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BE" w:rsidRPr="001B0C33" w:rsidRDefault="00862F3C" w:rsidP="007960BE">
      <w:pPr>
        <w:spacing w:after="0" w:line="240" w:lineRule="auto"/>
        <w:ind w:left="10800" w:firstLine="720"/>
        <w:jc w:val="right"/>
        <w:rPr>
          <w:rFonts w:ascii="Times New Roman" w:hAnsi="Times New Roman"/>
          <w:b/>
          <w:sz w:val="28"/>
          <w:szCs w:val="28"/>
          <w:lang w:val="it-IT"/>
        </w:rPr>
      </w:pPr>
      <w:r w:rsidRPr="001B0C33"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          </w:t>
      </w:r>
      <w:r w:rsidRPr="001B0C33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7960BE"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</w:t>
      </w:r>
      <w:r w:rsidR="007960BE" w:rsidRPr="001B0C33">
        <w:rPr>
          <w:rFonts w:ascii="Times New Roman" w:hAnsi="Times New Roman"/>
          <w:b/>
          <w:sz w:val="28"/>
          <w:szCs w:val="28"/>
          <w:lang w:val="it-IT"/>
        </w:rPr>
        <w:t>Phụ lục</w:t>
      </w:r>
    </w:p>
    <w:p w:rsidR="007960BE" w:rsidRDefault="007960BE" w:rsidP="0079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DANH MỤ</w:t>
      </w:r>
      <w:r w:rsidR="00B12C2F">
        <w:rPr>
          <w:rFonts w:ascii="Times New Roman" w:hAnsi="Times New Roman"/>
          <w:b/>
          <w:sz w:val="24"/>
          <w:szCs w:val="24"/>
          <w:lang w:val="it-IT"/>
        </w:rPr>
        <w:t>C NHIỆM VỤ</w:t>
      </w:r>
      <w:r w:rsidRPr="00A83799">
        <w:rPr>
          <w:rFonts w:ascii="Times New Roman" w:hAnsi="Times New Roman"/>
          <w:b/>
          <w:sz w:val="24"/>
          <w:szCs w:val="24"/>
          <w:lang w:val="it-IT"/>
        </w:rPr>
        <w:t xml:space="preserve"> KHOA HỌC VÀ CÔNG NGHỆ CẤP QUỐC GIA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:rsidR="007960BE" w:rsidRPr="00D0776C" w:rsidRDefault="007960BE" w:rsidP="0079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ĐẶT HÀNG ĐỂ TUYỂN CHỌN, BẮT ĐẦU THỰC HIỆN TRONG KẾ HOẠCH NĂM 2019</w:t>
      </w:r>
    </w:p>
    <w:p w:rsidR="007960BE" w:rsidRPr="0074713E" w:rsidRDefault="007960BE" w:rsidP="007960BE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it-IT"/>
        </w:rPr>
      </w:pPr>
      <w:r w:rsidRPr="00477DE0">
        <w:rPr>
          <w:rFonts w:ascii="Times New Roman" w:hAnsi="Times New Roman"/>
          <w:i/>
          <w:sz w:val="26"/>
          <w:szCs w:val="26"/>
          <w:lang w:val="it-IT"/>
        </w:rPr>
        <w:t xml:space="preserve">(Kèm theo </w:t>
      </w:r>
      <w:r>
        <w:rPr>
          <w:rFonts w:ascii="Times New Roman" w:hAnsi="Times New Roman"/>
          <w:i/>
          <w:sz w:val="26"/>
          <w:szCs w:val="26"/>
          <w:lang w:val="it-IT"/>
        </w:rPr>
        <w:t>Quyết định số</w:t>
      </w:r>
      <w:r w:rsidR="00375C54">
        <w:rPr>
          <w:rFonts w:ascii="Times New Roman" w:hAnsi="Times New Roman"/>
          <w:i/>
          <w:sz w:val="26"/>
          <w:szCs w:val="26"/>
          <w:lang w:val="it-IT"/>
        </w:rPr>
        <w:t xml:space="preserve">  1961 </w:t>
      </w:r>
      <w:r>
        <w:rPr>
          <w:rFonts w:ascii="Times New Roman" w:hAnsi="Times New Roman"/>
          <w:i/>
          <w:sz w:val="26"/>
          <w:szCs w:val="26"/>
          <w:lang w:val="it-IT"/>
        </w:rPr>
        <w:t xml:space="preserve"> /QĐ-BKHCN ngày   </w:t>
      </w:r>
      <w:r w:rsidR="00375C54">
        <w:rPr>
          <w:rFonts w:ascii="Times New Roman" w:hAnsi="Times New Roman"/>
          <w:i/>
          <w:sz w:val="26"/>
          <w:szCs w:val="26"/>
          <w:lang w:val="it-IT"/>
        </w:rPr>
        <w:t xml:space="preserve">11  </w:t>
      </w:r>
      <w:r>
        <w:rPr>
          <w:rFonts w:ascii="Times New Roman" w:hAnsi="Times New Roman"/>
          <w:i/>
          <w:sz w:val="26"/>
          <w:szCs w:val="26"/>
          <w:lang w:val="it-IT"/>
        </w:rPr>
        <w:t xml:space="preserve">tháng  7  năm  2018 </w:t>
      </w:r>
      <w:r w:rsidRPr="00477DE0">
        <w:rPr>
          <w:rFonts w:ascii="Times New Roman" w:hAnsi="Times New Roman"/>
          <w:i/>
          <w:sz w:val="26"/>
          <w:szCs w:val="26"/>
          <w:lang w:val="it-IT"/>
        </w:rPr>
        <w:t xml:space="preserve"> của </w:t>
      </w:r>
      <w:r>
        <w:rPr>
          <w:rFonts w:ascii="Times New Roman" w:hAnsi="Times New Roman"/>
          <w:i/>
          <w:sz w:val="26"/>
          <w:szCs w:val="26"/>
          <w:lang w:val="it-IT"/>
        </w:rPr>
        <w:t>Bộ trưởng Bộ Khoa học và Công nghệ</w:t>
      </w:r>
      <w:r w:rsidRPr="00477DE0">
        <w:rPr>
          <w:rFonts w:ascii="Times New Roman" w:hAnsi="Times New Roman"/>
          <w:i/>
          <w:sz w:val="26"/>
          <w:szCs w:val="26"/>
          <w:lang w:val="it-IT"/>
        </w:rPr>
        <w:t>)</w:t>
      </w:r>
    </w:p>
    <w:tbl>
      <w:tblPr>
        <w:tblW w:w="150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40"/>
        <w:gridCol w:w="5490"/>
        <w:gridCol w:w="5310"/>
        <w:gridCol w:w="1350"/>
      </w:tblGrid>
      <w:tr w:rsidR="007960BE" w:rsidRPr="006B27BD" w:rsidTr="00A235BB">
        <w:tc>
          <w:tcPr>
            <w:tcW w:w="540" w:type="dxa"/>
            <w:vAlign w:val="center"/>
          </w:tcPr>
          <w:p w:rsidR="007960BE" w:rsidRPr="00D22715" w:rsidRDefault="007960BE" w:rsidP="00DF1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TT</w:t>
            </w:r>
          </w:p>
        </w:tc>
        <w:tc>
          <w:tcPr>
            <w:tcW w:w="2340" w:type="dxa"/>
            <w:vAlign w:val="center"/>
          </w:tcPr>
          <w:p w:rsidR="007960BE" w:rsidRPr="00D22715" w:rsidRDefault="007960BE" w:rsidP="00DF1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Tên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đề tài</w:t>
            </w:r>
          </w:p>
        </w:tc>
        <w:tc>
          <w:tcPr>
            <w:tcW w:w="5490" w:type="dxa"/>
            <w:vAlign w:val="center"/>
          </w:tcPr>
          <w:p w:rsidR="007960BE" w:rsidRPr="00D22715" w:rsidRDefault="007960BE" w:rsidP="00DF1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Định hướng mục tiêu</w:t>
            </w:r>
          </w:p>
        </w:tc>
        <w:tc>
          <w:tcPr>
            <w:tcW w:w="5310" w:type="dxa"/>
            <w:vAlign w:val="center"/>
          </w:tcPr>
          <w:p w:rsidR="007960BE" w:rsidRPr="00D22715" w:rsidRDefault="007960BE" w:rsidP="00DF1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Sản phẩm dự kiến và yêu cầu đối với sản phẩm </w:t>
            </w:r>
          </w:p>
        </w:tc>
        <w:tc>
          <w:tcPr>
            <w:tcW w:w="1350" w:type="dxa"/>
            <w:vAlign w:val="center"/>
          </w:tcPr>
          <w:p w:rsidR="007960BE" w:rsidRPr="00D22715" w:rsidRDefault="007960BE" w:rsidP="00DF1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Phương thức</w:t>
            </w:r>
          </w:p>
          <w:p w:rsidR="007960BE" w:rsidRPr="00D22715" w:rsidRDefault="007960BE" w:rsidP="00DF1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tổ chức</w:t>
            </w:r>
          </w:p>
          <w:p w:rsidR="007960BE" w:rsidRPr="00D22715" w:rsidRDefault="007960BE" w:rsidP="00DF1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thực hiện</w:t>
            </w:r>
          </w:p>
        </w:tc>
      </w:tr>
      <w:tr w:rsidR="007960BE" w:rsidRPr="006B27BD" w:rsidTr="00A235BB">
        <w:trPr>
          <w:trHeight w:val="352"/>
        </w:trPr>
        <w:tc>
          <w:tcPr>
            <w:tcW w:w="540" w:type="dxa"/>
          </w:tcPr>
          <w:p w:rsidR="007960BE" w:rsidRPr="0074713E" w:rsidRDefault="007960BE" w:rsidP="00DF1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7960BE" w:rsidRPr="0074713E" w:rsidRDefault="007960BE" w:rsidP="00DF1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7960BE" w:rsidRPr="0074713E" w:rsidRDefault="007960BE" w:rsidP="00DF1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7960BE" w:rsidRPr="0074713E" w:rsidRDefault="007960BE" w:rsidP="00DF1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7960BE" w:rsidRPr="0074713E" w:rsidRDefault="007960BE" w:rsidP="00DF1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7960BE" w:rsidRPr="006B27BD" w:rsidTr="00A235BB">
        <w:trPr>
          <w:trHeight w:val="352"/>
        </w:trPr>
        <w:tc>
          <w:tcPr>
            <w:tcW w:w="540" w:type="dxa"/>
          </w:tcPr>
          <w:p w:rsidR="007960BE" w:rsidRPr="004005C7" w:rsidRDefault="007960BE" w:rsidP="00DF1054">
            <w:pPr>
              <w:spacing w:after="0" w:line="36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60BE" w:rsidRPr="004005C7" w:rsidRDefault="007960BE" w:rsidP="00DF1054">
            <w:pPr>
              <w:spacing w:after="0" w:line="3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05C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7960BE" w:rsidRDefault="007960BE" w:rsidP="00DF1054">
            <w:pPr>
              <w:pStyle w:val="table0020normal"/>
              <w:spacing w:before="0" w:beforeAutospacing="0" w:after="0" w:afterAutospacing="0" w:line="360" w:lineRule="exact"/>
              <w:jc w:val="both"/>
              <w:rPr>
                <w:iCs/>
                <w:sz w:val="28"/>
                <w:szCs w:val="28"/>
              </w:rPr>
            </w:pPr>
          </w:p>
          <w:p w:rsidR="007960BE" w:rsidRPr="009C3395" w:rsidRDefault="007960BE" w:rsidP="00DF1054">
            <w:pPr>
              <w:pStyle w:val="table0020normal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</w:t>
            </w:r>
            <w:r w:rsidRPr="009C3395">
              <w:rPr>
                <w:iCs/>
                <w:sz w:val="28"/>
                <w:szCs w:val="28"/>
              </w:rPr>
              <w:t>Nghiên cứu quản lý tổng hợp bọ xít muỗi (</w:t>
            </w:r>
            <w:r w:rsidRPr="009C3395">
              <w:rPr>
                <w:rStyle w:val="Emphasis"/>
                <w:bCs/>
                <w:sz w:val="28"/>
                <w:szCs w:val="28"/>
                <w:shd w:val="clear" w:color="auto" w:fill="FFFFFF"/>
              </w:rPr>
              <w:t xml:space="preserve">Helopeltis </w:t>
            </w:r>
            <w:r w:rsidRPr="00A235BB">
              <w:rPr>
                <w:rStyle w:val="Emphasis"/>
                <w:bCs/>
                <w:i w:val="0"/>
                <w:sz w:val="28"/>
                <w:szCs w:val="28"/>
                <w:shd w:val="clear" w:color="auto" w:fill="FFFFFF"/>
              </w:rPr>
              <w:t>spp</w:t>
            </w:r>
            <w:r w:rsidR="00A235BB" w:rsidRPr="00A235BB">
              <w:rPr>
                <w:rStyle w:val="Emphasis"/>
                <w:bCs/>
                <w:i w:val="0"/>
                <w:sz w:val="28"/>
                <w:szCs w:val="28"/>
                <w:shd w:val="clear" w:color="auto" w:fill="FFFFFF"/>
              </w:rPr>
              <w:t>.</w:t>
            </w:r>
            <w:r w:rsidRPr="009C3395">
              <w:rPr>
                <w:sz w:val="28"/>
                <w:szCs w:val="28"/>
                <w:shd w:val="clear" w:color="auto" w:fill="FFFFFF"/>
              </w:rPr>
              <w:t>)</w:t>
            </w:r>
            <w:r w:rsidRPr="009C3395">
              <w:rPr>
                <w:iCs/>
                <w:sz w:val="28"/>
                <w:szCs w:val="28"/>
              </w:rPr>
              <w:t xml:space="preserve"> hại trên một số cây trồng chủ lực </w:t>
            </w:r>
            <w:r w:rsidRPr="009C3395">
              <w:rPr>
                <w:sz w:val="28"/>
                <w:szCs w:val="28"/>
              </w:rPr>
              <w:t xml:space="preserve">(điều, chè, bơ và cà phê chè) </w:t>
            </w:r>
            <w:r w:rsidRPr="009C3395">
              <w:rPr>
                <w:iCs/>
                <w:sz w:val="28"/>
                <w:szCs w:val="28"/>
              </w:rPr>
              <w:t>tại Lâm Đồng và phụ cận./.</w:t>
            </w:r>
          </w:p>
        </w:tc>
        <w:tc>
          <w:tcPr>
            <w:tcW w:w="5490" w:type="dxa"/>
          </w:tcPr>
          <w:p w:rsidR="007960BE" w:rsidRDefault="007960BE" w:rsidP="00DF1054">
            <w:pPr>
              <w:tabs>
                <w:tab w:val="left" w:pos="284"/>
                <w:tab w:val="left" w:pos="993"/>
                <w:tab w:val="left" w:pos="1134"/>
                <w:tab w:val="left" w:pos="1418"/>
              </w:tabs>
              <w:spacing w:after="0" w:line="360" w:lineRule="exact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0A1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7960BE" w:rsidRDefault="007960BE" w:rsidP="00DF1054">
            <w:pPr>
              <w:tabs>
                <w:tab w:val="left" w:pos="284"/>
                <w:tab w:val="left" w:pos="993"/>
                <w:tab w:val="left" w:pos="1134"/>
                <w:tab w:val="left" w:pos="1418"/>
              </w:tabs>
              <w:spacing w:after="0" w:line="360" w:lineRule="exact"/>
              <w:ind w:firstLine="3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AA0A1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9C33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C3395">
              <w:rPr>
                <w:rFonts w:ascii="Times New Roman" w:hAnsi="Times New Roman"/>
                <w:b/>
                <w:iCs/>
                <w:sz w:val="28"/>
                <w:szCs w:val="28"/>
              </w:rPr>
              <w:t>Mục tiêu chung</w:t>
            </w:r>
            <w:r w:rsidRPr="009C339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7960BE" w:rsidRPr="009C3395" w:rsidRDefault="007960BE" w:rsidP="00DF1054">
            <w:pPr>
              <w:tabs>
                <w:tab w:val="left" w:pos="284"/>
                <w:tab w:val="left" w:pos="993"/>
                <w:tab w:val="left" w:pos="1134"/>
                <w:tab w:val="left" w:pos="1418"/>
              </w:tabs>
              <w:spacing w:after="0" w:line="360" w:lineRule="exact"/>
              <w:ind w:firstLine="3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</w:t>
            </w:r>
            <w:r w:rsidRPr="009C3395">
              <w:rPr>
                <w:rFonts w:ascii="Times New Roman" w:hAnsi="Times New Roman"/>
                <w:iCs/>
                <w:sz w:val="28"/>
                <w:szCs w:val="28"/>
              </w:rPr>
              <w:t xml:space="preserve">Xác định được các giải pháp khoa học và công nghệ để quản lý tổng hợp bọ xít muỗi trên một số cây trồng chủ lực </w:t>
            </w:r>
            <w:r w:rsidRPr="009C3395">
              <w:rPr>
                <w:rFonts w:ascii="Times New Roman" w:hAnsi="Times New Roman"/>
                <w:sz w:val="28"/>
                <w:szCs w:val="28"/>
              </w:rPr>
              <w:t xml:space="preserve">(điều, chè, bơ và cà phê chè) </w:t>
            </w:r>
            <w:r w:rsidRPr="009C3395">
              <w:rPr>
                <w:rFonts w:ascii="Times New Roman" w:hAnsi="Times New Roman"/>
                <w:iCs/>
                <w:sz w:val="28"/>
                <w:szCs w:val="28"/>
              </w:rPr>
              <w:t>có hiệu quả và bền vững</w:t>
            </w:r>
            <w:r w:rsidRPr="009C3395">
              <w:rPr>
                <w:rFonts w:ascii="Times New Roman" w:hAnsi="Times New Roman"/>
                <w:sz w:val="28"/>
                <w:szCs w:val="28"/>
              </w:rPr>
              <w:t xml:space="preserve"> ở Lâm Đồng và phụ cận</w:t>
            </w:r>
            <w:r w:rsidRPr="009C3395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7960BE" w:rsidRDefault="007960BE" w:rsidP="00DF1054">
            <w:pPr>
              <w:spacing w:after="0" w:line="360" w:lineRule="exact"/>
              <w:ind w:firstLine="33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A0A1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 II</w:t>
            </w:r>
            <w:r w:rsidRPr="009C3395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9C3395">
              <w:rPr>
                <w:rFonts w:ascii="Times New Roman" w:hAnsi="Times New Roman"/>
                <w:b/>
                <w:iCs/>
                <w:sz w:val="28"/>
                <w:szCs w:val="28"/>
              </w:rPr>
              <w:t>Mục tiêu cụ thể</w:t>
            </w:r>
          </w:p>
          <w:p w:rsidR="007960BE" w:rsidRDefault="007960BE" w:rsidP="00DF1054">
            <w:pPr>
              <w:spacing w:after="0" w:line="360" w:lineRule="exact"/>
              <w:ind w:firstLine="33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C3395">
              <w:rPr>
                <w:rFonts w:ascii="Times New Roman" w:hAnsi="Times New Roman"/>
                <w:sz w:val="28"/>
                <w:szCs w:val="28"/>
              </w:rPr>
              <w:t xml:space="preserve">Đánh giá được ảnh hưởng của điều kiện khí hậu và hệ thống canh tác đến diễn biến </w:t>
            </w:r>
            <w:r w:rsidRPr="009C3395">
              <w:rPr>
                <w:rFonts w:ascii="Times New Roman" w:hAnsi="Times New Roman"/>
                <w:iCs/>
                <w:sz w:val="28"/>
                <w:szCs w:val="28"/>
              </w:rPr>
              <w:t xml:space="preserve">và mức độ </w:t>
            </w:r>
            <w:r w:rsidRPr="009C3395">
              <w:rPr>
                <w:rFonts w:ascii="Times New Roman" w:hAnsi="Times New Roman"/>
                <w:sz w:val="28"/>
                <w:szCs w:val="28"/>
              </w:rPr>
              <w:t>gây hại của bọ xít muỗi ở Lâm Đồng và phụ cận.</w:t>
            </w:r>
          </w:p>
          <w:p w:rsidR="007960BE" w:rsidRDefault="007960BE" w:rsidP="00DF1054">
            <w:pPr>
              <w:spacing w:after="0" w:line="360" w:lineRule="exact"/>
              <w:ind w:firstLine="33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C3395">
              <w:rPr>
                <w:rFonts w:ascii="Times New Roman" w:hAnsi="Times New Roman"/>
                <w:sz w:val="28"/>
                <w:szCs w:val="28"/>
              </w:rPr>
              <w:t xml:space="preserve">Xác định được đặc điểm sinh học, sinh thái học cơ bản </w:t>
            </w:r>
            <w:r w:rsidRPr="009C3395">
              <w:rPr>
                <w:rFonts w:ascii="Times New Roman" w:hAnsi="Times New Roman"/>
                <w:iCs/>
                <w:sz w:val="28"/>
                <w:szCs w:val="28"/>
              </w:rPr>
              <w:t>của bọ xít muỗi tại Lâm Đồng và phụ cận.</w:t>
            </w:r>
          </w:p>
          <w:p w:rsidR="007960BE" w:rsidRDefault="007960BE" w:rsidP="00DF1054">
            <w:pPr>
              <w:spacing w:after="0" w:line="360" w:lineRule="exact"/>
              <w:ind w:firstLine="33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9C3395">
              <w:rPr>
                <w:rFonts w:ascii="Times New Roman" w:hAnsi="Times New Roman"/>
                <w:sz w:val="28"/>
                <w:szCs w:val="28"/>
              </w:rPr>
              <w:t>Đề xuất được giải pháp quản lý tổng hợp bọ xít muỗi có hiệu quả và bền vững.</w:t>
            </w:r>
          </w:p>
          <w:p w:rsidR="007960BE" w:rsidRPr="00FB3D0C" w:rsidRDefault="007960BE" w:rsidP="00DF1054">
            <w:pPr>
              <w:spacing w:after="0" w:line="360" w:lineRule="exact"/>
              <w:ind w:firstLine="33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da-DK"/>
              </w:rPr>
              <w:t xml:space="preserve">4. </w:t>
            </w:r>
            <w:r w:rsidRPr="009C3395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Xây dựng được mô hình áp dụng giải pháp quản lý tổng hợp bọ xít muỗi trên 04 cây trồng chủ lực </w:t>
            </w:r>
            <w:r w:rsidRPr="009C3395">
              <w:rPr>
                <w:rFonts w:ascii="Times New Roman" w:hAnsi="Times New Roman"/>
                <w:sz w:val="28"/>
                <w:szCs w:val="28"/>
              </w:rPr>
              <w:t>(điề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u, chè, bơ và cà phê chè) </w:t>
            </w:r>
            <w:r w:rsidRPr="009C3395">
              <w:rPr>
                <w:rFonts w:ascii="Times New Roman" w:hAnsi="Times New Roman"/>
                <w:sz w:val="28"/>
                <w:szCs w:val="28"/>
                <w:lang w:val="da-DK"/>
              </w:rPr>
              <w:t>tại Lâm Đồng và phụ cận./.</w:t>
            </w:r>
            <w:r w:rsidRPr="009C33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</w:tcPr>
          <w:p w:rsidR="007960BE" w:rsidRDefault="007960BE" w:rsidP="00DF1054">
            <w:pPr>
              <w:spacing w:after="0" w:line="360" w:lineRule="exact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</w:t>
            </w:r>
          </w:p>
          <w:p w:rsidR="007960BE" w:rsidRDefault="007960BE" w:rsidP="00DF1054">
            <w:pPr>
              <w:spacing w:after="0" w:line="360" w:lineRule="exact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1. </w:t>
            </w:r>
            <w:r w:rsidRPr="009C339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Báo cáo khoa học đánh giá được ảnh hưởng của điều kiện khí hậu và hệ thống canh tác đến diễn biến </w:t>
            </w:r>
            <w:r w:rsidRPr="009C3395">
              <w:rPr>
                <w:rFonts w:ascii="Times New Roman" w:hAnsi="Times New Roman"/>
                <w:iCs/>
                <w:sz w:val="28"/>
                <w:szCs w:val="28"/>
                <w:lang w:val="it-IT"/>
              </w:rPr>
              <w:t xml:space="preserve">và mức độ </w:t>
            </w:r>
            <w:r w:rsidRPr="009C3395">
              <w:rPr>
                <w:rFonts w:ascii="Times New Roman" w:hAnsi="Times New Roman"/>
                <w:sz w:val="28"/>
                <w:szCs w:val="28"/>
                <w:lang w:val="it-IT"/>
              </w:rPr>
              <w:t>gây hại của bọ xít muỗi ở Lâm Đồng và phụ cận.</w:t>
            </w:r>
          </w:p>
          <w:p w:rsidR="007960BE" w:rsidRPr="009C3395" w:rsidRDefault="007960BE" w:rsidP="00DF1054">
            <w:pPr>
              <w:spacing w:after="0" w:line="360" w:lineRule="exact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2. </w:t>
            </w:r>
            <w:r w:rsidRPr="009C339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Báo cáo khoa học về thành phần, phổ ký chủ, sự lan truyền, đặc điểm sinh học, sinh thái học </w:t>
            </w:r>
            <w:r w:rsidRPr="009C3395">
              <w:rPr>
                <w:rFonts w:ascii="Times New Roman" w:hAnsi="Times New Roman"/>
                <w:iCs/>
                <w:sz w:val="28"/>
                <w:szCs w:val="28"/>
                <w:lang w:val="it-IT"/>
              </w:rPr>
              <w:t>của nhóm bọ xít muỗi tại Lâm Đồng và phụ cận</w:t>
            </w:r>
            <w:r w:rsidRPr="009C3395">
              <w:rPr>
                <w:rFonts w:ascii="Times New Roman" w:hAnsi="Times New Roman"/>
                <w:sz w:val="28"/>
                <w:szCs w:val="28"/>
                <w:lang w:val="it-IT"/>
              </w:rPr>
              <w:t>.</w:t>
            </w:r>
          </w:p>
          <w:p w:rsidR="007960BE" w:rsidRPr="009C3395" w:rsidRDefault="007960BE" w:rsidP="00DF1054">
            <w:pPr>
              <w:spacing w:after="0" w:line="360" w:lineRule="exact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3. </w:t>
            </w:r>
            <w:r w:rsidRPr="009C3395">
              <w:rPr>
                <w:rFonts w:ascii="Times New Roman" w:hAnsi="Times New Roman"/>
                <w:sz w:val="28"/>
                <w:szCs w:val="28"/>
                <w:lang w:val="it-IT"/>
              </w:rPr>
              <w:t>04 Quy trình quản lý tổng hợp bọ xít muỗi hại điều, chè, bơ và cà phê chè được hội đồng cấp tỉnh thông qua</w:t>
            </w:r>
            <w:r w:rsidRPr="009C3395">
              <w:rPr>
                <w:rFonts w:ascii="Times New Roman" w:hAnsi="Times New Roman"/>
                <w:iCs/>
                <w:sz w:val="28"/>
                <w:szCs w:val="28"/>
                <w:lang w:val="it-IT"/>
              </w:rPr>
              <w:t>.</w:t>
            </w:r>
          </w:p>
          <w:p w:rsidR="007960BE" w:rsidRPr="009C3395" w:rsidRDefault="007960BE" w:rsidP="00DF1054">
            <w:pPr>
              <w:spacing w:after="0" w:line="360" w:lineRule="exact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4. </w:t>
            </w:r>
            <w:r w:rsidRPr="009C3395">
              <w:rPr>
                <w:rFonts w:ascii="Times New Roman" w:hAnsi="Times New Roman"/>
                <w:sz w:val="28"/>
                <w:szCs w:val="28"/>
                <w:lang w:val="it-IT"/>
              </w:rPr>
              <w:t>Mô hình ứng dụng các giải pháp quản lý tổng hợp bọ xít muỗi hại trên 04 cây trồng tại vùng nghiên cứu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: </w:t>
            </w:r>
            <w:r w:rsidRPr="009C3395">
              <w:rPr>
                <w:rFonts w:ascii="Times New Roman" w:hAnsi="Times New Roman"/>
                <w:sz w:val="28"/>
                <w:szCs w:val="28"/>
                <w:lang w:val="it-IT"/>
              </w:rPr>
              <w:t>điều và chè (tối thiểu 10ha/mô hình); bơ và cà phê chè (tối thiểu 2ha/mô hình);</w:t>
            </w:r>
            <w:r w:rsidRPr="009C3395">
              <w:rPr>
                <w:rFonts w:ascii="Times New Roman" w:hAnsi="Times New Roman"/>
                <w:iCs/>
                <w:sz w:val="28"/>
                <w:szCs w:val="28"/>
                <w:lang w:val="it-IT"/>
              </w:rPr>
              <w:t xml:space="preserve"> hiệu quả phòng trừ đạt trên 70%; hiệu quả kinh tế tăng 15% trở lên so với đối chứng.</w:t>
            </w:r>
            <w:r>
              <w:rPr>
                <w:rFonts w:ascii="Times New Roman" w:hAnsi="Times New Roman"/>
                <w:iCs/>
                <w:sz w:val="28"/>
                <w:szCs w:val="28"/>
                <w:lang w:val="it-IT"/>
              </w:rPr>
              <w:t>/.</w:t>
            </w:r>
            <w:r w:rsidRPr="009C3395">
              <w:rPr>
                <w:rFonts w:ascii="Times New Roman" w:hAnsi="Times New Roman"/>
                <w:iCs/>
                <w:sz w:val="28"/>
                <w:szCs w:val="28"/>
                <w:lang w:val="it-IT"/>
              </w:rPr>
              <w:t xml:space="preserve">  </w:t>
            </w:r>
          </w:p>
          <w:p w:rsidR="007960BE" w:rsidRPr="009C3395" w:rsidRDefault="007960BE" w:rsidP="00DF1054">
            <w:pPr>
              <w:tabs>
                <w:tab w:val="left" w:pos="108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50" w:type="dxa"/>
          </w:tcPr>
          <w:p w:rsidR="007960BE" w:rsidRPr="004005C7" w:rsidRDefault="007960BE" w:rsidP="00DF105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7960BE" w:rsidRPr="004005C7" w:rsidRDefault="007960BE" w:rsidP="00DF1054">
            <w:pPr>
              <w:spacing w:after="0" w:line="3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Tuyển chọn</w:t>
            </w:r>
          </w:p>
        </w:tc>
      </w:tr>
    </w:tbl>
    <w:p w:rsidR="002D4CAD" w:rsidRDefault="002D4CAD" w:rsidP="007960BE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</w:p>
    <w:sectPr w:rsidR="002D4CAD" w:rsidSect="00FF03C7">
      <w:pgSz w:w="15840" w:h="12240" w:orient="landscape"/>
      <w:pgMar w:top="864" w:right="90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Gentium Basic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06FF"/>
    <w:multiLevelType w:val="hybridMultilevel"/>
    <w:tmpl w:val="B08EDE4C"/>
    <w:lvl w:ilvl="0" w:tplc="B546C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3BF5"/>
    <w:rsid w:val="000A65A0"/>
    <w:rsid w:val="000C6CAA"/>
    <w:rsid w:val="00221C63"/>
    <w:rsid w:val="002D4CAD"/>
    <w:rsid w:val="002F5E0F"/>
    <w:rsid w:val="00336580"/>
    <w:rsid w:val="003677B9"/>
    <w:rsid w:val="00375C54"/>
    <w:rsid w:val="003D0DCE"/>
    <w:rsid w:val="003F194D"/>
    <w:rsid w:val="00427B56"/>
    <w:rsid w:val="00456D37"/>
    <w:rsid w:val="004F1BD2"/>
    <w:rsid w:val="00500FBA"/>
    <w:rsid w:val="005D2DED"/>
    <w:rsid w:val="00603F5E"/>
    <w:rsid w:val="00632D60"/>
    <w:rsid w:val="006474BA"/>
    <w:rsid w:val="00665C6C"/>
    <w:rsid w:val="00680F28"/>
    <w:rsid w:val="00685C28"/>
    <w:rsid w:val="007833D1"/>
    <w:rsid w:val="007908ED"/>
    <w:rsid w:val="007960BE"/>
    <w:rsid w:val="00821F41"/>
    <w:rsid w:val="00832154"/>
    <w:rsid w:val="00862F3C"/>
    <w:rsid w:val="008D5272"/>
    <w:rsid w:val="00A235BB"/>
    <w:rsid w:val="00B12C2F"/>
    <w:rsid w:val="00B5506E"/>
    <w:rsid w:val="00B655F3"/>
    <w:rsid w:val="00B844F9"/>
    <w:rsid w:val="00CB37B5"/>
    <w:rsid w:val="00E16B21"/>
    <w:rsid w:val="00EA3B8F"/>
    <w:rsid w:val="00F105DC"/>
    <w:rsid w:val="00F2312F"/>
    <w:rsid w:val="00F65113"/>
    <w:rsid w:val="00F85ABA"/>
    <w:rsid w:val="00F87B9F"/>
    <w:rsid w:val="00F93BF5"/>
    <w:rsid w:val="00FF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2F3C"/>
  </w:style>
  <w:style w:type="character" w:styleId="Emphasis">
    <w:name w:val="Emphasis"/>
    <w:basedOn w:val="DefaultParagraphFont"/>
    <w:qFormat/>
    <w:rsid w:val="00862F3C"/>
    <w:rPr>
      <w:i/>
      <w:iCs/>
    </w:rPr>
  </w:style>
  <w:style w:type="paragraph" w:customStyle="1" w:styleId="table0020normal">
    <w:name w:val="table_0020normal"/>
    <w:basedOn w:val="Normal"/>
    <w:rsid w:val="00862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F41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0C6CAA"/>
    <w:pPr>
      <w:spacing w:after="0" w:line="240" w:lineRule="auto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2017-10-09T03:33:00Z</dcterms:created>
  <dcterms:modified xsi:type="dcterms:W3CDTF">2018-07-12T08:34:00Z</dcterms:modified>
</cp:coreProperties>
</file>