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B0" w:rsidRPr="0072235E" w:rsidRDefault="00C465B0" w:rsidP="00C465B0">
      <w:pPr>
        <w:jc w:val="center"/>
        <w:rPr>
          <w:rFonts w:ascii="Times New Roman" w:hAnsi="Times New Roman"/>
          <w:b/>
          <w:sz w:val="26"/>
          <w:szCs w:val="26"/>
          <w:lang/>
        </w:rPr>
      </w:pPr>
      <w:r w:rsidRPr="0072235E">
        <w:rPr>
          <w:rFonts w:ascii="Times New Roman" w:hAnsi="Times New Roman"/>
          <w:b/>
          <w:sz w:val="26"/>
          <w:szCs w:val="26"/>
          <w:lang/>
        </w:rPr>
        <w:t xml:space="preserve">DANH MỤC NHIỆM VỤ KHOA HỌC VÀ CÔNG NGHỆ CẤP QUỐC GIA </w:t>
      </w:r>
    </w:p>
    <w:p w:rsidR="00C465B0" w:rsidRPr="0072235E" w:rsidRDefault="00C465B0" w:rsidP="00C465B0">
      <w:pPr>
        <w:jc w:val="center"/>
        <w:rPr>
          <w:rFonts w:ascii="Times New Roman" w:hAnsi="Times New Roman"/>
          <w:b/>
          <w:sz w:val="26"/>
          <w:szCs w:val="26"/>
          <w:lang/>
        </w:rPr>
      </w:pPr>
      <w:r w:rsidRPr="0072235E">
        <w:rPr>
          <w:rFonts w:ascii="Times New Roman" w:hAnsi="Times New Roman"/>
          <w:b/>
          <w:sz w:val="26"/>
          <w:szCs w:val="26"/>
          <w:lang/>
        </w:rPr>
        <w:t xml:space="preserve">TUYỂN CHỌN BẮT ĐẦU THỰC </w:t>
      </w:r>
      <w:r>
        <w:rPr>
          <w:rFonts w:ascii="Times New Roman" w:hAnsi="Times New Roman"/>
          <w:b/>
          <w:sz w:val="26"/>
          <w:szCs w:val="26"/>
          <w:lang/>
        </w:rPr>
        <w:t>HIỆN NĂM 2020</w:t>
      </w:r>
    </w:p>
    <w:p w:rsidR="00C465B0" w:rsidRPr="0072235E" w:rsidRDefault="00C465B0" w:rsidP="00C465B0">
      <w:pPr>
        <w:jc w:val="center"/>
        <w:rPr>
          <w:rFonts w:ascii="Times New Roman" w:hAnsi="Times New Roman"/>
          <w:i/>
          <w:sz w:val="26"/>
          <w:szCs w:val="26"/>
          <w:lang/>
        </w:rPr>
      </w:pPr>
      <w:r w:rsidRPr="0072235E">
        <w:rPr>
          <w:rFonts w:ascii="Times New Roman" w:hAnsi="Times New Roman"/>
          <w:i/>
          <w:sz w:val="26"/>
          <w:szCs w:val="26"/>
          <w:lang/>
        </w:rPr>
        <w:t>(</w:t>
      </w:r>
      <w:proofErr w:type="spellStart"/>
      <w:r w:rsidRPr="0072235E">
        <w:rPr>
          <w:rFonts w:ascii="Times New Roman" w:hAnsi="Times New Roman"/>
          <w:i/>
          <w:sz w:val="26"/>
          <w:szCs w:val="26"/>
          <w:lang/>
        </w:rPr>
        <w:t>Kèm</w:t>
      </w:r>
      <w:proofErr w:type="spellEnd"/>
      <w:r w:rsidRPr="0072235E">
        <w:rPr>
          <w:rFonts w:ascii="Times New Roman" w:hAnsi="Times New Roman"/>
          <w:i/>
          <w:sz w:val="26"/>
          <w:szCs w:val="26"/>
          <w:lang/>
        </w:rPr>
        <w:t xml:space="preserve"> </w:t>
      </w:r>
      <w:proofErr w:type="spellStart"/>
      <w:r w:rsidRPr="0072235E">
        <w:rPr>
          <w:rFonts w:ascii="Times New Roman" w:hAnsi="Times New Roman"/>
          <w:i/>
          <w:sz w:val="26"/>
          <w:szCs w:val="26"/>
          <w:lang/>
        </w:rPr>
        <w:t>theo</w:t>
      </w:r>
      <w:proofErr w:type="spellEnd"/>
      <w:r w:rsidRPr="0072235E">
        <w:rPr>
          <w:rFonts w:ascii="Times New Roman" w:hAnsi="Times New Roman"/>
          <w:i/>
          <w:sz w:val="26"/>
          <w:szCs w:val="26"/>
          <w:lang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/>
        </w:rPr>
        <w:t>Quyết</w:t>
      </w:r>
      <w:proofErr w:type="spellEnd"/>
      <w:r>
        <w:rPr>
          <w:rFonts w:ascii="Times New Roman" w:hAnsi="Times New Roman"/>
          <w:i/>
          <w:sz w:val="26"/>
          <w:szCs w:val="26"/>
          <w:lang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/>
        </w:rPr>
        <w:t>định</w:t>
      </w:r>
      <w:proofErr w:type="spellEnd"/>
      <w:r w:rsidRPr="0072235E">
        <w:rPr>
          <w:rFonts w:ascii="Times New Roman" w:hAnsi="Times New Roman"/>
          <w:i/>
          <w:sz w:val="26"/>
          <w:szCs w:val="26"/>
          <w:lang/>
        </w:rPr>
        <w:t xml:space="preserve"> </w:t>
      </w:r>
      <w:proofErr w:type="spellStart"/>
      <w:r w:rsidRPr="0072235E">
        <w:rPr>
          <w:rFonts w:ascii="Times New Roman" w:hAnsi="Times New Roman"/>
          <w:i/>
          <w:sz w:val="26"/>
          <w:szCs w:val="26"/>
          <w:lang/>
        </w:rPr>
        <w:t>số</w:t>
      </w:r>
      <w:proofErr w:type="spellEnd"/>
      <w:r w:rsidRPr="0072235E">
        <w:rPr>
          <w:rFonts w:ascii="Times New Roman" w:hAnsi="Times New Roman"/>
          <w:i/>
          <w:sz w:val="26"/>
          <w:szCs w:val="26"/>
          <w:lang/>
        </w:rPr>
        <w:t xml:space="preserve"> </w:t>
      </w:r>
      <w:r w:rsidR="0021255C">
        <w:rPr>
          <w:rFonts w:ascii="Times New Roman" w:hAnsi="Times New Roman"/>
          <w:i/>
          <w:sz w:val="26"/>
          <w:szCs w:val="26"/>
        </w:rPr>
        <w:t>2353</w:t>
      </w:r>
      <w:r w:rsidRPr="0072235E">
        <w:rPr>
          <w:rFonts w:ascii="Times New Roman" w:hAnsi="Times New Roman"/>
          <w:i/>
          <w:sz w:val="26"/>
          <w:szCs w:val="26"/>
        </w:rPr>
        <w:t>/</w:t>
      </w:r>
      <w:r>
        <w:rPr>
          <w:rFonts w:ascii="Times New Roman" w:hAnsi="Times New Roman"/>
          <w:i/>
          <w:sz w:val="26"/>
          <w:szCs w:val="26"/>
        </w:rPr>
        <w:t>BKHCN-KHTC</w:t>
      </w:r>
      <w:r w:rsidRPr="0072235E">
        <w:rPr>
          <w:rFonts w:ascii="Times New Roman" w:hAnsi="Times New Roman"/>
          <w:i/>
          <w:sz w:val="26"/>
          <w:szCs w:val="26"/>
        </w:rPr>
        <w:t xml:space="preserve">  </w:t>
      </w:r>
      <w:r w:rsidRPr="0072235E">
        <w:rPr>
          <w:rFonts w:ascii="Times New Roman" w:hAnsi="Times New Roman"/>
          <w:i/>
          <w:sz w:val="26"/>
          <w:szCs w:val="26"/>
          <w:lang w:val="vi-VN"/>
        </w:rPr>
        <w:t xml:space="preserve">ngày </w:t>
      </w:r>
      <w:r w:rsidR="0021255C">
        <w:rPr>
          <w:rFonts w:ascii="Times New Roman" w:hAnsi="Times New Roman"/>
          <w:i/>
          <w:sz w:val="26"/>
          <w:szCs w:val="26"/>
        </w:rPr>
        <w:t>27</w:t>
      </w:r>
      <w:r w:rsidRPr="0072235E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2235E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72235E">
        <w:rPr>
          <w:rFonts w:ascii="Times New Roman" w:hAnsi="Times New Roman"/>
          <w:i/>
          <w:sz w:val="26"/>
          <w:szCs w:val="26"/>
        </w:rPr>
        <w:t xml:space="preserve"> </w:t>
      </w:r>
      <w:r w:rsidR="0021255C">
        <w:rPr>
          <w:rFonts w:ascii="Times New Roman" w:hAnsi="Times New Roman"/>
          <w:i/>
          <w:sz w:val="26"/>
          <w:szCs w:val="26"/>
        </w:rPr>
        <w:t>8</w:t>
      </w:r>
      <w:r w:rsidRPr="0072235E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2235E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72235E">
        <w:rPr>
          <w:rFonts w:ascii="Times New Roman" w:hAnsi="Times New Roman"/>
          <w:i/>
          <w:sz w:val="26"/>
          <w:szCs w:val="26"/>
        </w:rPr>
        <w:t xml:space="preserve"> </w:t>
      </w:r>
      <w:r w:rsidRPr="0072235E">
        <w:rPr>
          <w:rFonts w:ascii="Times New Roman" w:hAnsi="Times New Roman"/>
          <w:i/>
          <w:sz w:val="26"/>
          <w:szCs w:val="26"/>
          <w:lang w:val="vi-VN"/>
        </w:rPr>
        <w:t>20</w:t>
      </w:r>
      <w:r>
        <w:rPr>
          <w:rFonts w:ascii="Times New Roman" w:hAnsi="Times New Roman"/>
          <w:i/>
          <w:sz w:val="26"/>
          <w:szCs w:val="26"/>
        </w:rPr>
        <w:t>20</w:t>
      </w:r>
      <w:r w:rsidRPr="0072235E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proofErr w:type="spellStart"/>
      <w:r w:rsidRPr="0072235E">
        <w:rPr>
          <w:rFonts w:ascii="Times New Roman" w:hAnsi="Times New Roman"/>
          <w:i/>
          <w:sz w:val="26"/>
          <w:szCs w:val="26"/>
          <w:lang/>
        </w:rPr>
        <w:t>của</w:t>
      </w:r>
      <w:proofErr w:type="spellEnd"/>
      <w:r w:rsidRPr="0072235E">
        <w:rPr>
          <w:rFonts w:ascii="Times New Roman" w:hAnsi="Times New Roman"/>
          <w:i/>
          <w:sz w:val="26"/>
          <w:szCs w:val="26"/>
          <w:lang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/>
        </w:rPr>
        <w:t>Bộ</w:t>
      </w:r>
      <w:proofErr w:type="spellEnd"/>
      <w:r>
        <w:rPr>
          <w:rFonts w:ascii="Times New Roman" w:hAnsi="Times New Roman"/>
          <w:i/>
          <w:sz w:val="26"/>
          <w:szCs w:val="26"/>
          <w:lang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/>
        </w:rPr>
        <w:t>Khoa</w:t>
      </w:r>
      <w:proofErr w:type="spellEnd"/>
      <w:r>
        <w:rPr>
          <w:rFonts w:ascii="Times New Roman" w:hAnsi="Times New Roman"/>
          <w:i/>
          <w:sz w:val="26"/>
          <w:szCs w:val="26"/>
          <w:lang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/>
        </w:rPr>
        <w:t>học</w:t>
      </w:r>
      <w:proofErr w:type="spellEnd"/>
      <w:r>
        <w:rPr>
          <w:rFonts w:ascii="Times New Roman" w:hAnsi="Times New Roman"/>
          <w:i/>
          <w:sz w:val="26"/>
          <w:szCs w:val="26"/>
          <w:lang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/>
        </w:rPr>
        <w:t>và</w:t>
      </w:r>
      <w:proofErr w:type="spellEnd"/>
      <w:r>
        <w:rPr>
          <w:rFonts w:ascii="Times New Roman" w:hAnsi="Times New Roman"/>
          <w:i/>
          <w:sz w:val="26"/>
          <w:szCs w:val="26"/>
          <w:lang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/>
        </w:rPr>
        <w:t>Công</w:t>
      </w:r>
      <w:proofErr w:type="spellEnd"/>
      <w:r>
        <w:rPr>
          <w:rFonts w:ascii="Times New Roman" w:hAnsi="Times New Roman"/>
          <w:i/>
          <w:sz w:val="26"/>
          <w:szCs w:val="26"/>
          <w:lang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/>
        </w:rPr>
        <w:t>nghệ</w:t>
      </w:r>
      <w:proofErr w:type="spellEnd"/>
      <w:r w:rsidRPr="0072235E">
        <w:rPr>
          <w:rFonts w:ascii="Times New Roman" w:hAnsi="Times New Roman"/>
          <w:i/>
          <w:sz w:val="26"/>
          <w:szCs w:val="26"/>
          <w:lang/>
        </w:rPr>
        <w:t>)</w:t>
      </w:r>
    </w:p>
    <w:p w:rsidR="00BA46E3" w:rsidRPr="003B6C59" w:rsidRDefault="00BA46E3" w:rsidP="00BA46E3">
      <w:pPr>
        <w:jc w:val="center"/>
        <w:rPr>
          <w:rFonts w:ascii="Times New Roman" w:hAnsi="Times New Roman"/>
          <w:lang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5"/>
        <w:gridCol w:w="2551"/>
        <w:gridCol w:w="7513"/>
        <w:gridCol w:w="1559"/>
        <w:gridCol w:w="851"/>
      </w:tblGrid>
      <w:tr w:rsidR="00BA46E3" w:rsidTr="00BA46E3">
        <w:tc>
          <w:tcPr>
            <w:tcW w:w="709" w:type="dxa"/>
            <w:vAlign w:val="center"/>
          </w:tcPr>
          <w:p w:rsidR="00BA46E3" w:rsidRDefault="00BA46E3" w:rsidP="00516885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TT</w:t>
            </w:r>
          </w:p>
        </w:tc>
        <w:tc>
          <w:tcPr>
            <w:tcW w:w="1985" w:type="dxa"/>
            <w:vAlign w:val="center"/>
          </w:tcPr>
          <w:p w:rsidR="00BA46E3" w:rsidRDefault="00BA46E3" w:rsidP="00516885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nhiệm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vụ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</w:p>
          <w:p w:rsidR="00BA46E3" w:rsidRDefault="00BA46E3" w:rsidP="00516885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0000"/>
              </w:rPr>
              <w:t>Đề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0000"/>
              </w:rPr>
              <w:t>tài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KH&amp;CN)</w:t>
            </w:r>
          </w:p>
        </w:tc>
        <w:tc>
          <w:tcPr>
            <w:tcW w:w="2551" w:type="dxa"/>
            <w:vAlign w:val="center"/>
          </w:tcPr>
          <w:p w:rsidR="00BA46E3" w:rsidRDefault="00BA46E3" w:rsidP="00516885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hướng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tiêu</w:t>
            </w:r>
            <w:proofErr w:type="spellEnd"/>
          </w:p>
        </w:tc>
        <w:tc>
          <w:tcPr>
            <w:tcW w:w="7513" w:type="dxa"/>
            <w:vAlign w:val="center"/>
          </w:tcPr>
          <w:p w:rsidR="00BA46E3" w:rsidRDefault="00BA46E3" w:rsidP="00BA46E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Yêu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cầu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đối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với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quả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*</w:t>
            </w:r>
          </w:p>
        </w:tc>
        <w:tc>
          <w:tcPr>
            <w:tcW w:w="1559" w:type="dxa"/>
            <w:vAlign w:val="center"/>
          </w:tcPr>
          <w:p w:rsidR="00BA46E3" w:rsidRDefault="00BA46E3" w:rsidP="00516885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Phương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thức</w:t>
            </w:r>
            <w:proofErr w:type="spellEnd"/>
          </w:p>
          <w:p w:rsidR="00BA46E3" w:rsidRDefault="00BA46E3" w:rsidP="00516885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chức</w:t>
            </w:r>
            <w:proofErr w:type="spellEnd"/>
          </w:p>
          <w:p w:rsidR="00BA46E3" w:rsidRDefault="00BA46E3" w:rsidP="00516885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hiện</w:t>
            </w:r>
            <w:proofErr w:type="spellEnd"/>
          </w:p>
        </w:tc>
        <w:tc>
          <w:tcPr>
            <w:tcW w:w="851" w:type="dxa"/>
            <w:vAlign w:val="center"/>
          </w:tcPr>
          <w:p w:rsidR="00BA46E3" w:rsidRDefault="00BA46E3" w:rsidP="00516885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chú</w:t>
            </w:r>
            <w:proofErr w:type="spellEnd"/>
          </w:p>
        </w:tc>
      </w:tr>
      <w:tr w:rsidR="00BA46E3" w:rsidTr="00BA46E3">
        <w:tc>
          <w:tcPr>
            <w:tcW w:w="709" w:type="dxa"/>
          </w:tcPr>
          <w:p w:rsidR="00BA46E3" w:rsidRDefault="00BA46E3" w:rsidP="00516885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</w:rPr>
              <w:t>1</w:t>
            </w:r>
          </w:p>
        </w:tc>
        <w:tc>
          <w:tcPr>
            <w:tcW w:w="1985" w:type="dxa"/>
          </w:tcPr>
          <w:p w:rsidR="00BA46E3" w:rsidRDefault="00BA46E3" w:rsidP="00516885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</w:rPr>
              <w:t>2</w:t>
            </w:r>
          </w:p>
        </w:tc>
        <w:tc>
          <w:tcPr>
            <w:tcW w:w="2551" w:type="dxa"/>
          </w:tcPr>
          <w:p w:rsidR="00BA46E3" w:rsidRDefault="00BA46E3" w:rsidP="00516885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</w:rPr>
              <w:t>3</w:t>
            </w:r>
          </w:p>
        </w:tc>
        <w:tc>
          <w:tcPr>
            <w:tcW w:w="7513" w:type="dxa"/>
          </w:tcPr>
          <w:p w:rsidR="00BA46E3" w:rsidRDefault="00BA46E3" w:rsidP="00516885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</w:rPr>
              <w:t>4</w:t>
            </w:r>
          </w:p>
        </w:tc>
        <w:tc>
          <w:tcPr>
            <w:tcW w:w="1559" w:type="dxa"/>
          </w:tcPr>
          <w:p w:rsidR="00BA46E3" w:rsidRDefault="00BA46E3" w:rsidP="00516885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</w:rPr>
              <w:t>5</w:t>
            </w:r>
          </w:p>
        </w:tc>
        <w:tc>
          <w:tcPr>
            <w:tcW w:w="851" w:type="dxa"/>
          </w:tcPr>
          <w:p w:rsidR="00BA46E3" w:rsidRDefault="00BA46E3" w:rsidP="00516885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</w:rPr>
              <w:t>6</w:t>
            </w:r>
          </w:p>
        </w:tc>
      </w:tr>
      <w:tr w:rsidR="00BA46E3" w:rsidTr="00BA46E3">
        <w:tc>
          <w:tcPr>
            <w:tcW w:w="709" w:type="dxa"/>
          </w:tcPr>
          <w:p w:rsidR="00BA46E3" w:rsidRDefault="00BA46E3" w:rsidP="00BA46E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BA46E3" w:rsidRPr="00BA46E3" w:rsidRDefault="00BA46E3" w:rsidP="00BA46E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 w:rsidRPr="00BA46E3">
              <w:rPr>
                <w:rFonts w:ascii="Times New Roman" w:hAnsi="Times New Roman"/>
                <w:bCs/>
                <w:sz w:val="26"/>
                <w:szCs w:val="26"/>
                <w:lang w:val="vi-VN" w:eastAsia="zh-CN"/>
              </w:rPr>
              <w:t xml:space="preserve">Nghiên cứu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chế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tạo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đầu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dò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đo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độ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mặn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bằng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vật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liệu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nano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và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tích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hợp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thành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hệ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thống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cảnh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báo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xâm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nhập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mặn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tự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động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ứng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dụng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tại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tỉnh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Bến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Tre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và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vùng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phụ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cận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.</w:t>
            </w:r>
          </w:p>
          <w:p w:rsidR="00BA46E3" w:rsidRPr="00BA46E3" w:rsidRDefault="00BA46E3" w:rsidP="00BA46E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6"/>
                <w:szCs w:val="26"/>
                <w:lang w:val="it-IT" w:eastAsia="zh-CN"/>
              </w:rPr>
            </w:pPr>
          </w:p>
          <w:p w:rsidR="00BA46E3" w:rsidRDefault="00BA46E3" w:rsidP="00BA46E3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A46E3" w:rsidRPr="00BA46E3" w:rsidRDefault="00BA46E3" w:rsidP="00BA46E3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BA46E3" w:rsidRPr="00BA46E3" w:rsidRDefault="00BA46E3" w:rsidP="00BA46E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Hoàn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thiện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làm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chủ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công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nghệ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chế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tạo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các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đầu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dò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độ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mặn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bằng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công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nghệ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vật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liệu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nano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BA46E3" w:rsidRPr="00BA46E3" w:rsidRDefault="00BA46E3" w:rsidP="00BA46E3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Các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đầu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dò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độ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mặn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tích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hợp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với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các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mạch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điện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tử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các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bộ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phận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cơ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khí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tạo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thành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trạm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quan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trắc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độ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mặn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dễ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vận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hành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bảo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trì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hiệu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chuẩn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thay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thế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phụ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kiện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BA46E3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 </w:t>
            </w:r>
          </w:p>
          <w:p w:rsidR="00BA46E3" w:rsidRPr="000D2218" w:rsidRDefault="00BA46E3" w:rsidP="00505672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Xây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dựng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được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mạng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lưới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quan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trắc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độ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mặn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khả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năng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liên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tục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tự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động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truyền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dữ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liệu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về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trạm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trung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tâm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cảnh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báo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sớm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đến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người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dân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khi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độ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mặn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nước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tăng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thông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qua tin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nhắn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điện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thoại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mạng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Internet. </w:t>
            </w:r>
          </w:p>
        </w:tc>
        <w:tc>
          <w:tcPr>
            <w:tcW w:w="7513" w:type="dxa"/>
          </w:tcPr>
          <w:p w:rsidR="00BA46E3" w:rsidRPr="00BA46E3" w:rsidRDefault="00BA46E3" w:rsidP="00BA46E3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- 60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đầu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dò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độ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mặn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thể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được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độ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mặn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nước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từ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0-30%</w:t>
            </w:r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softHyphen/>
            </w:r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softHyphen/>
              <w:t>o:</w:t>
            </w:r>
          </w:p>
          <w:p w:rsidR="00BA46E3" w:rsidRPr="00BA46E3" w:rsidRDefault="00BA46E3" w:rsidP="00BA46E3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+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Dải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từ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0-10%o: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độ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phân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giải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là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0,01%o,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sai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≤ ± 10%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giá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trị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BA46E3" w:rsidRPr="00BA46E3" w:rsidRDefault="00BA46E3" w:rsidP="00BA46E3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+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Dải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từ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10-30%o: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độ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phân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giải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là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0,01%o,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sai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≤ ± 5%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giá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trị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BA46E3" w:rsidRPr="00BA46E3" w:rsidRDefault="00BA46E3" w:rsidP="00BA46E3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Sản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phẩm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được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kiểm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định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bởi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Trung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tâm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kỹ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thuật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tiêu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chuẩn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lường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chất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lượng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BA46E3" w:rsidRPr="00BA46E3" w:rsidRDefault="00BA46E3" w:rsidP="00BA46E3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- 60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bảng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mạch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vi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điện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tử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phần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mềm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điều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khiển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đáp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ứng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tốt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yêu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cầu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quan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trắc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độ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mặn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truyền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nhận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dữ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liệu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qua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hệ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thống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không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dây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gửi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tin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nhắn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cảnh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báo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qua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điện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thoại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BA46E3" w:rsidRPr="00BA46E3" w:rsidRDefault="00BA46E3" w:rsidP="00BA46E3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- 50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bộ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thiết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bị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quan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trắc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được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tích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hợp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từ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đầu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dò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nêu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trên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với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các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bảng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mạch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điện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tử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sử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dụng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năng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lượng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mặt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trời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dễ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vận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hành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bảo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trì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thay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thế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phụ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kiện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</w:p>
          <w:p w:rsidR="00BA46E3" w:rsidRPr="00BA46E3" w:rsidRDefault="00BA46E3" w:rsidP="00BA46E3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- 01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hệ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thống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mạng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lưới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quan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trắc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bao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gồm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50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trạm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quan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trắc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được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lắp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đặt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tại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tỉnh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Bến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Tre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khả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năng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liên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tục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tự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động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truyền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dữ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liệu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về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trạm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trung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tâm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cảnh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báo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sớm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cho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người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dân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thông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qua tin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nhắn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điện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thoại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mạng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Internet</w:t>
            </w:r>
            <w:r w:rsidRPr="00BA46E3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</w:t>
            </w:r>
          </w:p>
          <w:p w:rsidR="00BA46E3" w:rsidRPr="00BA46E3" w:rsidRDefault="00BA46E3" w:rsidP="00BA46E3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Hệ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thống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cơ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sở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dữ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liệu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thể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kết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nối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với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hệ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thống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cơ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sở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dữ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liệu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tỉnh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Bến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Tre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vùng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phụ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cận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tuân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thủ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nguyên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tắc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điều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kiện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yêu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cầu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kỹ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thuật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kết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nối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theo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quy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định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hiện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hành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BA46E3" w:rsidRPr="00BA46E3" w:rsidRDefault="00BA46E3" w:rsidP="00BA46E3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Bản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vẽ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thiết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kế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đầu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dò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độ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mặn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bản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vẽ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thiết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kế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bảng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mạch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điện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tử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BA46E3" w:rsidRPr="00BA46E3" w:rsidRDefault="00BA46E3" w:rsidP="00BA46E3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Quy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trình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công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nghệ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chế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tạo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đầu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dò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độ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mặn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;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quy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trình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công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nghệ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chế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tạo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bảng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mạch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điện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tử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BA46E3" w:rsidRPr="00BA46E3" w:rsidRDefault="00BA46E3" w:rsidP="00BA46E3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Bản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vẽ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thiết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kế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lắp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đặt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bộ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quan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trắc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độ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mặn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BA46E3" w:rsidRPr="00BA46E3" w:rsidRDefault="00BA46E3" w:rsidP="00BA46E3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Tài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liệu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kỹ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thuật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hướng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dẫn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sử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dụng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vận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hành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bảo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trì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hệ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thống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quan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trắc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độ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mặn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BA46E3" w:rsidRPr="00BA46E3" w:rsidRDefault="00BA46E3" w:rsidP="00BA46E3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- 02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bài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báo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khoa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học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được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công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bố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trên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tạp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chí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quốc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tế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, 02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bài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báo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đăng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trên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Kỷ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yếu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/ Proceedings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hội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nghị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quốc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tế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BA46E3" w:rsidRPr="00BA46E3" w:rsidRDefault="00BA46E3" w:rsidP="00BA46E3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- 02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đăng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ký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sáng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chế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/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giải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pháp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hữu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ích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/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kiểu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dáng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công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nghiệp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chấp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nhận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đơn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hợp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lệ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).</w:t>
            </w:r>
          </w:p>
          <w:p w:rsidR="00BA46E3" w:rsidRPr="00BA46E3" w:rsidRDefault="00BA46E3" w:rsidP="00BA46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Tham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gia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đào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tạo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sau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đại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học</w:t>
            </w:r>
            <w:proofErr w:type="spellEnd"/>
            <w:r w:rsidRPr="00BA46E3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BA46E3" w:rsidRPr="00BA46E3" w:rsidRDefault="00BA46E3" w:rsidP="00BA46E3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A46E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Tuyển</w:t>
            </w:r>
            <w:proofErr w:type="spellEnd"/>
            <w:r w:rsidRPr="00BA46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color w:val="000000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851" w:type="dxa"/>
          </w:tcPr>
          <w:p w:rsidR="00BA46E3" w:rsidRDefault="00BA46E3" w:rsidP="00BA46E3">
            <w:pPr>
              <w:spacing w:line="36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BA46E3" w:rsidRDefault="00BA46E3" w:rsidP="00BA46E3">
      <w:pPr>
        <w:ind w:left="36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lastRenderedPageBreak/>
        <w:t xml:space="preserve">                                          </w:t>
      </w:r>
    </w:p>
    <w:p w:rsidR="00BA46E3" w:rsidRDefault="00BA46E3" w:rsidP="00BA46E3">
      <w:pPr>
        <w:ind w:left="36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</w:rPr>
        <w:t xml:space="preserve">                   </w:t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</w:p>
    <w:p w:rsidR="00BA46E3" w:rsidRDefault="00BA46E3" w:rsidP="00BA46E3"/>
    <w:p w:rsidR="00BA46E3" w:rsidRDefault="00BA46E3" w:rsidP="00BA46E3"/>
    <w:p w:rsidR="004E1879" w:rsidRDefault="004E1879"/>
    <w:sectPr w:rsidR="004E1879" w:rsidSect="00BA46E3">
      <w:pgSz w:w="16840" w:h="11907" w:orient="landscape"/>
      <w:pgMar w:top="851" w:right="624" w:bottom="851" w:left="907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A46E3"/>
    <w:rsid w:val="000D2218"/>
    <w:rsid w:val="00164C39"/>
    <w:rsid w:val="0021255C"/>
    <w:rsid w:val="004D4266"/>
    <w:rsid w:val="004D53AB"/>
    <w:rsid w:val="004E1879"/>
    <w:rsid w:val="00505672"/>
    <w:rsid w:val="005445F3"/>
    <w:rsid w:val="005944F3"/>
    <w:rsid w:val="008522FF"/>
    <w:rsid w:val="00A3492B"/>
    <w:rsid w:val="00BA46E3"/>
    <w:rsid w:val="00C465B0"/>
    <w:rsid w:val="00CE3F7C"/>
    <w:rsid w:val="00D10FE9"/>
    <w:rsid w:val="00D7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6E3"/>
    <w:pPr>
      <w:spacing w:before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6E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Administrator</cp:lastModifiedBy>
  <cp:revision>7</cp:revision>
  <cp:lastPrinted>2020-08-27T11:15:00Z</cp:lastPrinted>
  <dcterms:created xsi:type="dcterms:W3CDTF">2020-08-06T09:58:00Z</dcterms:created>
  <dcterms:modified xsi:type="dcterms:W3CDTF">2020-09-01T03:58:00Z</dcterms:modified>
</cp:coreProperties>
</file>