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2B" w:rsidRPr="00333658" w:rsidRDefault="005D082B" w:rsidP="005D082B">
      <w:pPr>
        <w:rPr>
          <w:b/>
        </w:rPr>
      </w:pPr>
      <w:r w:rsidRPr="00333658">
        <w:rPr>
          <w:b/>
        </w:rPr>
        <w:t>BỘ KHOA HỌC VÀ CÔNG NGHỆ     CỘNG HÒA XÃ HỘI CHỦ NGHĨA VIỆT NAM</w:t>
      </w:r>
    </w:p>
    <w:p w:rsidR="005D082B" w:rsidRPr="005F1CFA" w:rsidRDefault="005D082B" w:rsidP="005D082B">
      <w:pPr>
        <w:rPr>
          <w:b/>
          <w:sz w:val="26"/>
          <w:szCs w:val="26"/>
        </w:rPr>
      </w:pPr>
      <w:r w:rsidRPr="00707B4C">
        <w:rPr>
          <w:noProof/>
        </w:rPr>
        <w:pict>
          <v:shapetype id="_x0000_t32" coordsize="21600,21600" o:spt="32" o:oned="t" path="m,l21600,21600e" filled="f">
            <v:path arrowok="t" fillok="f" o:connecttype="none"/>
            <o:lock v:ext="edit" shapetype="t"/>
          </v:shapetype>
          <v:shape id="_x0000_s1026" type="#_x0000_t32" style="position:absolute;margin-left:32.7pt;margin-top:5.25pt;width:117pt;height:0;z-index:251660288" o:connectortype="straight"/>
        </w:pict>
      </w:r>
      <w:r>
        <w:t xml:space="preserve">                                                                                  </w:t>
      </w:r>
      <w:r w:rsidRPr="00333658">
        <w:rPr>
          <w:b/>
          <w:sz w:val="26"/>
          <w:szCs w:val="26"/>
        </w:rPr>
        <w:t>Độc lập - Tự do - Hạnh phú</w:t>
      </w:r>
      <w:r>
        <w:rPr>
          <w:b/>
          <w:sz w:val="26"/>
          <w:szCs w:val="26"/>
        </w:rPr>
        <w:t>c</w:t>
      </w:r>
    </w:p>
    <w:p w:rsidR="005D082B" w:rsidRDefault="005D082B" w:rsidP="005D082B">
      <w:pPr>
        <w:rPr>
          <w:sz w:val="28"/>
          <w:szCs w:val="28"/>
        </w:rPr>
      </w:pPr>
      <w:r w:rsidRPr="00707B4C">
        <w:rPr>
          <w:noProof/>
          <w:sz w:val="28"/>
          <w:szCs w:val="28"/>
        </w:rPr>
        <w:pict>
          <v:shape id="_x0000_s1027" type="#_x0000_t32" style="position:absolute;margin-left:247.5pt;margin-top:2.45pt;width:153.75pt;height:.75pt;flip:y;z-index:251661312" o:connectortype="straight"/>
        </w:pict>
      </w:r>
      <w:r>
        <w:rPr>
          <w:sz w:val="28"/>
          <w:szCs w:val="28"/>
        </w:rPr>
        <w:t xml:space="preserve">     Số:   1547 /QĐ-BKHCN</w:t>
      </w:r>
    </w:p>
    <w:p w:rsidR="005D082B" w:rsidRPr="00E12D66" w:rsidRDefault="005D082B" w:rsidP="005D082B">
      <w:pPr>
        <w:rPr>
          <w:i/>
          <w:sz w:val="28"/>
          <w:szCs w:val="28"/>
        </w:rPr>
      </w:pPr>
      <w:r>
        <w:tab/>
      </w:r>
      <w:r>
        <w:tab/>
      </w:r>
      <w:r>
        <w:tab/>
      </w:r>
      <w:r>
        <w:tab/>
      </w:r>
      <w:r>
        <w:tab/>
      </w:r>
      <w:r>
        <w:tab/>
        <w:t xml:space="preserve">      </w:t>
      </w:r>
      <w:r w:rsidRPr="00E12D66">
        <w:rPr>
          <w:i/>
          <w:sz w:val="28"/>
          <w:szCs w:val="28"/>
        </w:rPr>
        <w:t>Hà Nội</w:t>
      </w:r>
      <w:r>
        <w:rPr>
          <w:i/>
          <w:sz w:val="28"/>
          <w:szCs w:val="28"/>
        </w:rPr>
        <w:t>, ngày  04  tháng   6   năm 2018</w:t>
      </w:r>
    </w:p>
    <w:p w:rsidR="005D082B" w:rsidRDefault="005D082B" w:rsidP="005D082B"/>
    <w:p w:rsidR="005D082B" w:rsidRDefault="005D082B" w:rsidP="005D082B"/>
    <w:p w:rsidR="005D082B" w:rsidRPr="00E90C2D" w:rsidRDefault="005D082B" w:rsidP="005D082B">
      <w:pPr>
        <w:jc w:val="center"/>
        <w:rPr>
          <w:b/>
          <w:bCs/>
          <w:sz w:val="28"/>
          <w:szCs w:val="28"/>
        </w:rPr>
      </w:pPr>
      <w:r w:rsidRPr="00E90C2D">
        <w:rPr>
          <w:b/>
          <w:bCs/>
          <w:sz w:val="28"/>
          <w:szCs w:val="28"/>
        </w:rPr>
        <w:t>QUYẾT ĐỊNH</w:t>
      </w:r>
    </w:p>
    <w:p w:rsidR="005D082B" w:rsidRDefault="005D082B" w:rsidP="005D082B">
      <w:pPr>
        <w:jc w:val="center"/>
        <w:rPr>
          <w:b/>
          <w:bCs/>
          <w:sz w:val="26"/>
          <w:szCs w:val="26"/>
        </w:rPr>
      </w:pPr>
      <w:r>
        <w:rPr>
          <w:b/>
          <w:bCs/>
          <w:sz w:val="26"/>
          <w:szCs w:val="26"/>
        </w:rPr>
        <w:t>Phê duyệt danh mục nhiệm vụ</w:t>
      </w:r>
      <w:r w:rsidRPr="00B27324">
        <w:rPr>
          <w:b/>
          <w:bCs/>
          <w:sz w:val="26"/>
          <w:szCs w:val="26"/>
        </w:rPr>
        <w:t xml:space="preserve"> khoa học và công nghệ </w:t>
      </w:r>
    </w:p>
    <w:p w:rsidR="005D082B" w:rsidRPr="00B9692F" w:rsidRDefault="005D082B" w:rsidP="005D082B">
      <w:pPr>
        <w:jc w:val="center"/>
        <w:rPr>
          <w:b/>
          <w:bCs/>
          <w:sz w:val="26"/>
          <w:szCs w:val="26"/>
        </w:rPr>
      </w:pPr>
      <w:r w:rsidRPr="00B27324">
        <w:rPr>
          <w:b/>
          <w:bCs/>
          <w:sz w:val="26"/>
          <w:szCs w:val="26"/>
        </w:rPr>
        <w:t>cấp quốc gia</w:t>
      </w:r>
      <w:r>
        <w:rPr>
          <w:b/>
          <w:bCs/>
          <w:sz w:val="26"/>
          <w:szCs w:val="26"/>
        </w:rPr>
        <w:t xml:space="preserve"> đặt hàng</w:t>
      </w:r>
      <w:r w:rsidRPr="00B27324">
        <w:rPr>
          <w:b/>
          <w:bCs/>
          <w:sz w:val="26"/>
          <w:szCs w:val="26"/>
        </w:rPr>
        <w:t xml:space="preserve"> để tuyển chọn</w:t>
      </w:r>
      <w:r>
        <w:rPr>
          <w:b/>
          <w:bCs/>
          <w:sz w:val="26"/>
          <w:szCs w:val="26"/>
        </w:rPr>
        <w:t xml:space="preserve"> </w:t>
      </w:r>
    </w:p>
    <w:p w:rsidR="005D082B" w:rsidRDefault="005D082B" w:rsidP="005D082B">
      <w:pPr>
        <w:jc w:val="center"/>
        <w:rPr>
          <w:b/>
          <w:bCs/>
          <w:sz w:val="28"/>
          <w:szCs w:val="28"/>
        </w:rPr>
      </w:pPr>
      <w:r w:rsidRPr="00707B4C">
        <w:rPr>
          <w:b/>
          <w:bCs/>
          <w:noProof/>
          <w:sz w:val="28"/>
          <w:szCs w:val="28"/>
        </w:rPr>
        <w:pict>
          <v:shape id="_x0000_s1028" type="#_x0000_t32" style="position:absolute;left:0;text-align:left;margin-left:135pt;margin-top:3.15pt;width:197.25pt;height:0;z-index:251662336" o:connectortype="straight"/>
        </w:pict>
      </w:r>
    </w:p>
    <w:p w:rsidR="005D082B" w:rsidRDefault="005D082B" w:rsidP="005D082B">
      <w:pPr>
        <w:jc w:val="center"/>
        <w:rPr>
          <w:b/>
          <w:bCs/>
          <w:sz w:val="26"/>
          <w:szCs w:val="26"/>
        </w:rPr>
      </w:pPr>
    </w:p>
    <w:p w:rsidR="005D082B" w:rsidRPr="00776A28" w:rsidRDefault="005D082B" w:rsidP="005D082B">
      <w:pPr>
        <w:jc w:val="center"/>
        <w:rPr>
          <w:b/>
          <w:bCs/>
          <w:sz w:val="26"/>
          <w:szCs w:val="26"/>
        </w:rPr>
      </w:pPr>
      <w:r w:rsidRPr="00776A28">
        <w:rPr>
          <w:b/>
          <w:bCs/>
          <w:sz w:val="26"/>
          <w:szCs w:val="26"/>
        </w:rPr>
        <w:t xml:space="preserve">BỘ TRƯỞNG </w:t>
      </w:r>
    </w:p>
    <w:p w:rsidR="005D082B" w:rsidRPr="00776A28" w:rsidRDefault="005D082B" w:rsidP="005D082B">
      <w:pPr>
        <w:jc w:val="center"/>
        <w:rPr>
          <w:b/>
          <w:bCs/>
          <w:sz w:val="26"/>
          <w:szCs w:val="26"/>
        </w:rPr>
      </w:pPr>
      <w:r w:rsidRPr="00776A28">
        <w:rPr>
          <w:b/>
          <w:bCs/>
          <w:sz w:val="26"/>
          <w:szCs w:val="26"/>
        </w:rPr>
        <w:t>BỘ KHOA HỌC VÀ CÔNG NGHỆ</w:t>
      </w:r>
    </w:p>
    <w:p w:rsidR="005D082B" w:rsidRDefault="005D082B" w:rsidP="005D082B">
      <w:pPr>
        <w:ind w:firstLine="560"/>
        <w:jc w:val="both"/>
        <w:rPr>
          <w:sz w:val="28"/>
          <w:szCs w:val="28"/>
        </w:rPr>
      </w:pPr>
    </w:p>
    <w:p w:rsidR="005D082B" w:rsidRDefault="005D082B" w:rsidP="005D082B">
      <w:pPr>
        <w:ind w:firstLine="560"/>
        <w:jc w:val="both"/>
        <w:rPr>
          <w:sz w:val="28"/>
          <w:szCs w:val="28"/>
        </w:rPr>
      </w:pPr>
    </w:p>
    <w:p w:rsidR="005D082B" w:rsidRDefault="005D082B" w:rsidP="005D082B">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5D082B" w:rsidRDefault="005D082B" w:rsidP="005D082B">
      <w:pPr>
        <w:spacing w:line="36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5D082B" w:rsidRDefault="005D082B" w:rsidP="005D082B">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5D082B" w:rsidRDefault="005D082B" w:rsidP="005D082B">
      <w:pPr>
        <w:spacing w:line="360" w:lineRule="exact"/>
        <w:jc w:val="both"/>
        <w:rPr>
          <w:sz w:val="28"/>
          <w:szCs w:val="28"/>
        </w:rPr>
      </w:pPr>
      <w:r>
        <w:rPr>
          <w:sz w:val="28"/>
          <w:szCs w:val="28"/>
        </w:rPr>
        <w:tab/>
        <w:t>Căn cứ kết quả làm việc và kiến nghị của Hội đồng tư vấn xác định nhiệm vụ khoa học và công nghệ cấp quốc gia tại Biên bản họp đề ngày 02 tháng 5 năm 2018</w:t>
      </w:r>
      <w:r w:rsidRPr="00D9703A">
        <w:rPr>
          <w:sz w:val="28"/>
          <w:szCs w:val="28"/>
        </w:rPr>
        <w:t xml:space="preserve"> </w:t>
      </w:r>
      <w:r>
        <w:rPr>
          <w:sz w:val="28"/>
          <w:szCs w:val="28"/>
        </w:rPr>
        <w:t>được thành lập tại Quyết định số 1022/QĐ-BKHCN ngày 23 tháng 4 năm 2018 của Bộ trưởng Bộ Khoa học và Công nghệ;</w:t>
      </w:r>
    </w:p>
    <w:p w:rsidR="005D082B" w:rsidRDefault="005D082B" w:rsidP="005D082B">
      <w:pPr>
        <w:spacing w:line="360" w:lineRule="exact"/>
        <w:jc w:val="both"/>
        <w:rPr>
          <w:sz w:val="28"/>
          <w:szCs w:val="28"/>
        </w:rPr>
      </w:pPr>
      <w:r>
        <w:rPr>
          <w:sz w:val="28"/>
          <w:szCs w:val="28"/>
        </w:rPr>
        <w:tab/>
        <w:t>Xét đề nghị của Vụ trưởng Vụ Kế hoạch – Tài chính, Vụ trưởng Vụ Khoa học Xã hội, Nhân văn và Tự nhiên,</w:t>
      </w:r>
    </w:p>
    <w:p w:rsidR="005D082B" w:rsidRDefault="005D082B" w:rsidP="005D082B">
      <w:pPr>
        <w:spacing w:line="360" w:lineRule="exact"/>
        <w:ind w:firstLine="560"/>
        <w:jc w:val="both"/>
        <w:rPr>
          <w:sz w:val="28"/>
          <w:szCs w:val="28"/>
        </w:rPr>
      </w:pPr>
    </w:p>
    <w:p w:rsidR="005D082B" w:rsidRPr="00217509" w:rsidRDefault="005D082B" w:rsidP="005D082B">
      <w:pPr>
        <w:spacing w:line="360" w:lineRule="exact"/>
        <w:ind w:firstLine="560"/>
        <w:jc w:val="center"/>
        <w:rPr>
          <w:b/>
          <w:bCs/>
          <w:sz w:val="26"/>
          <w:szCs w:val="26"/>
        </w:rPr>
      </w:pPr>
      <w:r w:rsidRPr="00217509">
        <w:rPr>
          <w:b/>
          <w:bCs/>
          <w:sz w:val="26"/>
          <w:szCs w:val="26"/>
        </w:rPr>
        <w:t>QUYẾT ĐỊNH:</w:t>
      </w:r>
    </w:p>
    <w:p w:rsidR="005D082B" w:rsidRDefault="005D082B" w:rsidP="005D082B">
      <w:pPr>
        <w:spacing w:line="360" w:lineRule="exact"/>
        <w:jc w:val="both"/>
        <w:rPr>
          <w:sz w:val="28"/>
          <w:szCs w:val="28"/>
        </w:rPr>
      </w:pPr>
    </w:p>
    <w:p w:rsidR="005D082B" w:rsidRDefault="005D082B" w:rsidP="005D082B">
      <w:pPr>
        <w:spacing w:line="360" w:lineRule="exact"/>
        <w:ind w:firstLine="560"/>
        <w:jc w:val="both"/>
        <w:rPr>
          <w:sz w:val="28"/>
          <w:szCs w:val="28"/>
        </w:rPr>
      </w:pPr>
      <w:r w:rsidRPr="000D56CB">
        <w:rPr>
          <w:b/>
          <w:bCs/>
          <w:sz w:val="28"/>
          <w:szCs w:val="28"/>
        </w:rPr>
        <w:t>Điều 1.</w:t>
      </w:r>
      <w:r>
        <w:rPr>
          <w:sz w:val="28"/>
          <w:szCs w:val="28"/>
        </w:rPr>
        <w:t xml:space="preserve"> </w:t>
      </w:r>
      <w:r w:rsidRPr="00FF2F19">
        <w:rPr>
          <w:sz w:val="28"/>
          <w:szCs w:val="28"/>
        </w:rPr>
        <w:t>Phê duyệt danh mục nhiệm vụ khoa học và công nghệ cấp quốc gia</w:t>
      </w:r>
      <w:r>
        <w:rPr>
          <w:sz w:val="28"/>
          <w:szCs w:val="28"/>
        </w:rPr>
        <w:t>: "</w:t>
      </w:r>
      <w:r w:rsidRPr="00697976">
        <w:rPr>
          <w:b/>
          <w:sz w:val="28"/>
          <w:szCs w:val="28"/>
          <w:lang w:eastAsia="ja-JP"/>
        </w:rPr>
        <w:t>Nghiên</w:t>
      </w:r>
      <w:r w:rsidRPr="00FF2F19">
        <w:rPr>
          <w:bCs/>
          <w:color w:val="000000"/>
          <w:sz w:val="28"/>
          <w:szCs w:val="28"/>
          <w:lang w:val="it-IT"/>
        </w:rPr>
        <w:t xml:space="preserve"> </w:t>
      </w:r>
      <w:r w:rsidRPr="00FF2F19">
        <w:rPr>
          <w:b/>
          <w:bCs/>
          <w:color w:val="000000"/>
          <w:sz w:val="28"/>
          <w:szCs w:val="28"/>
          <w:lang w:val="it-IT"/>
        </w:rPr>
        <w:t>cứu</w:t>
      </w:r>
      <w:r>
        <w:rPr>
          <w:b/>
          <w:bCs/>
          <w:color w:val="000000"/>
          <w:sz w:val="28"/>
          <w:szCs w:val="28"/>
          <w:lang w:val="it-IT"/>
        </w:rPr>
        <w:t xml:space="preserve"> </w:t>
      </w:r>
      <w:r w:rsidRPr="00D005A6">
        <w:rPr>
          <w:b/>
          <w:sz w:val="28"/>
          <w:szCs w:val="28"/>
        </w:rPr>
        <w:t>phát triển và ứng dụng các hệ vật liệu nano từ dị thể chức năng trong cảm biến để theo dõi các dấu hiệu sinh tồn ở người và xác định hàm lượng một số thuốc, hóa chất trong thực phẩm</w:t>
      </w:r>
      <w:r>
        <w:rPr>
          <w:sz w:val="28"/>
          <w:szCs w:val="28"/>
        </w:rPr>
        <w:t xml:space="preserve">”, </w:t>
      </w:r>
      <w:r w:rsidRPr="00FF2F19">
        <w:rPr>
          <w:sz w:val="28"/>
          <w:szCs w:val="28"/>
        </w:rPr>
        <w:t>đặt hàng</w:t>
      </w:r>
      <w:r>
        <w:rPr>
          <w:sz w:val="28"/>
          <w:szCs w:val="28"/>
        </w:rPr>
        <w:t xml:space="preserve"> để tuyển chọn (Chi tiết trong Phụ lục kèm theo).</w:t>
      </w:r>
    </w:p>
    <w:p w:rsidR="005D082B" w:rsidRDefault="005D082B" w:rsidP="005D082B">
      <w:pPr>
        <w:spacing w:line="360" w:lineRule="exact"/>
        <w:ind w:firstLine="720"/>
        <w:jc w:val="both"/>
        <w:rPr>
          <w:sz w:val="28"/>
          <w:szCs w:val="28"/>
        </w:rPr>
      </w:pPr>
      <w:r w:rsidRPr="000D56CB">
        <w:rPr>
          <w:b/>
          <w:bCs/>
          <w:sz w:val="28"/>
          <w:szCs w:val="28"/>
        </w:rPr>
        <w:lastRenderedPageBreak/>
        <w:t>Điều 2.</w:t>
      </w:r>
      <w:r>
        <w:rPr>
          <w:sz w:val="28"/>
          <w:szCs w:val="28"/>
        </w:rPr>
        <w:t xml:space="preserve"> Giao Vụ trưởng Vụ Kế hoạch – Tài chính phối hợp với Vụ trưởng Vụ Khoa học Xã hội, Nhân văn và Tự nhiên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5D082B" w:rsidRDefault="005D082B" w:rsidP="005D082B">
      <w:pPr>
        <w:spacing w:line="360" w:lineRule="exact"/>
        <w:ind w:firstLine="560"/>
        <w:jc w:val="both"/>
        <w:rPr>
          <w:sz w:val="28"/>
          <w:szCs w:val="28"/>
        </w:rPr>
      </w:pPr>
      <w:r>
        <w:rPr>
          <w:sz w:val="28"/>
          <w:szCs w:val="28"/>
        </w:rPr>
        <w:t>Giao Vụ trưởng Vụ Khoa học Xã hội, Nhân văn và Tự nhiên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5D082B" w:rsidRDefault="005D082B" w:rsidP="005D082B">
      <w:pPr>
        <w:spacing w:line="360" w:lineRule="exact"/>
        <w:ind w:firstLine="560"/>
        <w:jc w:val="both"/>
        <w:rPr>
          <w:b/>
          <w:bCs/>
          <w:sz w:val="28"/>
          <w:szCs w:val="28"/>
        </w:rPr>
      </w:pPr>
    </w:p>
    <w:p w:rsidR="005D082B" w:rsidRDefault="005D082B" w:rsidP="005D082B">
      <w:pPr>
        <w:spacing w:line="360" w:lineRule="exact"/>
        <w:ind w:firstLine="720"/>
        <w:jc w:val="both"/>
        <w:rPr>
          <w:sz w:val="28"/>
          <w:szCs w:val="28"/>
        </w:rPr>
      </w:pPr>
      <w:r w:rsidRPr="000D56CB">
        <w:rPr>
          <w:b/>
          <w:bCs/>
          <w:sz w:val="28"/>
          <w:szCs w:val="28"/>
        </w:rPr>
        <w:t>Điều 3.</w:t>
      </w:r>
      <w:r>
        <w:rPr>
          <w:sz w:val="28"/>
          <w:szCs w:val="28"/>
        </w:rPr>
        <w:t xml:space="preserve"> Vụ trưởng Vụ Kế hoạch – Tài chính, Vụ trưởng Vụ Khoa học Xã hội, Nhân văn và Tự nhiên, Giám đốc Văn phòng các Chương trình trọng điểm cấp nhà nước và Thủ trưởng các đơn vị có liên quan chịu trách nhiệm thi hành Quyết định này./.</w:t>
      </w:r>
    </w:p>
    <w:p w:rsidR="005D082B" w:rsidRDefault="005D082B" w:rsidP="005D082B">
      <w:pPr>
        <w:rPr>
          <w:b/>
        </w:rPr>
      </w:pPr>
    </w:p>
    <w:p w:rsidR="005D082B" w:rsidRDefault="005D082B" w:rsidP="005D082B">
      <w:pPr>
        <w:rPr>
          <w:b/>
        </w:rPr>
      </w:pPr>
    </w:p>
    <w:p w:rsidR="005D082B" w:rsidRDefault="005D082B" w:rsidP="005D082B">
      <w:pPr>
        <w:rPr>
          <w:b/>
        </w:rPr>
      </w:pPr>
      <w:r>
        <w:rPr>
          <w:b/>
        </w:rPr>
        <w:t xml:space="preserve">  </w:t>
      </w:r>
      <w:r>
        <w:rPr>
          <w:b/>
        </w:rPr>
        <w:tab/>
      </w:r>
      <w:r>
        <w:rPr>
          <w:b/>
        </w:rPr>
        <w:tab/>
      </w:r>
      <w:r>
        <w:rPr>
          <w:b/>
        </w:rPr>
        <w:tab/>
      </w:r>
      <w:r>
        <w:rPr>
          <w:b/>
        </w:rPr>
        <w:tab/>
      </w:r>
      <w:r>
        <w:rPr>
          <w:b/>
        </w:rPr>
        <w:tab/>
      </w:r>
      <w:r>
        <w:rPr>
          <w:b/>
        </w:rPr>
        <w:tab/>
        <w:t xml:space="preserve">                        KT. BỘ TRƯỞNG</w:t>
      </w:r>
    </w:p>
    <w:p w:rsidR="005D082B" w:rsidRDefault="005D082B" w:rsidP="005D082B">
      <w:pPr>
        <w:rPr>
          <w:b/>
        </w:rPr>
      </w:pPr>
      <w:r w:rsidRPr="00853251">
        <w:rPr>
          <w:b/>
          <w:i/>
        </w:rPr>
        <w:t>Nơi nhận:</w:t>
      </w:r>
      <w:r>
        <w:rPr>
          <w:b/>
        </w:rPr>
        <w:tab/>
      </w:r>
      <w:r>
        <w:rPr>
          <w:b/>
        </w:rPr>
        <w:tab/>
      </w:r>
      <w:r>
        <w:rPr>
          <w:b/>
        </w:rPr>
        <w:tab/>
      </w:r>
      <w:r>
        <w:rPr>
          <w:b/>
        </w:rPr>
        <w:tab/>
        <w:t xml:space="preserve">                                      THỨ TRƯỞNG</w:t>
      </w:r>
    </w:p>
    <w:p w:rsidR="005D082B" w:rsidRDefault="005D082B" w:rsidP="005D082B">
      <w:r>
        <w:rPr>
          <w:b/>
        </w:rPr>
        <w:t xml:space="preserve">   - </w:t>
      </w:r>
      <w:r>
        <w:t>Như Điều 3;</w:t>
      </w:r>
    </w:p>
    <w:p w:rsidR="005D082B" w:rsidRDefault="005D082B" w:rsidP="005D082B">
      <w:r>
        <w:t xml:space="preserve">   - Lưu: VT, Vụ KHTC.</w:t>
      </w:r>
    </w:p>
    <w:p w:rsidR="005D082B" w:rsidRPr="001109B5" w:rsidRDefault="005D082B" w:rsidP="005D082B">
      <w:pPr>
        <w:rPr>
          <w:sz w:val="28"/>
          <w:szCs w:val="28"/>
        </w:rPr>
      </w:pPr>
      <w:r>
        <w:tab/>
      </w:r>
      <w:r>
        <w:tab/>
      </w:r>
      <w:r>
        <w:tab/>
      </w:r>
      <w:r>
        <w:tab/>
      </w:r>
      <w:r>
        <w:tab/>
      </w:r>
      <w:r>
        <w:tab/>
      </w:r>
      <w:r>
        <w:tab/>
        <w:t xml:space="preserve">  </w:t>
      </w:r>
      <w:r>
        <w:tab/>
        <w:t xml:space="preserve">          </w:t>
      </w:r>
      <w:r w:rsidRPr="001109B5">
        <w:rPr>
          <w:sz w:val="28"/>
          <w:szCs w:val="28"/>
        </w:rPr>
        <w:t>Đã ký</w:t>
      </w:r>
    </w:p>
    <w:p w:rsidR="005D082B" w:rsidRPr="001109B5" w:rsidRDefault="005D082B" w:rsidP="005D082B">
      <w:pPr>
        <w:rPr>
          <w:sz w:val="28"/>
          <w:szCs w:val="28"/>
        </w:rPr>
      </w:pPr>
    </w:p>
    <w:p w:rsidR="005D082B" w:rsidRDefault="005D082B" w:rsidP="005D082B"/>
    <w:p w:rsidR="005D082B" w:rsidRDefault="005D082B" w:rsidP="005D082B"/>
    <w:p w:rsidR="005D082B" w:rsidRDefault="005D082B" w:rsidP="005D082B">
      <w:pPr>
        <w:rPr>
          <w:b/>
          <w:sz w:val="28"/>
          <w:szCs w:val="28"/>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Phạm Công Tạc</w:t>
      </w:r>
    </w:p>
    <w:p w:rsidR="005D082B" w:rsidRDefault="005D082B" w:rsidP="005D082B">
      <w:pPr>
        <w:rPr>
          <w:b/>
        </w:rPr>
      </w:pPr>
    </w:p>
    <w:p w:rsidR="005D082B" w:rsidRDefault="005D082B" w:rsidP="005D082B">
      <w:pPr>
        <w:rPr>
          <w:b/>
        </w:rPr>
      </w:pPr>
    </w:p>
    <w:p w:rsidR="005D082B" w:rsidRDefault="005D082B" w:rsidP="005D082B">
      <w:pPr>
        <w:rPr>
          <w:b/>
        </w:rPr>
      </w:pPr>
    </w:p>
    <w:p w:rsidR="00196346" w:rsidRDefault="00196346" w:rsidP="00196346">
      <w:pPr>
        <w:spacing w:after="200" w:line="276" w:lineRule="auto"/>
        <w:sectPr w:rsidR="00196346" w:rsidSect="00196346">
          <w:pgSz w:w="12240" w:h="15840"/>
          <w:pgMar w:top="1151" w:right="1151" w:bottom="720" w:left="1151" w:header="720" w:footer="720" w:gutter="0"/>
          <w:cols w:space="720"/>
          <w:docGrid w:linePitch="360"/>
        </w:sectPr>
      </w:pPr>
      <w:r>
        <w:br w:type="page"/>
      </w:r>
    </w:p>
    <w:p w:rsidR="00A84AD8" w:rsidRDefault="00196346" w:rsidP="00A84AD8">
      <w:pPr>
        <w:spacing w:line="276" w:lineRule="auto"/>
        <w:jc w:val="right"/>
        <w:rPr>
          <w:b/>
          <w:sz w:val="28"/>
          <w:szCs w:val="28"/>
          <w:lang w:val="it-IT"/>
        </w:rPr>
      </w:pPr>
      <w:r w:rsidRPr="001B0C33">
        <w:rPr>
          <w:b/>
          <w:sz w:val="28"/>
          <w:szCs w:val="28"/>
          <w:lang w:val="it-IT"/>
        </w:rPr>
        <w:lastRenderedPageBreak/>
        <w:t>Phụ lục</w:t>
      </w:r>
    </w:p>
    <w:p w:rsidR="00196346" w:rsidRPr="0074713E" w:rsidRDefault="00196346" w:rsidP="00A84AD8">
      <w:pPr>
        <w:spacing w:line="276" w:lineRule="auto"/>
        <w:jc w:val="center"/>
        <w:rPr>
          <w:i/>
          <w:sz w:val="26"/>
          <w:szCs w:val="26"/>
          <w:lang w:val="it-IT"/>
        </w:rPr>
      </w:pPr>
      <w:r>
        <w:rPr>
          <w:b/>
          <w:lang w:val="it-IT"/>
        </w:rPr>
        <w:t>DANH MỤC NHIỆM VỤ</w:t>
      </w:r>
      <w:r w:rsidRPr="00A83799">
        <w:rPr>
          <w:b/>
          <w:lang w:val="it-IT"/>
        </w:rPr>
        <w:t xml:space="preserve"> KHOA HỌC VÀ CÔNG NGHỆ CẤP QUỐC GIA</w:t>
      </w:r>
      <w:r>
        <w:rPr>
          <w:b/>
          <w:lang w:val="it-IT"/>
        </w:rPr>
        <w:t xml:space="preserve"> </w:t>
      </w:r>
      <w:r w:rsidR="00A84AD8">
        <w:rPr>
          <w:b/>
          <w:lang w:val="it-IT"/>
        </w:rPr>
        <w:br/>
      </w:r>
      <w:r>
        <w:rPr>
          <w:b/>
          <w:lang w:val="it-IT"/>
        </w:rPr>
        <w:t>ĐẶT HÀNG ĐỂ TUYỂN CHỌN</w:t>
      </w:r>
      <w:r w:rsidR="00A84AD8">
        <w:rPr>
          <w:b/>
          <w:lang w:val="it-IT"/>
        </w:rPr>
        <w:br/>
      </w:r>
      <w:r w:rsidRPr="00477DE0">
        <w:rPr>
          <w:i/>
          <w:sz w:val="26"/>
          <w:szCs w:val="26"/>
          <w:lang w:val="it-IT"/>
        </w:rPr>
        <w:t xml:space="preserve"> (Kèm theo </w:t>
      </w:r>
      <w:r>
        <w:rPr>
          <w:i/>
          <w:sz w:val="26"/>
          <w:szCs w:val="26"/>
          <w:lang w:val="it-IT"/>
        </w:rPr>
        <w:t xml:space="preserve">Quyết định số 1547/QĐ-BKHCN ngày  04   tháng   6   năm 2018 </w:t>
      </w:r>
      <w:r w:rsidRPr="00477DE0">
        <w:rPr>
          <w:i/>
          <w:sz w:val="26"/>
          <w:szCs w:val="26"/>
          <w:lang w:val="it-IT"/>
        </w:rPr>
        <w:t xml:space="preserve">của </w:t>
      </w:r>
      <w:r>
        <w:rPr>
          <w:i/>
          <w:sz w:val="26"/>
          <w:szCs w:val="26"/>
          <w:lang w:val="it-IT"/>
        </w:rPr>
        <w:t>Bộ trưởng Bộ Khoa học và Công nghệ</w:t>
      </w:r>
      <w:r w:rsidRPr="00477DE0">
        <w:rPr>
          <w:i/>
          <w:sz w:val="26"/>
          <w:szCs w:val="26"/>
          <w:lang w:val="it-IT"/>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2610"/>
        <w:gridCol w:w="9000"/>
        <w:gridCol w:w="1256"/>
      </w:tblGrid>
      <w:tr w:rsidR="00196346" w:rsidRPr="006B27BD" w:rsidTr="00A84AD8">
        <w:tc>
          <w:tcPr>
            <w:tcW w:w="540" w:type="dxa"/>
            <w:vAlign w:val="center"/>
          </w:tcPr>
          <w:p w:rsidR="00196346" w:rsidRPr="00D22715" w:rsidRDefault="00196346" w:rsidP="00EF760D">
            <w:pPr>
              <w:jc w:val="center"/>
              <w:rPr>
                <w:b/>
                <w:bCs/>
                <w:iCs/>
              </w:rPr>
            </w:pPr>
            <w:r w:rsidRPr="00D22715">
              <w:rPr>
                <w:b/>
                <w:bCs/>
                <w:iCs/>
              </w:rPr>
              <w:t>TT</w:t>
            </w:r>
          </w:p>
        </w:tc>
        <w:tc>
          <w:tcPr>
            <w:tcW w:w="1620" w:type="dxa"/>
            <w:vAlign w:val="center"/>
          </w:tcPr>
          <w:p w:rsidR="00196346" w:rsidRPr="00D22715" w:rsidRDefault="00196346" w:rsidP="00EF760D">
            <w:pPr>
              <w:jc w:val="center"/>
              <w:rPr>
                <w:b/>
                <w:bCs/>
                <w:iCs/>
              </w:rPr>
            </w:pPr>
            <w:r w:rsidRPr="00D22715">
              <w:rPr>
                <w:b/>
                <w:bCs/>
                <w:iCs/>
              </w:rPr>
              <w:t xml:space="preserve">Tên </w:t>
            </w:r>
            <w:r>
              <w:rPr>
                <w:b/>
                <w:bCs/>
                <w:iCs/>
              </w:rPr>
              <w:t>đề tài</w:t>
            </w:r>
          </w:p>
        </w:tc>
        <w:tc>
          <w:tcPr>
            <w:tcW w:w="2610" w:type="dxa"/>
            <w:vAlign w:val="center"/>
          </w:tcPr>
          <w:p w:rsidR="00196346" w:rsidRPr="00D22715" w:rsidRDefault="00196346" w:rsidP="00EF760D">
            <w:pPr>
              <w:jc w:val="center"/>
              <w:rPr>
                <w:b/>
                <w:bCs/>
                <w:iCs/>
              </w:rPr>
            </w:pPr>
            <w:r w:rsidRPr="00D22715">
              <w:rPr>
                <w:b/>
                <w:bCs/>
                <w:iCs/>
              </w:rPr>
              <w:t>Định hướng mục tiêu</w:t>
            </w:r>
          </w:p>
        </w:tc>
        <w:tc>
          <w:tcPr>
            <w:tcW w:w="9000" w:type="dxa"/>
            <w:vAlign w:val="center"/>
          </w:tcPr>
          <w:p w:rsidR="00196346" w:rsidRPr="00D22715" w:rsidRDefault="00196346" w:rsidP="00EF760D">
            <w:pPr>
              <w:jc w:val="center"/>
              <w:rPr>
                <w:b/>
                <w:bCs/>
                <w:iCs/>
              </w:rPr>
            </w:pPr>
            <w:r w:rsidRPr="00D22715">
              <w:rPr>
                <w:b/>
                <w:bCs/>
                <w:iCs/>
              </w:rPr>
              <w:t xml:space="preserve">Sản phẩm dự kiến và yêu cầu đối với sản phẩm </w:t>
            </w:r>
          </w:p>
        </w:tc>
        <w:tc>
          <w:tcPr>
            <w:tcW w:w="1256" w:type="dxa"/>
            <w:vAlign w:val="center"/>
          </w:tcPr>
          <w:p w:rsidR="00196346" w:rsidRPr="00D22715" w:rsidRDefault="00196346" w:rsidP="00EF760D">
            <w:pPr>
              <w:jc w:val="center"/>
              <w:rPr>
                <w:b/>
                <w:bCs/>
                <w:iCs/>
              </w:rPr>
            </w:pPr>
            <w:r w:rsidRPr="00D22715">
              <w:rPr>
                <w:b/>
                <w:bCs/>
                <w:iCs/>
              </w:rPr>
              <w:t>Phương thức</w:t>
            </w:r>
          </w:p>
          <w:p w:rsidR="00196346" w:rsidRPr="00D22715" w:rsidRDefault="00196346" w:rsidP="00EF760D">
            <w:pPr>
              <w:jc w:val="center"/>
              <w:rPr>
                <w:b/>
                <w:bCs/>
                <w:iCs/>
              </w:rPr>
            </w:pPr>
            <w:r w:rsidRPr="00D22715">
              <w:rPr>
                <w:b/>
                <w:bCs/>
                <w:iCs/>
              </w:rPr>
              <w:t xml:space="preserve"> tổ chức</w:t>
            </w:r>
          </w:p>
          <w:p w:rsidR="00196346" w:rsidRPr="00D22715" w:rsidRDefault="00196346" w:rsidP="00EF760D">
            <w:pPr>
              <w:jc w:val="center"/>
              <w:rPr>
                <w:b/>
                <w:bCs/>
                <w:iCs/>
              </w:rPr>
            </w:pPr>
            <w:r w:rsidRPr="00D22715">
              <w:rPr>
                <w:b/>
                <w:bCs/>
                <w:iCs/>
              </w:rPr>
              <w:t xml:space="preserve"> thực hiện</w:t>
            </w:r>
          </w:p>
        </w:tc>
      </w:tr>
      <w:tr w:rsidR="00196346" w:rsidRPr="006B27BD" w:rsidTr="00A84AD8">
        <w:trPr>
          <w:trHeight w:val="352"/>
        </w:trPr>
        <w:tc>
          <w:tcPr>
            <w:tcW w:w="540" w:type="dxa"/>
          </w:tcPr>
          <w:p w:rsidR="00196346" w:rsidRPr="0074713E" w:rsidRDefault="00196346" w:rsidP="00EF760D">
            <w:pPr>
              <w:jc w:val="center"/>
              <w:rPr>
                <w:bCs/>
              </w:rPr>
            </w:pPr>
            <w:r w:rsidRPr="0074713E">
              <w:rPr>
                <w:bCs/>
              </w:rPr>
              <w:t>1</w:t>
            </w:r>
          </w:p>
        </w:tc>
        <w:tc>
          <w:tcPr>
            <w:tcW w:w="1620" w:type="dxa"/>
          </w:tcPr>
          <w:p w:rsidR="00196346" w:rsidRPr="0074713E" w:rsidRDefault="00196346" w:rsidP="00EF760D">
            <w:pPr>
              <w:jc w:val="center"/>
              <w:rPr>
                <w:bCs/>
              </w:rPr>
            </w:pPr>
            <w:r w:rsidRPr="0074713E">
              <w:rPr>
                <w:bCs/>
              </w:rPr>
              <w:t>2</w:t>
            </w:r>
          </w:p>
        </w:tc>
        <w:tc>
          <w:tcPr>
            <w:tcW w:w="2610" w:type="dxa"/>
          </w:tcPr>
          <w:p w:rsidR="00196346" w:rsidRPr="0074713E" w:rsidRDefault="00196346" w:rsidP="00EF760D">
            <w:pPr>
              <w:jc w:val="center"/>
              <w:rPr>
                <w:bCs/>
              </w:rPr>
            </w:pPr>
            <w:r w:rsidRPr="0074713E">
              <w:rPr>
                <w:bCs/>
              </w:rPr>
              <w:t>3</w:t>
            </w:r>
          </w:p>
        </w:tc>
        <w:tc>
          <w:tcPr>
            <w:tcW w:w="9000" w:type="dxa"/>
          </w:tcPr>
          <w:p w:rsidR="00196346" w:rsidRPr="0074713E" w:rsidRDefault="00196346" w:rsidP="00EF760D">
            <w:pPr>
              <w:jc w:val="center"/>
              <w:rPr>
                <w:bCs/>
              </w:rPr>
            </w:pPr>
            <w:r w:rsidRPr="0074713E">
              <w:rPr>
                <w:bCs/>
              </w:rPr>
              <w:t>4</w:t>
            </w:r>
          </w:p>
        </w:tc>
        <w:tc>
          <w:tcPr>
            <w:tcW w:w="1256" w:type="dxa"/>
          </w:tcPr>
          <w:p w:rsidR="00196346" w:rsidRPr="0074713E" w:rsidRDefault="00196346" w:rsidP="00EF760D">
            <w:pPr>
              <w:jc w:val="center"/>
              <w:rPr>
                <w:bCs/>
              </w:rPr>
            </w:pPr>
            <w:r w:rsidRPr="0074713E">
              <w:rPr>
                <w:bCs/>
              </w:rPr>
              <w:t>5</w:t>
            </w:r>
          </w:p>
        </w:tc>
      </w:tr>
      <w:tr w:rsidR="00196346" w:rsidRPr="006B27BD" w:rsidTr="00A84AD8">
        <w:trPr>
          <w:trHeight w:val="7514"/>
        </w:trPr>
        <w:tc>
          <w:tcPr>
            <w:tcW w:w="540" w:type="dxa"/>
          </w:tcPr>
          <w:p w:rsidR="00196346" w:rsidRPr="00B52E60" w:rsidRDefault="00196346" w:rsidP="00EF760D">
            <w:pPr>
              <w:spacing w:line="340" w:lineRule="exact"/>
              <w:rPr>
                <w:bCs/>
                <w:sz w:val="28"/>
                <w:szCs w:val="28"/>
              </w:rPr>
            </w:pPr>
          </w:p>
          <w:p w:rsidR="00196346" w:rsidRPr="00B52E60" w:rsidRDefault="00196346" w:rsidP="00EF760D">
            <w:pPr>
              <w:spacing w:line="340" w:lineRule="exact"/>
              <w:jc w:val="center"/>
              <w:rPr>
                <w:bCs/>
                <w:sz w:val="28"/>
                <w:szCs w:val="28"/>
              </w:rPr>
            </w:pPr>
            <w:r w:rsidRPr="00B52E60">
              <w:rPr>
                <w:bCs/>
                <w:sz w:val="28"/>
                <w:szCs w:val="28"/>
              </w:rPr>
              <w:t>1</w:t>
            </w:r>
          </w:p>
        </w:tc>
        <w:tc>
          <w:tcPr>
            <w:tcW w:w="1620" w:type="dxa"/>
          </w:tcPr>
          <w:p w:rsidR="00196346" w:rsidRPr="00B52E60" w:rsidRDefault="00196346" w:rsidP="00EF760D">
            <w:pPr>
              <w:pStyle w:val="table0020normal"/>
              <w:spacing w:before="0" w:beforeAutospacing="0" w:after="0" w:afterAutospacing="0" w:line="340" w:lineRule="exact"/>
              <w:jc w:val="both"/>
              <w:rPr>
                <w:sz w:val="28"/>
                <w:szCs w:val="28"/>
              </w:rPr>
            </w:pPr>
            <w:r w:rsidRPr="00B52E60">
              <w:rPr>
                <w:sz w:val="28"/>
                <w:szCs w:val="28"/>
              </w:rPr>
              <w:t xml:space="preserve">     Nghiên cứu phát triển và ứng dụng các hệ vật liệu nano từ dị thể chức năng trong cảm biến để theo dõi các dấu hiệu sinh tồn ở người và xác định hàm lượng một số thuốc, hóa chất trong thực phẩm./. </w:t>
            </w:r>
          </w:p>
        </w:tc>
        <w:tc>
          <w:tcPr>
            <w:tcW w:w="2610" w:type="dxa"/>
          </w:tcPr>
          <w:p w:rsidR="00196346" w:rsidRPr="00B52E60" w:rsidRDefault="00196346" w:rsidP="00EF760D">
            <w:pPr>
              <w:spacing w:line="340" w:lineRule="exact"/>
              <w:jc w:val="both"/>
              <w:rPr>
                <w:sz w:val="28"/>
                <w:szCs w:val="28"/>
              </w:rPr>
            </w:pPr>
            <w:r>
              <w:rPr>
                <w:sz w:val="28"/>
                <w:szCs w:val="28"/>
              </w:rPr>
              <w:t xml:space="preserve">   1.</w:t>
            </w:r>
            <w:r w:rsidRPr="00B52E60">
              <w:rPr>
                <w:sz w:val="28"/>
                <w:szCs w:val="28"/>
              </w:rPr>
              <w:t>Làm chủ công nghệ và chế tạo được các hệ cấu trúc nano dị thể từ tính trên cơ sở vật liệu ôxit spinel siêu thuận từ có kích thước nano mét và vật liệu kích thước 2 chiều cấu trúc lớp siêu mỏng có khả năng ứng dụng trong cảm biế</w:t>
            </w:r>
            <w:r>
              <w:rPr>
                <w:sz w:val="28"/>
                <w:szCs w:val="28"/>
              </w:rPr>
              <w:t>n.</w:t>
            </w:r>
          </w:p>
          <w:p w:rsidR="00196346" w:rsidRDefault="00196346" w:rsidP="00EF760D">
            <w:pPr>
              <w:spacing w:line="340" w:lineRule="exact"/>
              <w:jc w:val="both"/>
              <w:rPr>
                <w:sz w:val="28"/>
                <w:szCs w:val="28"/>
              </w:rPr>
            </w:pPr>
            <w:r>
              <w:rPr>
                <w:sz w:val="28"/>
                <w:szCs w:val="28"/>
              </w:rPr>
              <w:t xml:space="preserve">   2.</w:t>
            </w:r>
            <w:r w:rsidRPr="00B52E60">
              <w:rPr>
                <w:sz w:val="28"/>
                <w:szCs w:val="28"/>
              </w:rPr>
              <w:t>Chế tạo được cảm biến từ kháng trở khổng lồ cộng hưởng mạch LC dạng dây và thiết bị cho phép theo dõi và phát hiện một số dấu hiệu sinh tồn (hô hấp, tim mạ</w:t>
            </w:r>
            <w:r>
              <w:rPr>
                <w:sz w:val="28"/>
                <w:szCs w:val="28"/>
              </w:rPr>
              <w:t>ch).</w:t>
            </w:r>
          </w:p>
          <w:p w:rsidR="00196346" w:rsidRPr="00B52E60" w:rsidRDefault="00196346" w:rsidP="00EF760D">
            <w:pPr>
              <w:spacing w:line="340" w:lineRule="exact"/>
              <w:jc w:val="both"/>
              <w:rPr>
                <w:sz w:val="28"/>
                <w:szCs w:val="28"/>
              </w:rPr>
            </w:pPr>
          </w:p>
          <w:p w:rsidR="00196346" w:rsidRPr="00B52E60" w:rsidRDefault="00196346" w:rsidP="00EF760D">
            <w:pPr>
              <w:spacing w:line="340" w:lineRule="exact"/>
              <w:ind w:hanging="90"/>
              <w:jc w:val="both"/>
              <w:rPr>
                <w:sz w:val="28"/>
                <w:szCs w:val="28"/>
              </w:rPr>
            </w:pPr>
            <w:r>
              <w:rPr>
                <w:sz w:val="28"/>
                <w:szCs w:val="28"/>
              </w:rPr>
              <w:lastRenderedPageBreak/>
              <w:t xml:space="preserve">   3.</w:t>
            </w:r>
            <w:r w:rsidRPr="00B52E60">
              <w:rPr>
                <w:sz w:val="28"/>
                <w:szCs w:val="28"/>
              </w:rPr>
              <w:t>Chế tạo được cảm biến điện hóa trên cơ sở các cấu trúc nano dị thể từ tính và thiết bị đo cầm tay hiển thị số liệu đo và cho phép truyền số liệu đo được truyền qua mạng không dây (wifi, GPS) để xác định tại hiện trường dư lượng một số hóa chất trong thực phẩ</w:t>
            </w:r>
            <w:r>
              <w:rPr>
                <w:sz w:val="28"/>
                <w:szCs w:val="28"/>
              </w:rPr>
              <w:t>m.</w:t>
            </w:r>
          </w:p>
          <w:p w:rsidR="00196346" w:rsidRPr="001A62B0" w:rsidRDefault="00196346" w:rsidP="00EF760D">
            <w:pPr>
              <w:spacing w:line="340" w:lineRule="exact"/>
              <w:ind w:hanging="90"/>
              <w:jc w:val="both"/>
              <w:rPr>
                <w:sz w:val="28"/>
                <w:szCs w:val="28"/>
                <w:lang w:val="it-IT"/>
              </w:rPr>
            </w:pPr>
            <w:r>
              <w:rPr>
                <w:bCs/>
                <w:sz w:val="28"/>
                <w:szCs w:val="28"/>
                <w:lang w:val="it-IT"/>
              </w:rPr>
              <w:t xml:space="preserve">   4.</w:t>
            </w:r>
            <w:r w:rsidRPr="001A62B0">
              <w:rPr>
                <w:sz w:val="28"/>
                <w:szCs w:val="28"/>
                <w:lang w:val="it-IT"/>
              </w:rPr>
              <w:t>Tăng cường và thúc đẩy hợp tác quốc tế với các nhà khoa học Việt Nam ở nước ngoài./.</w:t>
            </w:r>
          </w:p>
        </w:tc>
        <w:tc>
          <w:tcPr>
            <w:tcW w:w="9000" w:type="dxa"/>
          </w:tcPr>
          <w:p w:rsidR="00196346" w:rsidRPr="001A62B0" w:rsidRDefault="00196346" w:rsidP="00EF760D">
            <w:pPr>
              <w:spacing w:line="340" w:lineRule="exact"/>
              <w:jc w:val="both"/>
              <w:rPr>
                <w:b/>
                <w:sz w:val="28"/>
                <w:szCs w:val="28"/>
                <w:lang w:val="it-IT"/>
              </w:rPr>
            </w:pPr>
            <w:r w:rsidRPr="001A62B0">
              <w:rPr>
                <w:b/>
                <w:sz w:val="28"/>
                <w:szCs w:val="28"/>
                <w:lang w:val="it-IT"/>
              </w:rPr>
              <w:lastRenderedPageBreak/>
              <w:t>1. Sản phẩm khoa học công nghệ</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xml:space="preserve">* Vật liệu nano dị thể từ tính chức năng trên cơ sở </w:t>
            </w:r>
            <w:r w:rsidRPr="001A62B0">
              <w:rPr>
                <w:sz w:val="28"/>
                <w:szCs w:val="28"/>
                <w:lang w:val="it-IT"/>
              </w:rPr>
              <w:t>ôxit spinel AB</w:t>
            </w:r>
            <w:r w:rsidRPr="001A62B0">
              <w:rPr>
                <w:sz w:val="28"/>
                <w:szCs w:val="28"/>
                <w:vertAlign w:val="subscript"/>
                <w:lang w:val="it-IT"/>
              </w:rPr>
              <w:t>2</w:t>
            </w:r>
            <w:r w:rsidRPr="001A62B0">
              <w:rPr>
                <w:sz w:val="28"/>
                <w:szCs w:val="28"/>
                <w:lang w:val="it-IT"/>
              </w:rPr>
              <w:t>O</w:t>
            </w:r>
            <w:r w:rsidRPr="001A62B0">
              <w:rPr>
                <w:sz w:val="28"/>
                <w:szCs w:val="28"/>
                <w:vertAlign w:val="subscript"/>
                <w:lang w:val="it-IT"/>
              </w:rPr>
              <w:t>4</w:t>
            </w:r>
            <w:r w:rsidRPr="001A62B0">
              <w:rPr>
                <w:sz w:val="28"/>
                <w:szCs w:val="28"/>
                <w:lang w:val="it-IT"/>
              </w:rPr>
              <w:t xml:space="preserve"> ( A=Cu, Zn và B=Fe, Co, Mn; ferrit, cobaltit, manganit) và vật liệu 2 chiều MX</w:t>
            </w:r>
            <w:r w:rsidRPr="001A62B0">
              <w:rPr>
                <w:sz w:val="28"/>
                <w:szCs w:val="28"/>
                <w:vertAlign w:val="subscript"/>
                <w:lang w:val="it-IT"/>
              </w:rPr>
              <w:t>2</w:t>
            </w:r>
            <w:r w:rsidRPr="001A62B0">
              <w:rPr>
                <w:sz w:val="28"/>
                <w:szCs w:val="28"/>
                <w:lang w:val="it-IT"/>
              </w:rPr>
              <w:t xml:space="preserve"> (M = Mo, W, V và X=S, Se; và Graphene ôxit):</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Cấu trúc nano dị thể từ tính dạng cấu trúc lõi - vỏ và dạng lai hóa đạt yêu cầu chất lượng cho chế tạo cảm biến:</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Có tính chất siêu thuận từ</w:t>
            </w:r>
            <w:r>
              <w:rPr>
                <w:bCs/>
                <w:sz w:val="28"/>
                <w:szCs w:val="28"/>
                <w:lang w:val="it-IT"/>
              </w:rPr>
              <w:t xml:space="preserve"> 60 emu/g </w:t>
            </w:r>
            <w:r w:rsidRPr="00B52E60">
              <w:rPr>
                <w:bCs/>
                <w:sz w:val="28"/>
                <w:szCs w:val="28"/>
                <w:lang w:val="it-IT"/>
              </w:rPr>
              <w:t>ở nhiệt độ phòng;</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Phân tán ổn định &gt; 6 tháng;</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Diện tích bề mặt riêng lớn &gt; 200 m</w:t>
            </w:r>
            <w:r w:rsidRPr="00B52E60">
              <w:rPr>
                <w:bCs/>
                <w:sz w:val="28"/>
                <w:szCs w:val="28"/>
                <w:vertAlign w:val="superscript"/>
                <w:lang w:val="it-IT"/>
              </w:rPr>
              <w:t>2</w:t>
            </w:r>
            <w:r w:rsidRPr="00B52E60">
              <w:rPr>
                <w:bCs/>
                <w:sz w:val="28"/>
                <w:szCs w:val="28"/>
                <w:lang w:val="it-IT"/>
              </w:rPr>
              <w:t>g</w:t>
            </w:r>
            <w:r w:rsidRPr="00B52E60">
              <w:rPr>
                <w:bCs/>
                <w:sz w:val="28"/>
                <w:szCs w:val="28"/>
                <w:vertAlign w:val="superscript"/>
                <w:lang w:val="it-IT"/>
              </w:rPr>
              <w:t>-1</w:t>
            </w:r>
            <w:r w:rsidRPr="00B52E60">
              <w:rPr>
                <w:bCs/>
                <w:sz w:val="28"/>
                <w:szCs w:val="28"/>
                <w:lang w:val="it-IT"/>
              </w:rPr>
              <w:t>;</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Số lớp &lt; 03;</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xml:space="preserve">- Khối lượng 500 mg. </w:t>
            </w:r>
          </w:p>
          <w:p w:rsidR="00196346" w:rsidRPr="001A62B0" w:rsidRDefault="00196346" w:rsidP="00EF760D">
            <w:pPr>
              <w:spacing w:line="340" w:lineRule="exact"/>
              <w:jc w:val="both"/>
              <w:rPr>
                <w:sz w:val="28"/>
                <w:szCs w:val="28"/>
                <w:lang w:val="it-IT"/>
              </w:rPr>
            </w:pPr>
            <w:r w:rsidRPr="001A62B0">
              <w:rPr>
                <w:sz w:val="28"/>
                <w:szCs w:val="28"/>
                <w:lang w:val="it-IT"/>
              </w:rPr>
              <w:t xml:space="preserve">   * Cảm biến từ kháng trở khổng lồ cộng hưởng mạch LC dạng dây để theo dõi và phát hiện một số dấu hiệu sinh tồn:</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Có cấu trúc dạng mạch cộng hưởng LC dạng dây: vật liệu lõi là dây micro từ tính có kích thước ~ 60-80 µm và đường kính của cuộn dây quấn ngoài ~ 3-5 mm;</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Độ phân giải từ trường ~0.01-10 Oe;</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Phương pháp đo không xâm lấn và theo dõi theo thời gian;</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Tần số cộng hưởng f ~ 200</w:t>
            </w:r>
            <w:r>
              <w:rPr>
                <w:bCs/>
                <w:sz w:val="28"/>
                <w:szCs w:val="28"/>
                <w:lang w:val="it-IT"/>
              </w:rPr>
              <w:t xml:space="preserve"> </w:t>
            </w:r>
            <w:r w:rsidRPr="00B52E60">
              <w:rPr>
                <w:bCs/>
                <w:sz w:val="28"/>
                <w:szCs w:val="28"/>
                <w:lang w:val="it-IT"/>
              </w:rPr>
              <w:t>-</w:t>
            </w:r>
            <w:r>
              <w:rPr>
                <w:bCs/>
                <w:sz w:val="28"/>
                <w:szCs w:val="28"/>
                <w:lang w:val="it-IT"/>
              </w:rPr>
              <w:t xml:space="preserve"> </w:t>
            </w:r>
            <w:r w:rsidRPr="00B52E60">
              <w:rPr>
                <w:bCs/>
                <w:sz w:val="28"/>
                <w:szCs w:val="28"/>
                <w:lang w:val="it-IT"/>
              </w:rPr>
              <w:t>400 MHz;</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Thử nghiệm đo trên người để theo dõi nhịp thở, nhịp tim.</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Cảm biến điện hóa có độ nhạy cao</w:t>
            </w:r>
            <w:r w:rsidRPr="001A62B0">
              <w:rPr>
                <w:sz w:val="28"/>
                <w:szCs w:val="28"/>
                <w:lang w:val="it-IT"/>
              </w:rPr>
              <w:t xml:space="preserve"> trên cơ sở các cấu trúc nano dị thể từ tính để phát hiện dư lượng một số thuốc, hoá chất trong thực phẩm:</w:t>
            </w:r>
          </w:p>
          <w:p w:rsidR="00196346" w:rsidRPr="001A62B0" w:rsidRDefault="00196346" w:rsidP="00EF760D">
            <w:pPr>
              <w:tabs>
                <w:tab w:val="left" w:pos="1080"/>
              </w:tabs>
              <w:spacing w:line="340" w:lineRule="exact"/>
              <w:jc w:val="both"/>
              <w:rPr>
                <w:sz w:val="28"/>
                <w:szCs w:val="28"/>
                <w:lang w:val="it-IT"/>
              </w:rPr>
            </w:pPr>
            <w:r w:rsidRPr="001A62B0">
              <w:rPr>
                <w:sz w:val="28"/>
                <w:szCs w:val="28"/>
                <w:lang w:val="it-IT"/>
              </w:rPr>
              <w:lastRenderedPageBreak/>
              <w:t xml:space="preserve">     - Cảm biến điện hóa có độ nhạy cao xác định được hàm lượng  (</w:t>
            </w:r>
            <w:r w:rsidRPr="001A62B0">
              <w:rPr>
                <w:i/>
                <w:sz w:val="28"/>
                <w:szCs w:val="28"/>
                <w:lang w:val="it-IT"/>
              </w:rPr>
              <w:t xml:space="preserve">Chloramphenicol  </w:t>
            </w:r>
            <w:r w:rsidRPr="001A62B0">
              <w:rPr>
                <w:sz w:val="28"/>
                <w:szCs w:val="28"/>
                <w:lang w:val="it-IT"/>
              </w:rPr>
              <w:t xml:space="preserve">LOD </w:t>
            </w:r>
            <w:r w:rsidRPr="001A62B0">
              <w:rPr>
                <w:rFonts w:eastAsia="MS Gothic"/>
                <w:sz w:val="28"/>
                <w:szCs w:val="28"/>
                <w:lang w:val="it-IT"/>
              </w:rPr>
              <w:t>≥</w:t>
            </w:r>
            <w:r w:rsidRPr="001A62B0">
              <w:rPr>
                <w:sz w:val="28"/>
                <w:szCs w:val="28"/>
                <w:lang w:val="it-IT"/>
              </w:rPr>
              <w:t xml:space="preserve"> 2 µg/kg hoặc </w:t>
            </w:r>
            <w:r w:rsidRPr="001A62B0">
              <w:rPr>
                <w:i/>
                <w:sz w:val="28"/>
                <w:szCs w:val="28"/>
                <w:lang w:val="it-IT"/>
              </w:rPr>
              <w:t xml:space="preserve">Furazolidone </w:t>
            </w:r>
            <w:r w:rsidRPr="001A62B0">
              <w:rPr>
                <w:sz w:val="28"/>
                <w:szCs w:val="28"/>
                <w:lang w:val="it-IT"/>
              </w:rPr>
              <w:t>ngưỡng đến 2 µg/kg) và  (</w:t>
            </w:r>
            <w:r w:rsidRPr="001A62B0">
              <w:rPr>
                <w:i/>
                <w:sz w:val="28"/>
                <w:szCs w:val="28"/>
                <w:lang w:val="it-IT"/>
              </w:rPr>
              <w:t>Dexamethasone</w:t>
            </w:r>
            <w:r w:rsidRPr="001A62B0">
              <w:rPr>
                <w:sz w:val="28"/>
                <w:szCs w:val="28"/>
                <w:lang w:val="it-IT"/>
              </w:rPr>
              <w:t xml:space="preserve"> ngưỡng đến 2 µg/kg hoặc </w:t>
            </w:r>
            <w:r w:rsidRPr="001A62B0">
              <w:rPr>
                <w:i/>
                <w:sz w:val="28"/>
                <w:szCs w:val="28"/>
                <w:lang w:val="it-IT"/>
              </w:rPr>
              <w:t>Clenbuterol</w:t>
            </w:r>
            <w:r w:rsidRPr="001A62B0">
              <w:rPr>
                <w:sz w:val="28"/>
                <w:szCs w:val="28"/>
                <w:lang w:val="it-IT"/>
              </w:rPr>
              <w:t xml:space="preserve"> ngưỡng đến 0,5 µg/kg) theo Thông tư số 24/2013/TT-BYT của Bộ Y tế ngày 14/8/2013 và Thông tư số 08/2013/VBHN-BNNPTNT ngày 25/02/2014.</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xml:space="preserve">* Thiết bị </w:t>
            </w:r>
            <w:r w:rsidRPr="001A62B0">
              <w:rPr>
                <w:sz w:val="28"/>
                <w:szCs w:val="28"/>
                <w:lang w:val="it-IT"/>
              </w:rPr>
              <w:t>phát hiện dư lượng một số thuốc, hoá chất trong thực phẩm:</w:t>
            </w:r>
          </w:p>
          <w:p w:rsidR="00196346" w:rsidRPr="001A62B0" w:rsidRDefault="00196346" w:rsidP="00EF760D">
            <w:pPr>
              <w:spacing w:line="340" w:lineRule="exact"/>
              <w:jc w:val="both"/>
              <w:rPr>
                <w:sz w:val="28"/>
                <w:szCs w:val="28"/>
                <w:lang w:val="it-IT"/>
              </w:rPr>
            </w:pPr>
            <w:r w:rsidRPr="001A62B0">
              <w:rPr>
                <w:sz w:val="28"/>
                <w:szCs w:val="28"/>
                <w:lang w:val="it-IT"/>
              </w:rPr>
              <w:t xml:space="preserve">    - Thiết bị cầm tay hiển thị số liệu đo và cho phép truyền số liệu đo qua mạng không dây (wifi, GPS) lên thiết bị thông minh;</w:t>
            </w:r>
          </w:p>
          <w:p w:rsidR="00196346" w:rsidRPr="001A62B0" w:rsidRDefault="00196346" w:rsidP="00EF760D">
            <w:pPr>
              <w:spacing w:line="340" w:lineRule="exact"/>
              <w:jc w:val="both"/>
              <w:rPr>
                <w:sz w:val="28"/>
                <w:szCs w:val="28"/>
                <w:lang w:val="it-IT"/>
              </w:rPr>
            </w:pPr>
            <w:r w:rsidRPr="001A62B0">
              <w:rPr>
                <w:sz w:val="28"/>
                <w:szCs w:val="28"/>
                <w:lang w:val="it-IT"/>
              </w:rPr>
              <w:t xml:space="preserve">    - Báo cáo đánh giá thử nghiệm ứng dụng của thiết bị;</w:t>
            </w:r>
          </w:p>
          <w:p w:rsidR="00196346" w:rsidRPr="001A62B0" w:rsidRDefault="00196346" w:rsidP="00EF760D">
            <w:pPr>
              <w:spacing w:line="340" w:lineRule="exact"/>
              <w:jc w:val="both"/>
              <w:rPr>
                <w:sz w:val="28"/>
                <w:szCs w:val="28"/>
                <w:lang w:val="it-IT"/>
              </w:rPr>
            </w:pPr>
            <w:r w:rsidRPr="001A62B0">
              <w:rPr>
                <w:sz w:val="28"/>
                <w:szCs w:val="28"/>
                <w:lang w:val="it-IT"/>
              </w:rPr>
              <w:t xml:space="preserve">    - Tài liệu thiết kế.</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Quy  trình chế tạo vật liệu nano dị thể từ tính</w:t>
            </w:r>
            <w:r w:rsidRPr="001A62B0">
              <w:rPr>
                <w:sz w:val="28"/>
                <w:szCs w:val="28"/>
                <w:lang w:val="it-IT"/>
              </w:rPr>
              <w:t xml:space="preserve"> dạng lai hóa và lõi - vỏ.</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Có độ ổn định và lặp lại, được Hội đồng chuyên gia thông qua.</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xml:space="preserve">* Tài liệu thiết kế và Quy trình chế tạo cảm biến từ kháng trở khổng lồ </w:t>
            </w:r>
            <w:r w:rsidRPr="001A62B0">
              <w:rPr>
                <w:sz w:val="28"/>
                <w:szCs w:val="28"/>
                <w:lang w:val="it-IT"/>
              </w:rPr>
              <w:t>cộng hưởng mạch LC dạng dây.</w:t>
            </w:r>
          </w:p>
          <w:p w:rsidR="00196346" w:rsidRPr="00B52E60" w:rsidRDefault="00196346" w:rsidP="00EF760D">
            <w:pPr>
              <w:spacing w:line="340" w:lineRule="exact"/>
              <w:jc w:val="both"/>
              <w:rPr>
                <w:bCs/>
                <w:sz w:val="28"/>
                <w:szCs w:val="28"/>
                <w:lang w:val="it-IT"/>
              </w:rPr>
            </w:pPr>
            <w:r>
              <w:rPr>
                <w:bCs/>
                <w:sz w:val="28"/>
                <w:szCs w:val="28"/>
                <w:lang w:val="it-IT"/>
              </w:rPr>
              <w:t xml:space="preserve">   </w:t>
            </w:r>
            <w:r w:rsidRPr="00B52E60">
              <w:rPr>
                <w:bCs/>
                <w:sz w:val="28"/>
                <w:szCs w:val="28"/>
                <w:lang w:val="it-IT"/>
              </w:rPr>
              <w:t>* Tài liệu thiết kế và quy trình chế tạo cảm biến điện hóa trên cơ sở vật liệu nano dị thể từ</w:t>
            </w:r>
            <w:r>
              <w:rPr>
                <w:bCs/>
                <w:sz w:val="28"/>
                <w:szCs w:val="28"/>
                <w:lang w:val="it-IT"/>
              </w:rPr>
              <w:t xml:space="preserve"> tính.</w:t>
            </w:r>
          </w:p>
          <w:p w:rsidR="00196346" w:rsidRPr="001A62B0" w:rsidRDefault="00196346" w:rsidP="00EF760D">
            <w:pPr>
              <w:spacing w:line="340" w:lineRule="exact"/>
              <w:jc w:val="both"/>
              <w:rPr>
                <w:sz w:val="28"/>
                <w:szCs w:val="28"/>
                <w:lang w:val="it-IT"/>
              </w:rPr>
            </w:pPr>
            <w:r>
              <w:rPr>
                <w:bCs/>
                <w:sz w:val="28"/>
                <w:szCs w:val="28"/>
                <w:lang w:val="it-IT"/>
              </w:rPr>
              <w:t xml:space="preserve">   </w:t>
            </w:r>
            <w:r w:rsidRPr="00B52E60">
              <w:rPr>
                <w:bCs/>
                <w:sz w:val="28"/>
                <w:szCs w:val="28"/>
                <w:lang w:val="it-IT"/>
              </w:rPr>
              <w:t xml:space="preserve">* Quy trình xác định </w:t>
            </w:r>
            <w:r w:rsidRPr="001A62B0">
              <w:rPr>
                <w:sz w:val="28"/>
                <w:szCs w:val="28"/>
                <w:lang w:val="it-IT"/>
              </w:rPr>
              <w:t xml:space="preserve">hàm lượng </w:t>
            </w:r>
            <w:r w:rsidRPr="001A62B0">
              <w:rPr>
                <w:i/>
                <w:sz w:val="28"/>
                <w:szCs w:val="28"/>
                <w:lang w:val="it-IT"/>
              </w:rPr>
              <w:t xml:space="preserve">Chloramphenicol  </w:t>
            </w:r>
            <w:r w:rsidRPr="001A62B0">
              <w:rPr>
                <w:sz w:val="28"/>
                <w:szCs w:val="28"/>
                <w:lang w:val="it-IT"/>
              </w:rPr>
              <w:t xml:space="preserve">LOD </w:t>
            </w:r>
            <w:r w:rsidRPr="001A62B0">
              <w:rPr>
                <w:rFonts w:eastAsia="MS Gothic"/>
                <w:sz w:val="28"/>
                <w:szCs w:val="28"/>
                <w:lang w:val="it-IT"/>
              </w:rPr>
              <w:t>đến</w:t>
            </w:r>
            <w:r w:rsidRPr="001A62B0">
              <w:rPr>
                <w:sz w:val="28"/>
                <w:szCs w:val="28"/>
                <w:lang w:val="it-IT"/>
              </w:rPr>
              <w:t xml:space="preserve"> 2 µg/kg (hoặc </w:t>
            </w:r>
            <w:r w:rsidRPr="001A62B0">
              <w:rPr>
                <w:i/>
                <w:sz w:val="28"/>
                <w:szCs w:val="28"/>
                <w:lang w:val="it-IT"/>
              </w:rPr>
              <w:t xml:space="preserve">Furazolidone </w:t>
            </w:r>
            <w:r w:rsidRPr="001A62B0">
              <w:rPr>
                <w:sz w:val="28"/>
                <w:szCs w:val="28"/>
                <w:lang w:val="it-IT"/>
              </w:rPr>
              <w:t xml:space="preserve">ngưỡng đến 2 µg/kg) và  </w:t>
            </w:r>
            <w:r w:rsidRPr="001A62B0">
              <w:rPr>
                <w:i/>
                <w:sz w:val="28"/>
                <w:szCs w:val="28"/>
                <w:lang w:val="it-IT"/>
              </w:rPr>
              <w:t>Dexamethasone</w:t>
            </w:r>
            <w:r w:rsidRPr="001A62B0">
              <w:rPr>
                <w:sz w:val="28"/>
                <w:szCs w:val="28"/>
                <w:lang w:val="it-IT"/>
              </w:rPr>
              <w:t xml:space="preserve"> ngưỡng đến 2 µg/kg (hoặc </w:t>
            </w:r>
            <w:r w:rsidRPr="001A62B0">
              <w:rPr>
                <w:i/>
                <w:sz w:val="28"/>
                <w:szCs w:val="28"/>
                <w:lang w:val="it-IT"/>
              </w:rPr>
              <w:t>Clenbuterol</w:t>
            </w:r>
            <w:r w:rsidRPr="001A62B0">
              <w:rPr>
                <w:sz w:val="28"/>
                <w:szCs w:val="28"/>
                <w:lang w:val="it-IT"/>
              </w:rPr>
              <w:t xml:space="preserve"> ngưỡng đến 0,5 µg/kg ) trong thực phẩm sử dụng thiết bị cầm tay chế tạo được. </w:t>
            </w:r>
          </w:p>
          <w:p w:rsidR="00196346" w:rsidRPr="001A62B0" w:rsidRDefault="00196346" w:rsidP="00EF760D">
            <w:pPr>
              <w:spacing w:line="340" w:lineRule="exact"/>
              <w:rPr>
                <w:b/>
                <w:sz w:val="28"/>
                <w:szCs w:val="28"/>
                <w:lang w:val="it-IT"/>
              </w:rPr>
            </w:pPr>
            <w:r w:rsidRPr="001A62B0">
              <w:rPr>
                <w:b/>
                <w:bCs/>
                <w:sz w:val="28"/>
                <w:szCs w:val="28"/>
                <w:lang w:val="it-IT"/>
              </w:rPr>
              <w:t>2. Sản phẩm công bố khoa học</w:t>
            </w:r>
          </w:p>
          <w:p w:rsidR="00196346" w:rsidRPr="001A62B0" w:rsidRDefault="00196346" w:rsidP="00EF760D">
            <w:pPr>
              <w:spacing w:line="340" w:lineRule="exact"/>
              <w:rPr>
                <w:sz w:val="28"/>
                <w:szCs w:val="28"/>
                <w:lang w:val="it-IT"/>
              </w:rPr>
            </w:pPr>
            <w:r w:rsidRPr="001A62B0">
              <w:rPr>
                <w:sz w:val="28"/>
                <w:szCs w:val="28"/>
                <w:lang w:val="it-IT"/>
              </w:rPr>
              <w:t xml:space="preserve">   - Bài báo quốc tế: 04 bài trên tạp chí quốc tế (danh mục ISI).</w:t>
            </w:r>
          </w:p>
          <w:p w:rsidR="00196346" w:rsidRPr="001A62B0" w:rsidRDefault="00196346" w:rsidP="00EF760D">
            <w:pPr>
              <w:spacing w:line="340" w:lineRule="exact"/>
              <w:rPr>
                <w:sz w:val="28"/>
                <w:szCs w:val="28"/>
                <w:lang w:val="it-IT"/>
              </w:rPr>
            </w:pPr>
            <w:r w:rsidRPr="001A62B0">
              <w:rPr>
                <w:sz w:val="28"/>
                <w:szCs w:val="28"/>
                <w:lang w:val="it-IT"/>
              </w:rPr>
              <w:t xml:space="preserve">   - Bài báo trong nước: 02 bài báo trên tạp chí chuyên ngành quốc gia.</w:t>
            </w:r>
          </w:p>
          <w:p w:rsidR="00196346" w:rsidRPr="001A62B0" w:rsidRDefault="00196346" w:rsidP="00EF760D">
            <w:pPr>
              <w:spacing w:line="340" w:lineRule="exact"/>
              <w:rPr>
                <w:sz w:val="28"/>
                <w:szCs w:val="28"/>
                <w:lang w:val="it-IT"/>
              </w:rPr>
            </w:pPr>
            <w:r w:rsidRPr="001A62B0">
              <w:rPr>
                <w:sz w:val="28"/>
                <w:szCs w:val="28"/>
                <w:lang w:val="it-IT"/>
              </w:rPr>
              <w:t xml:space="preserve">   - Báo cáo hội nghị quốc gia/quốc tế: 02 báo cáo.</w:t>
            </w:r>
          </w:p>
          <w:p w:rsidR="00196346" w:rsidRPr="00B52E60" w:rsidRDefault="00196346" w:rsidP="00EF760D">
            <w:pPr>
              <w:widowControl w:val="0"/>
              <w:tabs>
                <w:tab w:val="left" w:pos="545"/>
              </w:tabs>
              <w:suppressAutoHyphens/>
              <w:spacing w:line="340" w:lineRule="exact"/>
              <w:jc w:val="both"/>
              <w:rPr>
                <w:bCs/>
                <w:sz w:val="28"/>
                <w:szCs w:val="28"/>
                <w:lang w:val="it-IT"/>
              </w:rPr>
            </w:pPr>
            <w:r w:rsidRPr="00B52E60">
              <w:rPr>
                <w:b/>
                <w:bCs/>
                <w:color w:val="000000"/>
                <w:sz w:val="28"/>
                <w:szCs w:val="28"/>
                <w:lang w:val="it-IT"/>
              </w:rPr>
              <w:t>3. Sản phẩm đăng ký sở hữu trí tuệ</w:t>
            </w:r>
          </w:p>
          <w:p w:rsidR="00196346" w:rsidRPr="00B52E60" w:rsidRDefault="00196346" w:rsidP="00EF760D">
            <w:pPr>
              <w:widowControl w:val="0"/>
              <w:tabs>
                <w:tab w:val="left" w:pos="545"/>
              </w:tabs>
              <w:suppressAutoHyphens/>
              <w:spacing w:line="340" w:lineRule="exact"/>
              <w:jc w:val="both"/>
              <w:rPr>
                <w:bCs/>
                <w:sz w:val="28"/>
                <w:szCs w:val="28"/>
                <w:lang w:val="it-IT"/>
              </w:rPr>
            </w:pPr>
            <w:r>
              <w:rPr>
                <w:bCs/>
                <w:sz w:val="28"/>
                <w:szCs w:val="28"/>
                <w:lang w:val="it-IT"/>
              </w:rPr>
              <w:t xml:space="preserve">   </w:t>
            </w:r>
            <w:r w:rsidRPr="00B52E60">
              <w:rPr>
                <w:bCs/>
                <w:sz w:val="28"/>
                <w:szCs w:val="28"/>
                <w:lang w:val="it-IT"/>
              </w:rPr>
              <w:t>- Đăng ký 01 giải pháp hữu ích (chấp nhận đơn hợp lệ).</w:t>
            </w:r>
          </w:p>
          <w:p w:rsidR="00196346" w:rsidRPr="001A62B0" w:rsidRDefault="00196346" w:rsidP="00EF760D">
            <w:pPr>
              <w:spacing w:line="340" w:lineRule="exact"/>
              <w:rPr>
                <w:rFonts w:eastAsia="Noto Sans CJK SC Regular"/>
                <w:b/>
                <w:bCs/>
                <w:sz w:val="28"/>
                <w:szCs w:val="28"/>
                <w:lang w:val="it-IT"/>
              </w:rPr>
            </w:pPr>
            <w:r w:rsidRPr="001A62B0">
              <w:rPr>
                <w:b/>
                <w:bCs/>
                <w:sz w:val="28"/>
                <w:szCs w:val="28"/>
                <w:lang w:val="it-IT"/>
              </w:rPr>
              <w:t>4. Sản phẩm đào tạo</w:t>
            </w:r>
          </w:p>
          <w:p w:rsidR="00196346" w:rsidRPr="001A62B0" w:rsidRDefault="00196346" w:rsidP="00EF760D">
            <w:pPr>
              <w:spacing w:line="340" w:lineRule="exact"/>
              <w:jc w:val="both"/>
              <w:rPr>
                <w:sz w:val="28"/>
                <w:szCs w:val="28"/>
                <w:lang w:val="it-IT"/>
              </w:rPr>
            </w:pPr>
            <w:r w:rsidRPr="001A62B0">
              <w:rPr>
                <w:sz w:val="28"/>
                <w:szCs w:val="28"/>
                <w:lang w:val="it-IT"/>
              </w:rPr>
              <w:t xml:space="preserve">   - Đào tạo sau đại học: tham gia đào tạo 02 nghiên cứu sinh.</w:t>
            </w:r>
          </w:p>
          <w:p w:rsidR="00196346" w:rsidRDefault="00196346" w:rsidP="00EF760D">
            <w:pPr>
              <w:tabs>
                <w:tab w:val="left" w:pos="1080"/>
              </w:tabs>
              <w:spacing w:line="340" w:lineRule="exact"/>
              <w:jc w:val="both"/>
              <w:rPr>
                <w:sz w:val="28"/>
                <w:szCs w:val="28"/>
              </w:rPr>
            </w:pPr>
            <w:r w:rsidRPr="001A62B0">
              <w:rPr>
                <w:sz w:val="28"/>
                <w:szCs w:val="28"/>
                <w:lang w:val="it-IT"/>
              </w:rPr>
              <w:t xml:space="preserve">   </w:t>
            </w:r>
            <w:r w:rsidRPr="00B52E60">
              <w:rPr>
                <w:sz w:val="28"/>
                <w:szCs w:val="28"/>
              </w:rPr>
              <w:t>- Đào tạo 01 thạc sĩ./.</w:t>
            </w:r>
          </w:p>
          <w:p w:rsidR="00196346" w:rsidRPr="00B52E60" w:rsidRDefault="00196346" w:rsidP="00EF760D">
            <w:pPr>
              <w:tabs>
                <w:tab w:val="left" w:pos="1080"/>
              </w:tabs>
              <w:spacing w:line="340" w:lineRule="exact"/>
              <w:jc w:val="both"/>
              <w:rPr>
                <w:sz w:val="28"/>
                <w:szCs w:val="28"/>
                <w:lang w:val="nl-NL"/>
              </w:rPr>
            </w:pPr>
          </w:p>
        </w:tc>
        <w:tc>
          <w:tcPr>
            <w:tcW w:w="1256" w:type="dxa"/>
          </w:tcPr>
          <w:p w:rsidR="00196346" w:rsidRPr="00B52E60" w:rsidRDefault="00196346" w:rsidP="00EF760D">
            <w:pPr>
              <w:spacing w:line="340" w:lineRule="exact"/>
              <w:jc w:val="center"/>
              <w:rPr>
                <w:sz w:val="28"/>
                <w:szCs w:val="28"/>
                <w:lang w:val="pt-BR"/>
              </w:rPr>
            </w:pPr>
          </w:p>
          <w:p w:rsidR="00196346" w:rsidRPr="00B52E60" w:rsidRDefault="00196346" w:rsidP="00EF760D">
            <w:pPr>
              <w:spacing w:line="340" w:lineRule="exact"/>
              <w:jc w:val="center"/>
              <w:rPr>
                <w:bCs/>
                <w:sz w:val="28"/>
                <w:szCs w:val="28"/>
              </w:rPr>
            </w:pPr>
            <w:r w:rsidRPr="00B52E60">
              <w:rPr>
                <w:bCs/>
                <w:sz w:val="28"/>
                <w:szCs w:val="28"/>
              </w:rPr>
              <w:t>Tuyển chọn</w:t>
            </w:r>
          </w:p>
        </w:tc>
      </w:tr>
    </w:tbl>
    <w:p w:rsidR="003E6A9E" w:rsidRDefault="003E6A9E"/>
    <w:sectPr w:rsidR="003E6A9E" w:rsidSect="00A84AD8">
      <w:pgSz w:w="15840" w:h="12240" w:orient="landscape"/>
      <w:pgMar w:top="993" w:right="1151" w:bottom="851"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displayVerticalDrawingGridEvery w:val="2"/>
  <w:characterSpacingControl w:val="doNotCompress"/>
  <w:compat/>
  <w:rsids>
    <w:rsidRoot w:val="005D082B"/>
    <w:rsid w:val="000347D3"/>
    <w:rsid w:val="00053553"/>
    <w:rsid w:val="00196346"/>
    <w:rsid w:val="001C5757"/>
    <w:rsid w:val="00292866"/>
    <w:rsid w:val="002A1F4B"/>
    <w:rsid w:val="003E6A9E"/>
    <w:rsid w:val="004130A9"/>
    <w:rsid w:val="0041698B"/>
    <w:rsid w:val="00426A2B"/>
    <w:rsid w:val="00531D0E"/>
    <w:rsid w:val="005D082B"/>
    <w:rsid w:val="0076346E"/>
    <w:rsid w:val="007D7681"/>
    <w:rsid w:val="008C6FBB"/>
    <w:rsid w:val="00900AEC"/>
    <w:rsid w:val="00957E24"/>
    <w:rsid w:val="00A6393C"/>
    <w:rsid w:val="00A84AD8"/>
    <w:rsid w:val="00AD2519"/>
    <w:rsid w:val="00B925AA"/>
    <w:rsid w:val="00BA00F3"/>
    <w:rsid w:val="00C14C04"/>
    <w:rsid w:val="00C92DA5"/>
    <w:rsid w:val="00CC14F3"/>
    <w:rsid w:val="00DD3026"/>
    <w:rsid w:val="00E0382E"/>
    <w:rsid w:val="00E34A69"/>
    <w:rsid w:val="00EE0106"/>
    <w:rsid w:val="00FC1880"/>
    <w:rsid w:val="00FE1C7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020normal">
    <w:name w:val="table_0020normal"/>
    <w:basedOn w:val="Normal"/>
    <w:rsid w:val="001963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Ngoc Anh</dc:creator>
  <cp:lastModifiedBy>Vu Ngoc Anh</cp:lastModifiedBy>
  <cp:revision>2</cp:revision>
  <dcterms:created xsi:type="dcterms:W3CDTF">2018-06-11T02:18:00Z</dcterms:created>
  <dcterms:modified xsi:type="dcterms:W3CDTF">2018-06-11T02:30:00Z</dcterms:modified>
</cp:coreProperties>
</file>