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80" w:rsidRPr="005E1CDC" w:rsidRDefault="001F7780" w:rsidP="001F7780">
      <w:pPr>
        <w:pStyle w:val="Heading1"/>
        <w:jc w:val="right"/>
        <w:rPr>
          <w:b w:val="0"/>
          <w:sz w:val="26"/>
          <w:szCs w:val="26"/>
        </w:rPr>
      </w:pPr>
      <w:bookmarkStart w:id="0" w:name="_GoBack"/>
      <w:bookmarkEnd w:id="0"/>
      <w:r w:rsidRPr="005E1CDC">
        <w:rPr>
          <w:b w:val="0"/>
          <w:sz w:val="26"/>
          <w:szCs w:val="26"/>
        </w:rPr>
        <w:t>Phụ lục</w:t>
      </w:r>
    </w:p>
    <w:p w:rsidR="005C498E" w:rsidRDefault="005C498E" w:rsidP="00B55380">
      <w:pPr>
        <w:pStyle w:val="Heading1"/>
        <w:jc w:val="center"/>
        <w:rPr>
          <w:sz w:val="28"/>
        </w:rPr>
      </w:pPr>
    </w:p>
    <w:p w:rsidR="00B55380" w:rsidRPr="0099037E" w:rsidRDefault="001F7780" w:rsidP="00B55380">
      <w:pPr>
        <w:pStyle w:val="Heading1"/>
        <w:jc w:val="center"/>
        <w:rPr>
          <w:sz w:val="28"/>
        </w:rPr>
      </w:pPr>
      <w:r w:rsidRPr="0099037E">
        <w:rPr>
          <w:sz w:val="28"/>
        </w:rPr>
        <w:t>DANH MỤC ĐỀ TÀI KHOA HỌC VÀ CÔNG NGHỆ CẤP QUỐC GIA</w:t>
      </w:r>
      <w:r w:rsidR="006970A2" w:rsidRPr="0099037E">
        <w:rPr>
          <w:sz w:val="28"/>
        </w:rPr>
        <w:t xml:space="preserve"> </w:t>
      </w:r>
      <w:r w:rsidR="000A0B9A">
        <w:rPr>
          <w:sz w:val="28"/>
        </w:rPr>
        <w:t>ĐẶT HÀNG ĐỂ TUYỂN CHỌN</w:t>
      </w:r>
    </w:p>
    <w:p w:rsidR="006970A2" w:rsidRDefault="006970A2" w:rsidP="00C149A0">
      <w:pPr>
        <w:jc w:val="center"/>
        <w:rPr>
          <w:rFonts w:ascii="Times New Roman" w:hAnsi="Times New Roman"/>
          <w:i/>
        </w:rPr>
      </w:pPr>
      <w:r w:rsidRPr="0099037E">
        <w:rPr>
          <w:rFonts w:ascii="Times New Roman" w:hAnsi="Times New Roman"/>
          <w:i/>
        </w:rPr>
        <w:t>(K</w:t>
      </w:r>
      <w:r w:rsidR="00C149A0" w:rsidRPr="0099037E">
        <w:rPr>
          <w:rFonts w:ascii="Times New Roman" w:hAnsi="Times New Roman"/>
          <w:i/>
          <w:lang w:val="vi-VN"/>
        </w:rPr>
        <w:t>èm theo</w:t>
      </w:r>
      <w:r w:rsidR="003C65CE">
        <w:rPr>
          <w:rFonts w:ascii="Times New Roman" w:hAnsi="Times New Roman"/>
          <w:i/>
        </w:rPr>
        <w:t xml:space="preserve"> Quyết định số </w:t>
      </w:r>
      <w:r w:rsidR="00A67489">
        <w:rPr>
          <w:rFonts w:ascii="Times New Roman" w:hAnsi="Times New Roman"/>
          <w:i/>
        </w:rPr>
        <w:t>936</w:t>
      </w:r>
      <w:r w:rsidRPr="0099037E">
        <w:rPr>
          <w:rFonts w:ascii="Times New Roman" w:hAnsi="Times New Roman"/>
          <w:i/>
        </w:rPr>
        <w:t xml:space="preserve">/QĐ-BKHCN ngày </w:t>
      </w:r>
      <w:r w:rsidR="00A67489">
        <w:rPr>
          <w:rFonts w:ascii="Times New Roman" w:hAnsi="Times New Roman"/>
          <w:i/>
        </w:rPr>
        <w:t>23</w:t>
      </w:r>
      <w:r w:rsidRPr="0099037E">
        <w:rPr>
          <w:rFonts w:ascii="Times New Roman" w:hAnsi="Times New Roman"/>
          <w:i/>
        </w:rPr>
        <w:t xml:space="preserve"> tháng </w:t>
      </w:r>
      <w:r w:rsidR="00A67489">
        <w:rPr>
          <w:rFonts w:ascii="Times New Roman" w:hAnsi="Times New Roman"/>
          <w:i/>
        </w:rPr>
        <w:t>4</w:t>
      </w:r>
      <w:r w:rsidRPr="0099037E">
        <w:rPr>
          <w:rFonts w:ascii="Times New Roman" w:hAnsi="Times New Roman"/>
          <w:i/>
        </w:rPr>
        <w:t xml:space="preserve"> năm 201</w:t>
      </w:r>
      <w:r w:rsidR="00DB1330">
        <w:rPr>
          <w:rFonts w:ascii="Times New Roman" w:hAnsi="Times New Roman"/>
          <w:i/>
        </w:rPr>
        <w:t>9</w:t>
      </w:r>
      <w:r w:rsidRPr="0099037E">
        <w:rPr>
          <w:rFonts w:ascii="Times New Roman" w:hAnsi="Times New Roman"/>
          <w:i/>
        </w:rPr>
        <w:t xml:space="preserve"> của Bộ trưởng Bộ Khoa học và Công nghệ</w:t>
      </w:r>
      <w:r w:rsidR="00C149A0" w:rsidRPr="0099037E">
        <w:rPr>
          <w:rFonts w:ascii="Times New Roman" w:hAnsi="Times New Roman"/>
          <w:i/>
          <w:lang w:val="vi-VN"/>
        </w:rPr>
        <w:t>)</w:t>
      </w:r>
    </w:p>
    <w:p w:rsidR="005C498E" w:rsidRPr="005C498E" w:rsidRDefault="005C498E" w:rsidP="00C149A0">
      <w:pPr>
        <w:jc w:val="center"/>
        <w:rPr>
          <w:rFonts w:ascii="Times New Roman" w:hAnsi="Times New Roman"/>
          <w:i/>
          <w:sz w:val="16"/>
          <w:szCs w:val="16"/>
        </w:rPr>
      </w:pPr>
    </w:p>
    <w:tbl>
      <w:tblPr>
        <w:tblpPr w:leftFromText="180" w:rightFromText="180" w:vertAnchor="text" w:horzAnchor="margin" w:tblpY="122"/>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093"/>
        <w:gridCol w:w="2268"/>
        <w:gridCol w:w="8505"/>
        <w:gridCol w:w="1559"/>
      </w:tblGrid>
      <w:tr w:rsidR="00713B21" w:rsidRPr="0099037E" w:rsidTr="00713B21">
        <w:trPr>
          <w:trHeight w:val="706"/>
        </w:trPr>
        <w:tc>
          <w:tcPr>
            <w:tcW w:w="567" w:type="dxa"/>
            <w:vAlign w:val="center"/>
          </w:tcPr>
          <w:p w:rsidR="00713B21" w:rsidRPr="0099037E" w:rsidRDefault="00713B21" w:rsidP="00B55380">
            <w:pPr>
              <w:jc w:val="center"/>
              <w:rPr>
                <w:rFonts w:ascii="Times New Roman" w:hAnsi="Times New Roman"/>
                <w:b/>
                <w:bCs/>
                <w:iCs/>
                <w:sz w:val="24"/>
                <w:szCs w:val="24"/>
              </w:rPr>
            </w:pPr>
            <w:r w:rsidRPr="0099037E">
              <w:rPr>
                <w:rFonts w:ascii="Times New Roman" w:hAnsi="Times New Roman"/>
                <w:b/>
                <w:bCs/>
                <w:iCs/>
                <w:sz w:val="24"/>
                <w:szCs w:val="24"/>
              </w:rPr>
              <w:t>Stt</w:t>
            </w:r>
          </w:p>
        </w:tc>
        <w:tc>
          <w:tcPr>
            <w:tcW w:w="2093" w:type="dxa"/>
            <w:vAlign w:val="center"/>
          </w:tcPr>
          <w:p w:rsidR="00713B21" w:rsidRPr="0099037E" w:rsidRDefault="00713B21" w:rsidP="006970A2">
            <w:pPr>
              <w:jc w:val="center"/>
              <w:rPr>
                <w:rFonts w:ascii="Times New Roman" w:hAnsi="Times New Roman"/>
                <w:b/>
                <w:bCs/>
                <w:iCs/>
                <w:sz w:val="24"/>
                <w:szCs w:val="24"/>
              </w:rPr>
            </w:pPr>
            <w:r w:rsidRPr="0099037E">
              <w:rPr>
                <w:rFonts w:ascii="Times New Roman" w:hAnsi="Times New Roman"/>
                <w:b/>
                <w:bCs/>
                <w:iCs/>
                <w:sz w:val="24"/>
                <w:szCs w:val="24"/>
              </w:rPr>
              <w:t>Tên Đề tài</w:t>
            </w:r>
          </w:p>
        </w:tc>
        <w:tc>
          <w:tcPr>
            <w:tcW w:w="2268" w:type="dxa"/>
            <w:vAlign w:val="center"/>
          </w:tcPr>
          <w:p w:rsidR="005C498E" w:rsidRDefault="00713B21" w:rsidP="00B55380">
            <w:pPr>
              <w:jc w:val="center"/>
              <w:rPr>
                <w:rFonts w:ascii="Times New Roman" w:hAnsi="Times New Roman"/>
                <w:b/>
                <w:bCs/>
                <w:iCs/>
                <w:sz w:val="24"/>
                <w:szCs w:val="24"/>
              </w:rPr>
            </w:pPr>
            <w:r w:rsidRPr="0099037E">
              <w:rPr>
                <w:rFonts w:ascii="Times New Roman" w:hAnsi="Times New Roman"/>
                <w:b/>
                <w:bCs/>
                <w:iCs/>
                <w:sz w:val="24"/>
                <w:szCs w:val="24"/>
              </w:rPr>
              <w:t xml:space="preserve">Định hướng </w:t>
            </w:r>
          </w:p>
          <w:p w:rsidR="00713B21" w:rsidRPr="0099037E" w:rsidRDefault="00713B21" w:rsidP="00B55380">
            <w:pPr>
              <w:jc w:val="center"/>
              <w:rPr>
                <w:rFonts w:ascii="Times New Roman" w:hAnsi="Times New Roman"/>
                <w:b/>
                <w:bCs/>
                <w:iCs/>
                <w:sz w:val="24"/>
                <w:szCs w:val="24"/>
              </w:rPr>
            </w:pPr>
            <w:r w:rsidRPr="0099037E">
              <w:rPr>
                <w:rFonts w:ascii="Times New Roman" w:hAnsi="Times New Roman"/>
                <w:b/>
                <w:bCs/>
                <w:iCs/>
                <w:sz w:val="24"/>
                <w:szCs w:val="24"/>
              </w:rPr>
              <w:t>mục tiêu</w:t>
            </w:r>
          </w:p>
        </w:tc>
        <w:tc>
          <w:tcPr>
            <w:tcW w:w="8505" w:type="dxa"/>
            <w:vAlign w:val="center"/>
          </w:tcPr>
          <w:p w:rsidR="00713B21" w:rsidRPr="0099037E" w:rsidRDefault="00713B21" w:rsidP="00611FFA">
            <w:pPr>
              <w:jc w:val="center"/>
              <w:rPr>
                <w:rFonts w:ascii="Times New Roman" w:hAnsi="Times New Roman"/>
                <w:b/>
                <w:bCs/>
                <w:iCs/>
                <w:sz w:val="24"/>
                <w:szCs w:val="24"/>
              </w:rPr>
            </w:pPr>
            <w:r>
              <w:rPr>
                <w:rFonts w:ascii="Times New Roman" w:hAnsi="Times New Roman"/>
                <w:b/>
                <w:bCs/>
                <w:iCs/>
                <w:sz w:val="24"/>
                <w:szCs w:val="24"/>
              </w:rPr>
              <w:t>Y</w:t>
            </w:r>
            <w:r w:rsidRPr="0099037E">
              <w:rPr>
                <w:rFonts w:ascii="Times New Roman" w:hAnsi="Times New Roman"/>
                <w:b/>
                <w:bCs/>
                <w:iCs/>
                <w:sz w:val="24"/>
                <w:szCs w:val="24"/>
              </w:rPr>
              <w:t>êu cầu đối với sản phẩm</w:t>
            </w:r>
          </w:p>
        </w:tc>
        <w:tc>
          <w:tcPr>
            <w:tcW w:w="1559" w:type="dxa"/>
            <w:vAlign w:val="center"/>
          </w:tcPr>
          <w:p w:rsidR="00713B21" w:rsidRDefault="00713B21" w:rsidP="00E72378">
            <w:pPr>
              <w:jc w:val="center"/>
              <w:rPr>
                <w:rFonts w:ascii="Times New Roman" w:hAnsi="Times New Roman"/>
                <w:b/>
                <w:bCs/>
                <w:iCs/>
                <w:sz w:val="24"/>
              </w:rPr>
            </w:pPr>
            <w:r w:rsidRPr="0099037E">
              <w:rPr>
                <w:rFonts w:ascii="Times New Roman" w:hAnsi="Times New Roman"/>
                <w:b/>
                <w:bCs/>
                <w:iCs/>
                <w:sz w:val="24"/>
              </w:rPr>
              <w:t>Phương thức</w:t>
            </w:r>
            <w:r w:rsidRPr="0099037E">
              <w:rPr>
                <w:rFonts w:ascii="Times New Roman" w:hAnsi="Times New Roman"/>
                <w:b/>
                <w:bCs/>
                <w:iCs/>
                <w:sz w:val="24"/>
                <w:lang w:val="vi-VN"/>
              </w:rPr>
              <w:t xml:space="preserve"> </w:t>
            </w:r>
            <w:r w:rsidRPr="0099037E">
              <w:rPr>
                <w:rFonts w:ascii="Times New Roman" w:hAnsi="Times New Roman"/>
                <w:b/>
                <w:bCs/>
                <w:iCs/>
                <w:sz w:val="24"/>
              </w:rPr>
              <w:t xml:space="preserve">tổ chức </w:t>
            </w:r>
          </w:p>
          <w:p w:rsidR="00713B21" w:rsidRPr="0099037E" w:rsidRDefault="00713B21" w:rsidP="00E72378">
            <w:pPr>
              <w:jc w:val="center"/>
              <w:rPr>
                <w:rFonts w:ascii="Times New Roman" w:hAnsi="Times New Roman"/>
                <w:b/>
                <w:bCs/>
                <w:iCs/>
                <w:sz w:val="24"/>
              </w:rPr>
            </w:pPr>
            <w:r w:rsidRPr="0099037E">
              <w:rPr>
                <w:rFonts w:ascii="Times New Roman" w:hAnsi="Times New Roman"/>
                <w:b/>
                <w:bCs/>
                <w:iCs/>
                <w:sz w:val="24"/>
              </w:rPr>
              <w:t>thực hiện</w:t>
            </w:r>
          </w:p>
        </w:tc>
      </w:tr>
      <w:tr w:rsidR="00713B21" w:rsidRPr="0099037E" w:rsidTr="00713B21">
        <w:trPr>
          <w:trHeight w:val="4662"/>
        </w:trPr>
        <w:tc>
          <w:tcPr>
            <w:tcW w:w="567" w:type="dxa"/>
          </w:tcPr>
          <w:p w:rsidR="00713B21" w:rsidRPr="00713B21" w:rsidRDefault="00713B21" w:rsidP="00713B21">
            <w:pPr>
              <w:widowControl w:val="0"/>
              <w:spacing w:line="360" w:lineRule="atLeast"/>
              <w:jc w:val="center"/>
              <w:rPr>
                <w:rFonts w:ascii="Times New Roman" w:hAnsi="Times New Roman"/>
              </w:rPr>
            </w:pPr>
            <w:r w:rsidRPr="00713B21">
              <w:rPr>
                <w:rFonts w:ascii="Times New Roman" w:hAnsi="Times New Roman"/>
              </w:rPr>
              <w:t>1</w:t>
            </w:r>
          </w:p>
        </w:tc>
        <w:tc>
          <w:tcPr>
            <w:tcW w:w="2093" w:type="dxa"/>
          </w:tcPr>
          <w:p w:rsidR="00713B21" w:rsidRPr="00713B21" w:rsidRDefault="00713B21" w:rsidP="00713B21">
            <w:pPr>
              <w:spacing w:line="360" w:lineRule="atLeast"/>
              <w:rPr>
                <w:rFonts w:ascii="Times New Roman" w:hAnsi="Times New Roman"/>
              </w:rPr>
            </w:pPr>
            <w:r w:rsidRPr="00713B21">
              <w:rPr>
                <w:rFonts w:ascii="Times New Roman" w:hAnsi="Times New Roman"/>
              </w:rPr>
              <w:t>Phát triển bền vững xuất khẩu hàng nông sản Việt Nam trong bối cảnh bảo hộ thương mại.</w:t>
            </w:r>
          </w:p>
          <w:p w:rsidR="00713B21" w:rsidRPr="00713B21" w:rsidRDefault="00713B21" w:rsidP="00713B21">
            <w:pPr>
              <w:spacing w:line="360" w:lineRule="atLeast"/>
              <w:rPr>
                <w:rFonts w:ascii="Times New Roman" w:hAnsi="Times New Roman"/>
                <w:lang w:val="vi-VN"/>
              </w:rPr>
            </w:pPr>
          </w:p>
          <w:p w:rsidR="00713B21" w:rsidRPr="00713B21" w:rsidRDefault="00713B21" w:rsidP="00713B21">
            <w:pPr>
              <w:spacing w:line="360" w:lineRule="atLeast"/>
              <w:rPr>
                <w:rFonts w:ascii="Times New Roman" w:hAnsi="Times New Roman"/>
                <w:lang w:val="vi-VN"/>
              </w:rPr>
            </w:pPr>
          </w:p>
        </w:tc>
        <w:tc>
          <w:tcPr>
            <w:tcW w:w="2268" w:type="dxa"/>
          </w:tcPr>
          <w:p w:rsidR="00713B21" w:rsidRPr="00713B21" w:rsidRDefault="00713B21" w:rsidP="00713B21">
            <w:pPr>
              <w:widowControl w:val="0"/>
              <w:spacing w:line="360" w:lineRule="atLeast"/>
              <w:rPr>
                <w:rFonts w:ascii="Times New Roman" w:hAnsi="Times New Roman"/>
              </w:rPr>
            </w:pPr>
            <w:r w:rsidRPr="00713B21">
              <w:rPr>
                <w:rFonts w:ascii="Times New Roman" w:hAnsi="Times New Roman"/>
                <w:color w:val="000000"/>
              </w:rPr>
              <w:t>Đề xuất được một số giải pháp chủ yếu phát triển bền vững xuất khẩu hàng nông sản Việt Nam trong bối cảnh gia tăng bảo hộ thương mại trên thế giới.</w:t>
            </w:r>
          </w:p>
        </w:tc>
        <w:tc>
          <w:tcPr>
            <w:tcW w:w="8505" w:type="dxa"/>
          </w:tcPr>
          <w:p w:rsidR="00713B21" w:rsidRPr="00713B21" w:rsidRDefault="005C498E" w:rsidP="00713B21">
            <w:pPr>
              <w:spacing w:line="360" w:lineRule="atLeast"/>
              <w:rPr>
                <w:rFonts w:ascii="Times New Roman" w:hAnsi="Times New Roman"/>
                <w:bCs/>
                <w:i/>
                <w:lang w:val="it-IT"/>
              </w:rPr>
            </w:pPr>
            <w:r>
              <w:rPr>
                <w:rFonts w:ascii="Times New Roman" w:hAnsi="Times New Roman"/>
                <w:bCs/>
                <w:i/>
                <w:lang w:val="it-IT"/>
              </w:rPr>
              <w:t xml:space="preserve">     </w:t>
            </w:r>
            <w:r w:rsidR="00713B21" w:rsidRPr="00713B21">
              <w:rPr>
                <w:rFonts w:ascii="Times New Roman" w:hAnsi="Times New Roman"/>
                <w:bCs/>
                <w:i/>
                <w:lang w:val="it-IT"/>
              </w:rPr>
              <w:t xml:space="preserve">1. Yêu cầu đối với nội dung sản phẩm: </w:t>
            </w:r>
            <w:r w:rsidR="00713B21" w:rsidRPr="00713B21">
              <w:rPr>
                <w:rFonts w:ascii="Times New Roman" w:hAnsi="Times New Roman"/>
                <w:bCs/>
                <w:lang w:val="it-IT"/>
              </w:rPr>
              <w:t>c</w:t>
            </w:r>
            <w:r w:rsidR="00713B21" w:rsidRPr="00713B21">
              <w:rPr>
                <w:rFonts w:ascii="Times New Roman" w:eastAsia="Batang" w:hAnsi="Times New Roman"/>
                <w:iCs/>
                <w:lang w:eastAsia="ko-KR"/>
              </w:rPr>
              <w:t xml:space="preserve">ác báo cáo kết quả thực hiện đề tài (báo cáo tổng hợp, báo cáo tóm tắt và báo cáo kiến nghị) đáp ứng yêu cầu về mục tiêu nghiên cứu đặt ra, nội dung các báo cáo cần làm rõ một số vấn đề cơ bản sau: </w:t>
            </w:r>
          </w:p>
          <w:p w:rsidR="00713B21" w:rsidRPr="00713B21" w:rsidRDefault="00713B21" w:rsidP="00713B21">
            <w:pPr>
              <w:spacing w:line="360" w:lineRule="atLeast"/>
              <w:rPr>
                <w:rFonts w:ascii="Times New Roman" w:hAnsi="Times New Roman"/>
                <w:color w:val="000000"/>
                <w:lang w:val="pt-BR"/>
              </w:rPr>
            </w:pPr>
            <w:r w:rsidRPr="00713B21">
              <w:rPr>
                <w:rFonts w:ascii="Times New Roman" w:hAnsi="Times New Roman"/>
                <w:color w:val="000000"/>
                <w:lang w:val="pt-BR"/>
              </w:rPr>
              <w:t xml:space="preserve">- Xây dựng khung phân tích lý luận về bảo hộ thương mại và tác động của bảo hộ thương mại đến xuất khẩu bền vững hàng nông sản. </w:t>
            </w:r>
            <w:r w:rsidRPr="00713B21">
              <w:rPr>
                <w:rFonts w:ascii="Times New Roman" w:hAnsi="Times New Roman"/>
              </w:rPr>
              <w:t>Nghiên cứu kinh nghiệm quốc tế có giá trị tham khảo cho Việt Nam</w:t>
            </w:r>
            <w:r w:rsidRPr="00713B21">
              <w:rPr>
                <w:rFonts w:ascii="Times New Roman" w:hAnsi="Times New Roman"/>
                <w:color w:val="000000"/>
              </w:rPr>
              <w:t xml:space="preserve">. </w:t>
            </w:r>
          </w:p>
          <w:p w:rsidR="00713B21" w:rsidRPr="00713B21" w:rsidRDefault="00713B21" w:rsidP="00713B21">
            <w:pPr>
              <w:spacing w:line="360" w:lineRule="atLeast"/>
              <w:rPr>
                <w:rFonts w:ascii="Times New Roman" w:hAnsi="Times New Roman"/>
                <w:color w:val="000000"/>
              </w:rPr>
            </w:pPr>
            <w:r w:rsidRPr="00713B21">
              <w:rPr>
                <w:rFonts w:ascii="Times New Roman" w:hAnsi="Times New Roman"/>
                <w:color w:val="000000"/>
              </w:rPr>
              <w:t>- Đánh giá thực trạng phát triển xuất khẩu hàng nông sản; tác động của bảo hộ thương mại đến phát triển hàng nông sản xuất khẩu của Việt Nam trong giai đoạn 2011 - 2020.</w:t>
            </w:r>
          </w:p>
          <w:p w:rsidR="00713B21" w:rsidRPr="00713B21" w:rsidRDefault="00713B21" w:rsidP="00713B21">
            <w:pPr>
              <w:spacing w:line="360" w:lineRule="atLeast"/>
              <w:rPr>
                <w:rFonts w:ascii="Times New Roman" w:hAnsi="Times New Roman"/>
                <w:color w:val="000000"/>
              </w:rPr>
            </w:pPr>
            <w:r w:rsidRPr="00713B21">
              <w:rPr>
                <w:rFonts w:ascii="Times New Roman" w:hAnsi="Times New Roman"/>
                <w:color w:val="000000"/>
              </w:rPr>
              <w:t>- Đánh giá tác động của bối cảnh phát triển mới (toàn cầu, khu vực, đa phương, song phương) và bối cảnh gia tăng bảo hộ thương mại đến phát triển bền vững hàng nông sản xuất khẩu của Việt Nam giai đoạn 2021 - 2030; Cơ hội và thách thức cho Việt Nam.</w:t>
            </w:r>
          </w:p>
          <w:p w:rsidR="00713B21" w:rsidRPr="00713B21" w:rsidRDefault="00713B21" w:rsidP="00713B21">
            <w:pPr>
              <w:spacing w:line="360" w:lineRule="atLeast"/>
              <w:rPr>
                <w:rFonts w:ascii="Times New Roman" w:hAnsi="Times New Roman"/>
                <w:color w:val="000000"/>
              </w:rPr>
            </w:pPr>
            <w:r w:rsidRPr="00713B21">
              <w:rPr>
                <w:rFonts w:ascii="Times New Roman" w:hAnsi="Times New Roman"/>
                <w:color w:val="000000"/>
              </w:rPr>
              <w:t xml:space="preserve">- Đề xuất quan điểm và giải pháp phát triển bền vững xuất khẩu hàng nông sản Việt Nam dưới tác động của bối cảnh bảo hộ thương mại giai đoạn 2021 - 2030. </w:t>
            </w:r>
          </w:p>
          <w:p w:rsidR="00713B21" w:rsidRPr="00713B21" w:rsidRDefault="005C498E" w:rsidP="00713B21">
            <w:pPr>
              <w:spacing w:line="360" w:lineRule="atLeast"/>
              <w:ind w:right="72"/>
              <w:rPr>
                <w:rFonts w:ascii="Times New Roman" w:hAnsi="Times New Roman"/>
                <w:i/>
                <w:spacing w:val="-2"/>
              </w:rPr>
            </w:pPr>
            <w:r>
              <w:rPr>
                <w:rFonts w:ascii="Times New Roman" w:hAnsi="Times New Roman"/>
                <w:i/>
                <w:spacing w:val="-2"/>
              </w:rPr>
              <w:t xml:space="preserve">    </w:t>
            </w:r>
            <w:r w:rsidR="00713B21" w:rsidRPr="00713B21">
              <w:rPr>
                <w:rFonts w:ascii="Times New Roman" w:hAnsi="Times New Roman"/>
                <w:i/>
                <w:spacing w:val="-2"/>
              </w:rPr>
              <w:t>2. Yêu cầu về phương thức và địa chỉ áp dụng kết quả nghiên cứu:</w:t>
            </w:r>
          </w:p>
          <w:p w:rsidR="00713B21" w:rsidRPr="00713B21" w:rsidRDefault="00713B21" w:rsidP="00713B21">
            <w:pPr>
              <w:spacing w:line="360" w:lineRule="atLeast"/>
              <w:ind w:right="72"/>
              <w:rPr>
                <w:rFonts w:ascii="Times New Roman" w:hAnsi="Times New Roman"/>
              </w:rPr>
            </w:pPr>
            <w:r w:rsidRPr="00713B21">
              <w:rPr>
                <w:rFonts w:ascii="Times New Roman" w:hAnsi="Times New Roman"/>
              </w:rPr>
              <w:t>Phương thức tổ chức áp dụng kết quả nghiên cứu (báo cáo, giải pháp khoa học) rõ ràng và khả thi; chỉ rõ địa chỉ ứng dụng kết quả nghiên cứu.</w:t>
            </w:r>
          </w:p>
          <w:p w:rsidR="00713B21" w:rsidRPr="00713B21" w:rsidRDefault="005C498E" w:rsidP="00713B21">
            <w:pPr>
              <w:spacing w:line="360" w:lineRule="atLeast"/>
              <w:ind w:right="72"/>
              <w:rPr>
                <w:rFonts w:ascii="Times New Roman" w:hAnsi="Times New Roman"/>
                <w:i/>
              </w:rPr>
            </w:pPr>
            <w:r>
              <w:rPr>
                <w:rFonts w:ascii="Times New Roman" w:hAnsi="Times New Roman"/>
                <w:i/>
              </w:rPr>
              <w:t xml:space="preserve">   </w:t>
            </w:r>
            <w:r w:rsidR="00713B21" w:rsidRPr="00713B21">
              <w:rPr>
                <w:rFonts w:ascii="Times New Roman" w:hAnsi="Times New Roman"/>
                <w:i/>
              </w:rPr>
              <w:t xml:space="preserve">3. Yêu cầu phổ biến kết quả và đào tạo: </w:t>
            </w:r>
          </w:p>
          <w:p w:rsidR="00713B21" w:rsidRPr="00713B21" w:rsidRDefault="00713B21" w:rsidP="00713B21">
            <w:pPr>
              <w:widowControl w:val="0"/>
              <w:spacing w:line="360" w:lineRule="atLeast"/>
              <w:rPr>
                <w:rFonts w:ascii="Times New Roman" w:hAnsi="Times New Roman"/>
                <w:lang w:val="vi-VN"/>
              </w:rPr>
            </w:pPr>
            <w:r w:rsidRPr="00713B21">
              <w:rPr>
                <w:rFonts w:ascii="Times New Roman" w:hAnsi="Times New Roman"/>
              </w:rPr>
              <w:t>Sách chuyên khảo (bản thảo), bài báo khoa học; tham gia đào tạo sau đại học.</w:t>
            </w:r>
          </w:p>
        </w:tc>
        <w:tc>
          <w:tcPr>
            <w:tcW w:w="1559" w:type="dxa"/>
          </w:tcPr>
          <w:p w:rsidR="00713B21" w:rsidRDefault="00713B21" w:rsidP="00130D3B">
            <w:pPr>
              <w:widowControl w:val="0"/>
              <w:spacing w:line="400" w:lineRule="atLeast"/>
              <w:rPr>
                <w:rFonts w:ascii="Times New Roman" w:hAnsi="Times New Roman"/>
                <w:sz w:val="26"/>
                <w:szCs w:val="26"/>
              </w:rPr>
            </w:pPr>
            <w:r>
              <w:rPr>
                <w:rFonts w:ascii="Times New Roman" w:hAnsi="Times New Roman"/>
                <w:sz w:val="26"/>
                <w:szCs w:val="26"/>
              </w:rPr>
              <w:t xml:space="preserve"> </w:t>
            </w:r>
          </w:p>
          <w:p w:rsidR="005C498E" w:rsidRDefault="00713B21" w:rsidP="00713B21">
            <w:pPr>
              <w:widowControl w:val="0"/>
              <w:spacing w:line="400" w:lineRule="atLeast"/>
              <w:jc w:val="center"/>
              <w:rPr>
                <w:rFonts w:ascii="Times New Roman" w:hAnsi="Times New Roman"/>
              </w:rPr>
            </w:pPr>
            <w:r w:rsidRPr="005C498E">
              <w:rPr>
                <w:rFonts w:ascii="Times New Roman" w:hAnsi="Times New Roman"/>
              </w:rPr>
              <w:t xml:space="preserve">Tuyển </w:t>
            </w:r>
          </w:p>
          <w:p w:rsidR="00713B21" w:rsidRPr="005C498E" w:rsidRDefault="00713B21" w:rsidP="00713B21">
            <w:pPr>
              <w:widowControl w:val="0"/>
              <w:spacing w:line="400" w:lineRule="atLeast"/>
              <w:jc w:val="center"/>
              <w:rPr>
                <w:rFonts w:ascii="Times New Roman" w:hAnsi="Times New Roman"/>
              </w:rPr>
            </w:pPr>
            <w:r w:rsidRPr="005C498E">
              <w:rPr>
                <w:rFonts w:ascii="Times New Roman" w:hAnsi="Times New Roman"/>
              </w:rPr>
              <w:t>chọn</w:t>
            </w:r>
          </w:p>
        </w:tc>
      </w:tr>
    </w:tbl>
    <w:p w:rsidR="00445A4A" w:rsidRPr="0099037E" w:rsidRDefault="00B55380" w:rsidP="005C59EA">
      <w:pPr>
        <w:ind w:left="360"/>
      </w:pPr>
      <w:r w:rsidRPr="0099037E">
        <w:rPr>
          <w:rFonts w:ascii="Times New Roman" w:hAnsi="Times New Roman"/>
          <w:iCs/>
        </w:rPr>
        <w:lastRenderedPageBreak/>
        <w:t xml:space="preserve">         </w:t>
      </w:r>
      <w:r w:rsidR="00BB3D90" w:rsidRPr="0099037E">
        <w:rPr>
          <w:rFonts w:ascii="Times New Roman" w:hAnsi="Times New Roman"/>
          <w:iCs/>
        </w:rPr>
        <w:t xml:space="preserve">                        </w:t>
      </w:r>
      <w:r w:rsidR="000846E2" w:rsidRPr="0099037E">
        <w:rPr>
          <w:rFonts w:ascii="Times New Roman" w:hAnsi="Times New Roman"/>
          <w:b/>
          <w:iCs/>
          <w:lang w:val="vi-VN"/>
        </w:rPr>
        <w:tab/>
      </w:r>
      <w:r w:rsidR="000846E2" w:rsidRPr="0099037E">
        <w:rPr>
          <w:rFonts w:ascii="Times New Roman" w:hAnsi="Times New Roman"/>
          <w:b/>
          <w:iCs/>
          <w:lang w:val="vi-VN"/>
        </w:rPr>
        <w:tab/>
      </w:r>
      <w:r w:rsidR="000846E2" w:rsidRPr="0099037E">
        <w:rPr>
          <w:rFonts w:ascii="Times New Roman" w:hAnsi="Times New Roman"/>
          <w:b/>
          <w:iCs/>
          <w:lang w:val="vi-VN"/>
        </w:rPr>
        <w:tab/>
      </w:r>
      <w:r w:rsidR="000846E2" w:rsidRPr="0099037E">
        <w:rPr>
          <w:rFonts w:ascii="Times New Roman" w:hAnsi="Times New Roman"/>
          <w:b/>
          <w:iCs/>
          <w:lang w:val="vi-VN"/>
        </w:rPr>
        <w:tab/>
      </w:r>
      <w:r w:rsidR="000846E2" w:rsidRPr="0099037E">
        <w:rPr>
          <w:rFonts w:ascii="Times New Roman" w:hAnsi="Times New Roman"/>
          <w:b/>
          <w:iCs/>
          <w:lang w:val="vi-VN"/>
        </w:rPr>
        <w:tab/>
      </w:r>
    </w:p>
    <w:sectPr w:rsidR="00445A4A" w:rsidRPr="0099037E" w:rsidSect="00713B21">
      <w:pgSz w:w="16840" w:h="11907" w:orient="landscape" w:code="9"/>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80"/>
    <w:rsid w:val="00007503"/>
    <w:rsid w:val="00042299"/>
    <w:rsid w:val="00056D0A"/>
    <w:rsid w:val="00057127"/>
    <w:rsid w:val="000846E2"/>
    <w:rsid w:val="000A0B9A"/>
    <w:rsid w:val="000C77C5"/>
    <w:rsid w:val="000E639D"/>
    <w:rsid w:val="000F2C33"/>
    <w:rsid w:val="00115790"/>
    <w:rsid w:val="00130D3B"/>
    <w:rsid w:val="00141463"/>
    <w:rsid w:val="001D08EA"/>
    <w:rsid w:val="001E1EC6"/>
    <w:rsid w:val="001F7780"/>
    <w:rsid w:val="00240630"/>
    <w:rsid w:val="00263DBD"/>
    <w:rsid w:val="002B52EA"/>
    <w:rsid w:val="002C6057"/>
    <w:rsid w:val="00331EBC"/>
    <w:rsid w:val="003530E2"/>
    <w:rsid w:val="00365752"/>
    <w:rsid w:val="003C65CE"/>
    <w:rsid w:val="003F23DC"/>
    <w:rsid w:val="003F2DCF"/>
    <w:rsid w:val="00405C2E"/>
    <w:rsid w:val="00445A4A"/>
    <w:rsid w:val="004A2B81"/>
    <w:rsid w:val="00503A4D"/>
    <w:rsid w:val="00513E0E"/>
    <w:rsid w:val="00520B09"/>
    <w:rsid w:val="00531EEE"/>
    <w:rsid w:val="0057455D"/>
    <w:rsid w:val="005C498E"/>
    <w:rsid w:val="005C59EA"/>
    <w:rsid w:val="005E1CDC"/>
    <w:rsid w:val="005F6788"/>
    <w:rsid w:val="00600A3A"/>
    <w:rsid w:val="00611FFA"/>
    <w:rsid w:val="00614E06"/>
    <w:rsid w:val="00640E11"/>
    <w:rsid w:val="00664329"/>
    <w:rsid w:val="00672701"/>
    <w:rsid w:val="006970A2"/>
    <w:rsid w:val="006E39A5"/>
    <w:rsid w:val="00713B21"/>
    <w:rsid w:val="00714EF1"/>
    <w:rsid w:val="007672A3"/>
    <w:rsid w:val="007A630A"/>
    <w:rsid w:val="007E12DC"/>
    <w:rsid w:val="007E2D2D"/>
    <w:rsid w:val="00824483"/>
    <w:rsid w:val="00863E7E"/>
    <w:rsid w:val="00866A78"/>
    <w:rsid w:val="00873FBF"/>
    <w:rsid w:val="008818C0"/>
    <w:rsid w:val="008A25A1"/>
    <w:rsid w:val="008A5A0D"/>
    <w:rsid w:val="008C4199"/>
    <w:rsid w:val="009245B1"/>
    <w:rsid w:val="0094115A"/>
    <w:rsid w:val="009736A1"/>
    <w:rsid w:val="00984875"/>
    <w:rsid w:val="0099037E"/>
    <w:rsid w:val="009F4F38"/>
    <w:rsid w:val="00A67489"/>
    <w:rsid w:val="00A8055A"/>
    <w:rsid w:val="00A91CDE"/>
    <w:rsid w:val="00AA4F1A"/>
    <w:rsid w:val="00AB0E97"/>
    <w:rsid w:val="00B55380"/>
    <w:rsid w:val="00BB3D90"/>
    <w:rsid w:val="00BC08BD"/>
    <w:rsid w:val="00BE7486"/>
    <w:rsid w:val="00BF170B"/>
    <w:rsid w:val="00C149A0"/>
    <w:rsid w:val="00C16578"/>
    <w:rsid w:val="00C22B48"/>
    <w:rsid w:val="00C77AC6"/>
    <w:rsid w:val="00D0630C"/>
    <w:rsid w:val="00D17D78"/>
    <w:rsid w:val="00D4150C"/>
    <w:rsid w:val="00D714CE"/>
    <w:rsid w:val="00D914D1"/>
    <w:rsid w:val="00DB1330"/>
    <w:rsid w:val="00DF22A5"/>
    <w:rsid w:val="00E339A1"/>
    <w:rsid w:val="00E72378"/>
    <w:rsid w:val="00EA7757"/>
    <w:rsid w:val="00EC5845"/>
    <w:rsid w:val="00F071AD"/>
    <w:rsid w:val="00F53C43"/>
    <w:rsid w:val="00F87E1F"/>
    <w:rsid w:val="00FB360F"/>
    <w:rsid w:val="00FB74FA"/>
    <w:rsid w:val="00FE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055D3-1344-431E-A895-26B1F4A8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before="120" w:after="120" w:line="360" w:lineRule="atLeast"/>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380"/>
    <w:pPr>
      <w:spacing w:before="0" w:after="0" w:line="240" w:lineRule="auto"/>
      <w:jc w:val="left"/>
    </w:pPr>
    <w:rPr>
      <w:rFonts w:ascii=".VnTime" w:eastAsia="Times New Roman" w:hAnsi=".VnTime"/>
    </w:rPr>
  </w:style>
  <w:style w:type="paragraph" w:styleId="Heading1">
    <w:name w:val="heading 1"/>
    <w:basedOn w:val="Normal"/>
    <w:next w:val="Normal"/>
    <w:link w:val="Heading1Char"/>
    <w:uiPriority w:val="99"/>
    <w:qFormat/>
    <w:rsid w:val="00B55380"/>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5380"/>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2C64F-A71B-45F4-9539-CFAEA570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2017-03-28T01:56:00Z</cp:lastPrinted>
  <dcterms:created xsi:type="dcterms:W3CDTF">2019-04-23T17:19:00Z</dcterms:created>
  <dcterms:modified xsi:type="dcterms:W3CDTF">2019-04-23T17:19:00Z</dcterms:modified>
</cp:coreProperties>
</file>