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FA1C" w14:textId="77777777" w:rsidR="00382478" w:rsidRDefault="00382478" w:rsidP="00D918EA">
      <w:pPr>
        <w:jc w:val="center"/>
        <w:rPr>
          <w:b/>
        </w:rPr>
      </w:pPr>
      <w:r>
        <w:rPr>
          <w:b/>
        </w:rPr>
        <w:t>PHỤ LỤC</w:t>
      </w:r>
    </w:p>
    <w:p w14:paraId="7C09C668" w14:textId="77777777" w:rsidR="000A7014" w:rsidRPr="003E2E3F" w:rsidRDefault="006275C6" w:rsidP="0060105E">
      <w:pPr>
        <w:spacing w:before="120"/>
        <w:jc w:val="center"/>
        <w:rPr>
          <w:b/>
        </w:rPr>
      </w:pPr>
      <w:r>
        <w:rPr>
          <w:b/>
        </w:rPr>
        <w:t xml:space="preserve">CÁC </w:t>
      </w:r>
      <w:r w:rsidR="000A7014" w:rsidRPr="003E2E3F">
        <w:rPr>
          <w:b/>
        </w:rPr>
        <w:t xml:space="preserve">NHIỆM VỤ CỤ THỂ </w:t>
      </w:r>
      <w:r w:rsidR="005F692B">
        <w:rPr>
          <w:b/>
        </w:rPr>
        <w:t>TRIỂN KHAI CÔNG TÁC</w:t>
      </w:r>
      <w:r w:rsidR="000A7014" w:rsidRPr="003E2E3F">
        <w:rPr>
          <w:b/>
        </w:rPr>
        <w:t xml:space="preserve"> </w:t>
      </w:r>
      <w:r w:rsidR="003855E3">
        <w:rPr>
          <w:b/>
        </w:rPr>
        <w:t>KIỂM SOÁT THỦ TỤC HÀNH CHÍNH</w:t>
      </w:r>
    </w:p>
    <w:p w14:paraId="1E0D7380" w14:textId="303F4B8A" w:rsidR="00215AA7" w:rsidRPr="00215304" w:rsidRDefault="0018169B" w:rsidP="0060105E">
      <w:pPr>
        <w:spacing w:before="120"/>
        <w:jc w:val="center"/>
        <w:rPr>
          <w:i/>
          <w:sz w:val="26"/>
          <w:szCs w:val="26"/>
        </w:rPr>
      </w:pPr>
      <w:r w:rsidRPr="00215304">
        <w:rPr>
          <w:i/>
          <w:sz w:val="26"/>
          <w:szCs w:val="26"/>
        </w:rPr>
        <w:t xml:space="preserve">(Ban hành kèm theo Kế hoạch tại Quyết định số </w:t>
      </w:r>
      <w:r w:rsidR="00A202A7">
        <w:rPr>
          <w:i/>
          <w:sz w:val="26"/>
          <w:szCs w:val="26"/>
        </w:rPr>
        <w:t>3951</w:t>
      </w:r>
      <w:r w:rsidRPr="00215304">
        <w:rPr>
          <w:i/>
          <w:sz w:val="26"/>
          <w:szCs w:val="26"/>
        </w:rPr>
        <w:t>/QĐ-</w:t>
      </w:r>
      <w:r w:rsidR="00972CF2" w:rsidRPr="00215304">
        <w:rPr>
          <w:i/>
          <w:sz w:val="26"/>
          <w:szCs w:val="26"/>
        </w:rPr>
        <w:t>BKHCN</w:t>
      </w:r>
      <w:r w:rsidRPr="00215304">
        <w:rPr>
          <w:i/>
          <w:sz w:val="26"/>
          <w:szCs w:val="26"/>
        </w:rPr>
        <w:t xml:space="preserve"> ngày</w:t>
      </w:r>
      <w:r w:rsidR="00972CF2" w:rsidRPr="00215304">
        <w:rPr>
          <w:i/>
          <w:sz w:val="26"/>
          <w:szCs w:val="26"/>
        </w:rPr>
        <w:t xml:space="preserve"> </w:t>
      </w:r>
      <w:r w:rsidR="00A202A7">
        <w:rPr>
          <w:i/>
          <w:sz w:val="26"/>
          <w:szCs w:val="26"/>
        </w:rPr>
        <w:t xml:space="preserve">25 </w:t>
      </w:r>
      <w:r w:rsidRPr="00215304">
        <w:rPr>
          <w:i/>
          <w:sz w:val="26"/>
          <w:szCs w:val="26"/>
        </w:rPr>
        <w:t xml:space="preserve">tháng </w:t>
      </w:r>
      <w:r w:rsidR="00A56012" w:rsidRPr="00215304">
        <w:rPr>
          <w:i/>
          <w:sz w:val="26"/>
          <w:szCs w:val="26"/>
        </w:rPr>
        <w:t>1</w:t>
      </w:r>
      <w:r w:rsidR="003855E3" w:rsidRPr="00215304">
        <w:rPr>
          <w:i/>
          <w:sz w:val="26"/>
          <w:szCs w:val="26"/>
        </w:rPr>
        <w:t>2</w:t>
      </w:r>
      <w:r w:rsidRPr="00215304">
        <w:rPr>
          <w:i/>
          <w:sz w:val="26"/>
          <w:szCs w:val="26"/>
        </w:rPr>
        <w:t xml:space="preserve"> năm 2018</w:t>
      </w:r>
    </w:p>
    <w:p w14:paraId="0514C8C0" w14:textId="77777777" w:rsidR="00D97C36" w:rsidRPr="00215304" w:rsidRDefault="0018169B" w:rsidP="00C607B9">
      <w:pPr>
        <w:jc w:val="center"/>
        <w:rPr>
          <w:i/>
          <w:sz w:val="26"/>
          <w:szCs w:val="26"/>
          <w:lang w:val="vi-VN"/>
        </w:rPr>
      </w:pPr>
      <w:r w:rsidRPr="00215304">
        <w:rPr>
          <w:i/>
          <w:sz w:val="26"/>
          <w:szCs w:val="26"/>
        </w:rPr>
        <w:t xml:space="preserve">của </w:t>
      </w:r>
      <w:r w:rsidR="00972CF2" w:rsidRPr="00215304">
        <w:rPr>
          <w:i/>
          <w:sz w:val="26"/>
          <w:szCs w:val="26"/>
        </w:rPr>
        <w:t>Bộ trưởng Bộ Khoa học và Công nghệ</w:t>
      </w:r>
      <w:r w:rsidRPr="00215304">
        <w:rPr>
          <w:i/>
          <w:sz w:val="26"/>
          <w:szCs w:val="26"/>
        </w:rPr>
        <w:t>)</w:t>
      </w:r>
    </w:p>
    <w:p w14:paraId="096619A9" w14:textId="77777777" w:rsidR="00D918EA" w:rsidRPr="00867AF2" w:rsidRDefault="005C0521" w:rsidP="00867AF2">
      <w:pPr>
        <w:jc w:val="center"/>
        <w:rPr>
          <w:i/>
          <w:sz w:val="12"/>
          <w:szCs w:val="12"/>
        </w:rPr>
      </w:pPr>
      <w:r>
        <w:rPr>
          <w:noProof/>
        </w:rPr>
        <w:pict w14:anchorId="5E807F7D">
          <v:shapetype id="_x0000_t32" coordsize="21600,21600" o:spt="32" o:oned="t" path="m,l21600,21600e" filled="f">
            <v:path arrowok="t" fillok="f" o:connecttype="none"/>
            <o:lock v:ext="edit" shapetype="t"/>
          </v:shapetype>
          <v:shape id="_x0000_s1027" type="#_x0000_t32" style="position:absolute;left:0;text-align:left;margin-left:291.7pt;margin-top:4.2pt;width:120pt;height:0;z-index:251655680" o:connectortype="straight"/>
        </w:pict>
      </w:r>
    </w:p>
    <w:p w14:paraId="2CF32CCE" w14:textId="77777777" w:rsidR="00867AF2" w:rsidRPr="00E6598B" w:rsidRDefault="00867AF2" w:rsidP="00D918EA">
      <w:pPr>
        <w:jc w:val="center"/>
        <w:rPr>
          <w:sz w:val="48"/>
        </w:rPr>
      </w:pPr>
    </w:p>
    <w:p w14:paraId="080AAE76" w14:textId="77777777" w:rsidR="00957704" w:rsidRPr="005F692B" w:rsidRDefault="00957704" w:rsidP="00D918EA">
      <w:pPr>
        <w:jc w:val="center"/>
        <w:rPr>
          <w:sz w:val="6"/>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948"/>
        <w:gridCol w:w="11"/>
        <w:gridCol w:w="1939"/>
        <w:gridCol w:w="1680"/>
        <w:gridCol w:w="15"/>
        <w:gridCol w:w="6"/>
        <w:gridCol w:w="2085"/>
        <w:gridCol w:w="2784"/>
      </w:tblGrid>
      <w:tr w:rsidR="00D918EA" w:rsidRPr="00717762" w14:paraId="0D495E51" w14:textId="77777777" w:rsidTr="005F692B">
        <w:trPr>
          <w:tblHeader/>
        </w:trPr>
        <w:tc>
          <w:tcPr>
            <w:tcW w:w="566" w:type="dxa"/>
            <w:vAlign w:val="center"/>
          </w:tcPr>
          <w:p w14:paraId="1CD38D42" w14:textId="77777777" w:rsidR="00140468" w:rsidRPr="00717762" w:rsidRDefault="00140468" w:rsidP="00215304">
            <w:pPr>
              <w:ind w:left="-108" w:right="-108"/>
              <w:jc w:val="center"/>
              <w:rPr>
                <w:b/>
              </w:rPr>
            </w:pPr>
            <w:r w:rsidRPr="00717762">
              <w:rPr>
                <w:b/>
              </w:rPr>
              <w:t>TT</w:t>
            </w:r>
          </w:p>
        </w:tc>
        <w:tc>
          <w:tcPr>
            <w:tcW w:w="4959" w:type="dxa"/>
            <w:gridSpan w:val="2"/>
            <w:vAlign w:val="center"/>
          </w:tcPr>
          <w:p w14:paraId="7ADECCC7" w14:textId="77777777" w:rsidR="00140468" w:rsidRPr="00717762" w:rsidRDefault="00140468" w:rsidP="00215304">
            <w:pPr>
              <w:jc w:val="center"/>
              <w:rPr>
                <w:b/>
              </w:rPr>
            </w:pPr>
            <w:r w:rsidRPr="00717762">
              <w:rPr>
                <w:b/>
              </w:rPr>
              <w:t>Nội dung</w:t>
            </w:r>
            <w:r>
              <w:rPr>
                <w:b/>
              </w:rPr>
              <w:t xml:space="preserve"> thực hiện</w:t>
            </w:r>
          </w:p>
        </w:tc>
        <w:tc>
          <w:tcPr>
            <w:tcW w:w="1939" w:type="dxa"/>
            <w:vAlign w:val="center"/>
          </w:tcPr>
          <w:p w14:paraId="5062EA26" w14:textId="77777777" w:rsidR="00D97C36" w:rsidRDefault="00140468" w:rsidP="00215304">
            <w:pPr>
              <w:ind w:left="-108" w:right="-108"/>
              <w:jc w:val="center"/>
              <w:rPr>
                <w:b/>
              </w:rPr>
            </w:pPr>
            <w:r w:rsidRPr="00717762">
              <w:rPr>
                <w:b/>
              </w:rPr>
              <w:t xml:space="preserve">Cơ quan </w:t>
            </w:r>
          </w:p>
          <w:p w14:paraId="7DBD9762" w14:textId="77777777" w:rsidR="00140468" w:rsidRPr="00717762" w:rsidRDefault="00140468" w:rsidP="00215304">
            <w:pPr>
              <w:ind w:left="-108" w:right="-108"/>
              <w:jc w:val="center"/>
              <w:rPr>
                <w:b/>
              </w:rPr>
            </w:pPr>
            <w:r w:rsidRPr="00717762">
              <w:rPr>
                <w:b/>
              </w:rPr>
              <w:t>chủ trì</w:t>
            </w:r>
          </w:p>
        </w:tc>
        <w:tc>
          <w:tcPr>
            <w:tcW w:w="1701" w:type="dxa"/>
            <w:gridSpan w:val="3"/>
            <w:vAlign w:val="center"/>
          </w:tcPr>
          <w:p w14:paraId="6D6573CC" w14:textId="77777777" w:rsidR="00DB6BD5" w:rsidRDefault="00140468" w:rsidP="00215304">
            <w:pPr>
              <w:ind w:left="-108" w:right="-108"/>
              <w:jc w:val="center"/>
              <w:rPr>
                <w:b/>
                <w:lang w:val="vi-VN"/>
              </w:rPr>
            </w:pPr>
            <w:r w:rsidRPr="00717762">
              <w:rPr>
                <w:b/>
              </w:rPr>
              <w:t xml:space="preserve">Cơ quan </w:t>
            </w:r>
          </w:p>
          <w:p w14:paraId="68185A35" w14:textId="77777777" w:rsidR="00140468" w:rsidRPr="00717762" w:rsidRDefault="00140468" w:rsidP="00215304">
            <w:pPr>
              <w:ind w:left="-108" w:right="-108"/>
              <w:jc w:val="center"/>
              <w:rPr>
                <w:b/>
              </w:rPr>
            </w:pPr>
            <w:r w:rsidRPr="00717762">
              <w:rPr>
                <w:b/>
              </w:rPr>
              <w:t>phối hợp</w:t>
            </w:r>
          </w:p>
        </w:tc>
        <w:tc>
          <w:tcPr>
            <w:tcW w:w="2085" w:type="dxa"/>
            <w:vAlign w:val="center"/>
          </w:tcPr>
          <w:p w14:paraId="0949A243" w14:textId="77777777" w:rsidR="00D97C36" w:rsidRDefault="00140468" w:rsidP="00215304">
            <w:pPr>
              <w:jc w:val="center"/>
              <w:rPr>
                <w:b/>
              </w:rPr>
            </w:pPr>
            <w:r w:rsidRPr="00717762">
              <w:rPr>
                <w:b/>
              </w:rPr>
              <w:t xml:space="preserve">Thời gian </w:t>
            </w:r>
          </w:p>
          <w:p w14:paraId="68E2933E" w14:textId="77777777" w:rsidR="00140468" w:rsidRPr="00717762" w:rsidRDefault="00140468" w:rsidP="00215304">
            <w:pPr>
              <w:jc w:val="center"/>
              <w:rPr>
                <w:b/>
              </w:rPr>
            </w:pPr>
            <w:r>
              <w:rPr>
                <w:b/>
              </w:rPr>
              <w:t>hoàn thành</w:t>
            </w:r>
          </w:p>
        </w:tc>
        <w:tc>
          <w:tcPr>
            <w:tcW w:w="2784" w:type="dxa"/>
            <w:vAlign w:val="center"/>
          </w:tcPr>
          <w:p w14:paraId="5737A67C" w14:textId="77777777" w:rsidR="006A101E" w:rsidRDefault="00D97C36" w:rsidP="00215304">
            <w:pPr>
              <w:jc w:val="center"/>
              <w:rPr>
                <w:b/>
              </w:rPr>
            </w:pPr>
            <w:r>
              <w:rPr>
                <w:b/>
              </w:rPr>
              <w:t xml:space="preserve">Sản phẩm dự kiến </w:t>
            </w:r>
          </w:p>
          <w:p w14:paraId="0CFAD1A5" w14:textId="77777777" w:rsidR="00140468" w:rsidRPr="000C4D00" w:rsidRDefault="00D97C36" w:rsidP="00215304">
            <w:pPr>
              <w:jc w:val="center"/>
              <w:rPr>
                <w:b/>
              </w:rPr>
            </w:pPr>
            <w:r>
              <w:rPr>
                <w:b/>
              </w:rPr>
              <w:t>hoàn thành</w:t>
            </w:r>
          </w:p>
        </w:tc>
      </w:tr>
      <w:tr w:rsidR="00992CB8" w:rsidRPr="00736A56" w14:paraId="1CF0E23C" w14:textId="77777777" w:rsidTr="00745226">
        <w:tc>
          <w:tcPr>
            <w:tcW w:w="566" w:type="dxa"/>
            <w:vAlign w:val="center"/>
          </w:tcPr>
          <w:p w14:paraId="52B405D1" w14:textId="77777777" w:rsidR="00992CB8" w:rsidRPr="00562FE1" w:rsidRDefault="00662235" w:rsidP="00215304">
            <w:pPr>
              <w:ind w:left="-108" w:right="-108"/>
              <w:jc w:val="center"/>
              <w:rPr>
                <w:b/>
              </w:rPr>
            </w:pPr>
            <w:r w:rsidRPr="00562FE1">
              <w:rPr>
                <w:b/>
              </w:rPr>
              <w:t>I</w:t>
            </w:r>
          </w:p>
        </w:tc>
        <w:tc>
          <w:tcPr>
            <w:tcW w:w="13468" w:type="dxa"/>
            <w:gridSpan w:val="8"/>
            <w:vAlign w:val="center"/>
          </w:tcPr>
          <w:p w14:paraId="5F500C33" w14:textId="4B7F34AC" w:rsidR="00745226" w:rsidRPr="0060105E" w:rsidRDefault="0060105E" w:rsidP="00215304">
            <w:pPr>
              <w:jc w:val="both"/>
              <w:rPr>
                <w:b/>
                <w:spacing w:val="-4"/>
              </w:rPr>
            </w:pPr>
            <w:r>
              <w:rPr>
                <w:b/>
                <w:spacing w:val="-4"/>
              </w:rPr>
              <w:t xml:space="preserve">XÂY DỰNG, BAN HÀNH </w:t>
            </w:r>
            <w:r w:rsidR="002C46F5" w:rsidRPr="0060105E">
              <w:rPr>
                <w:b/>
                <w:spacing w:val="-4"/>
              </w:rPr>
              <w:t xml:space="preserve">VĂN BẢN CHỈ ĐẠO, ĐIỀU HÀNH </w:t>
            </w:r>
            <w:r w:rsidR="003855E3" w:rsidRPr="0060105E">
              <w:rPr>
                <w:b/>
                <w:spacing w:val="-4"/>
              </w:rPr>
              <w:t>VỀ</w:t>
            </w:r>
            <w:r w:rsidR="002C46F5" w:rsidRPr="0060105E">
              <w:rPr>
                <w:b/>
                <w:spacing w:val="-4"/>
              </w:rPr>
              <w:t xml:space="preserve"> </w:t>
            </w:r>
            <w:r w:rsidR="003855E3" w:rsidRPr="0060105E">
              <w:rPr>
                <w:b/>
                <w:spacing w:val="-4"/>
              </w:rPr>
              <w:t>KIỂM SOÁT THỦ TỤC HÀNH CHÍNH</w:t>
            </w:r>
          </w:p>
        </w:tc>
      </w:tr>
      <w:tr w:rsidR="004D2711" w:rsidRPr="00736A56" w14:paraId="248BAA51" w14:textId="77777777" w:rsidTr="005F692B">
        <w:tc>
          <w:tcPr>
            <w:tcW w:w="566" w:type="dxa"/>
            <w:vAlign w:val="center"/>
          </w:tcPr>
          <w:p w14:paraId="6023EC3D" w14:textId="77777777" w:rsidR="004D2711" w:rsidRPr="006D0ADC" w:rsidRDefault="003855E3" w:rsidP="00215304">
            <w:pPr>
              <w:ind w:left="-108" w:right="-108"/>
              <w:jc w:val="center"/>
              <w:rPr>
                <w:b/>
              </w:rPr>
            </w:pPr>
            <w:r w:rsidRPr="006D0ADC">
              <w:rPr>
                <w:b/>
              </w:rPr>
              <w:t>1</w:t>
            </w:r>
          </w:p>
        </w:tc>
        <w:tc>
          <w:tcPr>
            <w:tcW w:w="4948" w:type="dxa"/>
            <w:vAlign w:val="center"/>
          </w:tcPr>
          <w:p w14:paraId="5D2AD532" w14:textId="7360DF75" w:rsidR="004D2711" w:rsidRPr="004A2C32" w:rsidRDefault="00E6598B" w:rsidP="00215304">
            <w:pPr>
              <w:jc w:val="both"/>
            </w:pPr>
            <w:r>
              <w:rPr>
                <w:color w:val="000000"/>
                <w:spacing w:val="-2"/>
                <w:shd w:val="clear" w:color="auto" w:fill="FAFAFA"/>
              </w:rPr>
              <w:t>Xây dựng Quyết định của Bộ trưởng ban hành</w:t>
            </w:r>
            <w:r w:rsidR="004D2711">
              <w:rPr>
                <w:color w:val="000000"/>
                <w:spacing w:val="-2"/>
                <w:shd w:val="clear" w:color="auto" w:fill="FAFAFA"/>
              </w:rPr>
              <w:t xml:space="preserve"> Quy chế </w:t>
            </w:r>
            <w:r w:rsidR="003855E3">
              <w:rPr>
                <w:color w:val="000000"/>
                <w:spacing w:val="-2"/>
                <w:shd w:val="clear" w:color="auto" w:fill="FAFAFA"/>
              </w:rPr>
              <w:t>kiểm soát thủ tục hành chính</w:t>
            </w:r>
            <w:r w:rsidR="00AC45D5">
              <w:rPr>
                <w:color w:val="000000"/>
                <w:spacing w:val="-2"/>
                <w:shd w:val="clear" w:color="auto" w:fill="FAFAFA"/>
              </w:rPr>
              <w:t xml:space="preserve"> </w:t>
            </w:r>
            <w:r w:rsidR="003855E3">
              <w:rPr>
                <w:color w:val="000000"/>
                <w:spacing w:val="-2"/>
                <w:shd w:val="clear" w:color="auto" w:fill="FAFAFA"/>
              </w:rPr>
              <w:t>của Bộ Khoa học và Công nghệ</w:t>
            </w:r>
            <w:r>
              <w:rPr>
                <w:color w:val="000000"/>
                <w:spacing w:val="-2"/>
                <w:shd w:val="clear" w:color="auto" w:fill="FAFAFA"/>
              </w:rPr>
              <w:t xml:space="preserve"> (thay thế Quyết định số 3789/QĐ-BKHCN ngày 09/12/2011).</w:t>
            </w:r>
          </w:p>
        </w:tc>
        <w:tc>
          <w:tcPr>
            <w:tcW w:w="1950" w:type="dxa"/>
            <w:gridSpan w:val="2"/>
            <w:vAlign w:val="center"/>
          </w:tcPr>
          <w:p w14:paraId="4F41D4BA" w14:textId="77777777" w:rsidR="004D2711" w:rsidRDefault="004D2711" w:rsidP="00215304">
            <w:pPr>
              <w:jc w:val="both"/>
            </w:pPr>
            <w:r>
              <w:t>Văn phòng Bộ</w:t>
            </w:r>
          </w:p>
        </w:tc>
        <w:tc>
          <w:tcPr>
            <w:tcW w:w="1680" w:type="dxa"/>
            <w:vAlign w:val="center"/>
          </w:tcPr>
          <w:p w14:paraId="2B8ABD30" w14:textId="77777777" w:rsidR="004D2711" w:rsidRPr="00F43192" w:rsidRDefault="004D2711" w:rsidP="00215304">
            <w:pPr>
              <w:jc w:val="both"/>
            </w:pPr>
            <w:r w:rsidRPr="00F43192">
              <w:t xml:space="preserve">Các </w:t>
            </w:r>
            <w:r>
              <w:t>đơn vị có liên quan</w:t>
            </w:r>
          </w:p>
        </w:tc>
        <w:tc>
          <w:tcPr>
            <w:tcW w:w="2106" w:type="dxa"/>
            <w:gridSpan w:val="3"/>
            <w:vAlign w:val="center"/>
          </w:tcPr>
          <w:p w14:paraId="04889735" w14:textId="77777777" w:rsidR="0060105E" w:rsidRDefault="004D2711" w:rsidP="00215304">
            <w:pPr>
              <w:jc w:val="center"/>
              <w:rPr>
                <w:spacing w:val="-2"/>
              </w:rPr>
            </w:pPr>
            <w:r>
              <w:rPr>
                <w:spacing w:val="-2"/>
              </w:rPr>
              <w:t xml:space="preserve">Quý </w:t>
            </w:r>
            <w:r w:rsidR="0060105E">
              <w:rPr>
                <w:spacing w:val="-2"/>
              </w:rPr>
              <w:t xml:space="preserve">I- </w:t>
            </w:r>
          </w:p>
          <w:p w14:paraId="071D8BA6" w14:textId="77777777" w:rsidR="004D2711" w:rsidRDefault="0060105E" w:rsidP="00215304">
            <w:pPr>
              <w:jc w:val="center"/>
              <w:rPr>
                <w:spacing w:val="-2"/>
              </w:rPr>
            </w:pPr>
            <w:r>
              <w:rPr>
                <w:spacing w:val="-2"/>
              </w:rPr>
              <w:t xml:space="preserve">Quý </w:t>
            </w:r>
            <w:r w:rsidR="004D2711">
              <w:rPr>
                <w:spacing w:val="-2"/>
              </w:rPr>
              <w:t>I</w:t>
            </w:r>
            <w:r w:rsidR="003855E3">
              <w:rPr>
                <w:spacing w:val="-2"/>
              </w:rPr>
              <w:t>I</w:t>
            </w:r>
            <w:r w:rsidR="004D2711">
              <w:rPr>
                <w:spacing w:val="-2"/>
              </w:rPr>
              <w:t>/2019</w:t>
            </w:r>
          </w:p>
        </w:tc>
        <w:tc>
          <w:tcPr>
            <w:tcW w:w="2784" w:type="dxa"/>
            <w:vAlign w:val="center"/>
          </w:tcPr>
          <w:p w14:paraId="1383060C" w14:textId="77777777" w:rsidR="004D2711" w:rsidRPr="00AC45D5" w:rsidRDefault="00004F1A" w:rsidP="00215304">
            <w:pPr>
              <w:jc w:val="both"/>
            </w:pPr>
            <w:r w:rsidRPr="00AC45D5">
              <w:t xml:space="preserve">Dự thảo </w:t>
            </w:r>
            <w:r w:rsidR="004D2711" w:rsidRPr="00AC45D5">
              <w:t>Quyết định</w:t>
            </w:r>
            <w:r w:rsidR="005F692B" w:rsidRPr="00AC45D5">
              <w:t xml:space="preserve"> </w:t>
            </w:r>
            <w:r w:rsidRPr="00AC45D5">
              <w:t>trình</w:t>
            </w:r>
            <w:r w:rsidR="005F692B" w:rsidRPr="00AC45D5">
              <w:t xml:space="preserve"> </w:t>
            </w:r>
            <w:r w:rsidR="004D2711" w:rsidRPr="00AC45D5">
              <w:t>Bộ trưởng</w:t>
            </w:r>
          </w:p>
        </w:tc>
      </w:tr>
      <w:tr w:rsidR="00EC0BE1" w:rsidRPr="00736A56" w14:paraId="5D29BAB9" w14:textId="77777777" w:rsidTr="005F692B">
        <w:tc>
          <w:tcPr>
            <w:tcW w:w="566" w:type="dxa"/>
            <w:vAlign w:val="center"/>
          </w:tcPr>
          <w:p w14:paraId="1D11A27F" w14:textId="77777777" w:rsidR="00EC0BE1" w:rsidRPr="006D0ADC" w:rsidRDefault="00EC0BE1" w:rsidP="00215304">
            <w:pPr>
              <w:ind w:left="-108" w:right="-108"/>
              <w:jc w:val="center"/>
              <w:rPr>
                <w:b/>
              </w:rPr>
            </w:pPr>
            <w:r w:rsidRPr="006D0ADC">
              <w:rPr>
                <w:b/>
              </w:rPr>
              <w:t>2</w:t>
            </w:r>
          </w:p>
        </w:tc>
        <w:tc>
          <w:tcPr>
            <w:tcW w:w="4948" w:type="dxa"/>
            <w:vAlign w:val="center"/>
          </w:tcPr>
          <w:p w14:paraId="48939709" w14:textId="77777777" w:rsidR="00EC0BE1" w:rsidRPr="004A2C32" w:rsidRDefault="00EC0BE1" w:rsidP="00215304">
            <w:pPr>
              <w:jc w:val="both"/>
            </w:pPr>
            <w:r>
              <w:t xml:space="preserve">Xây dựng </w:t>
            </w:r>
            <w:r w:rsidR="00004F1A">
              <w:t xml:space="preserve">Quyết định của Bộ trưởng ban hành </w:t>
            </w:r>
            <w:r>
              <w:t xml:space="preserve">Kế hoạch rà soát, đánh giá </w:t>
            </w:r>
            <w:r w:rsidR="007C556C">
              <w:t>thủ tục hành chính</w:t>
            </w:r>
            <w:r w:rsidR="00850595">
              <w:t>.</w:t>
            </w:r>
          </w:p>
        </w:tc>
        <w:tc>
          <w:tcPr>
            <w:tcW w:w="1950" w:type="dxa"/>
            <w:gridSpan w:val="2"/>
            <w:vAlign w:val="center"/>
          </w:tcPr>
          <w:p w14:paraId="61161740" w14:textId="77777777" w:rsidR="00EC0BE1" w:rsidRPr="004A2C32" w:rsidRDefault="00EC0BE1" w:rsidP="00215304">
            <w:pPr>
              <w:jc w:val="both"/>
            </w:pPr>
            <w:r>
              <w:t>Văn phòng Bộ</w:t>
            </w:r>
          </w:p>
        </w:tc>
        <w:tc>
          <w:tcPr>
            <w:tcW w:w="1695" w:type="dxa"/>
            <w:gridSpan w:val="2"/>
            <w:vAlign w:val="center"/>
          </w:tcPr>
          <w:p w14:paraId="2786CA11" w14:textId="77777777" w:rsidR="00EC0BE1" w:rsidRPr="00EC0BE1" w:rsidRDefault="00EC0BE1" w:rsidP="00215304">
            <w:pPr>
              <w:jc w:val="both"/>
              <w:rPr>
                <w:i/>
              </w:rPr>
            </w:pPr>
            <w:r w:rsidRPr="00F43192">
              <w:t xml:space="preserve">Các </w:t>
            </w:r>
            <w:r>
              <w:t>đơn vị có liên quan</w:t>
            </w:r>
          </w:p>
        </w:tc>
        <w:tc>
          <w:tcPr>
            <w:tcW w:w="2091" w:type="dxa"/>
            <w:gridSpan w:val="2"/>
            <w:vAlign w:val="center"/>
          </w:tcPr>
          <w:p w14:paraId="7902C384" w14:textId="77777777" w:rsidR="00EC0BE1" w:rsidRPr="004A2C32" w:rsidRDefault="00B41DE2" w:rsidP="00215304">
            <w:pPr>
              <w:jc w:val="center"/>
            </w:pPr>
            <w:r>
              <w:t xml:space="preserve">Trước ngày </w:t>
            </w:r>
            <w:r w:rsidR="00EC0BE1">
              <w:t>31/01/2019</w:t>
            </w:r>
          </w:p>
        </w:tc>
        <w:tc>
          <w:tcPr>
            <w:tcW w:w="2784" w:type="dxa"/>
            <w:vAlign w:val="center"/>
          </w:tcPr>
          <w:p w14:paraId="7A139AE2" w14:textId="77777777" w:rsidR="00EC0BE1" w:rsidRPr="00AC45D5" w:rsidRDefault="00E6598B" w:rsidP="00215304">
            <w:pPr>
              <w:jc w:val="both"/>
            </w:pPr>
            <w:r w:rsidRPr="00AC45D5">
              <w:t xml:space="preserve">Dự thảo </w:t>
            </w:r>
            <w:r w:rsidR="00EC0BE1" w:rsidRPr="00AC45D5">
              <w:t>Quyết định</w:t>
            </w:r>
            <w:r w:rsidR="005F692B" w:rsidRPr="00AC45D5">
              <w:t xml:space="preserve"> </w:t>
            </w:r>
            <w:r w:rsidRPr="00AC45D5">
              <w:t>trình</w:t>
            </w:r>
            <w:r w:rsidR="005F692B" w:rsidRPr="00AC45D5">
              <w:t xml:space="preserve"> </w:t>
            </w:r>
            <w:r w:rsidR="00EC0BE1" w:rsidRPr="00AC45D5">
              <w:t>Bộ trưởng</w:t>
            </w:r>
          </w:p>
        </w:tc>
      </w:tr>
      <w:tr w:rsidR="00B41DE2" w:rsidRPr="00736A56" w14:paraId="0CC3BCB5" w14:textId="77777777" w:rsidTr="005F692B">
        <w:tc>
          <w:tcPr>
            <w:tcW w:w="566" w:type="dxa"/>
            <w:vAlign w:val="center"/>
          </w:tcPr>
          <w:p w14:paraId="24ED3755" w14:textId="77777777" w:rsidR="00B41DE2" w:rsidRPr="006D0ADC" w:rsidRDefault="00E6598B" w:rsidP="00215304">
            <w:pPr>
              <w:ind w:left="-108" w:right="-108"/>
              <w:jc w:val="center"/>
              <w:rPr>
                <w:b/>
              </w:rPr>
            </w:pPr>
            <w:r w:rsidRPr="006D0ADC">
              <w:rPr>
                <w:b/>
              </w:rPr>
              <w:t>3</w:t>
            </w:r>
          </w:p>
        </w:tc>
        <w:tc>
          <w:tcPr>
            <w:tcW w:w="4948" w:type="dxa"/>
            <w:vAlign w:val="center"/>
          </w:tcPr>
          <w:p w14:paraId="3B706F7A" w14:textId="77777777" w:rsidR="00B41DE2" w:rsidRDefault="00B41DE2" w:rsidP="00215304">
            <w:pPr>
              <w:jc w:val="both"/>
            </w:pPr>
            <w:r>
              <w:t>Theo dõi, đôn đốc, kiểm tra việc thực hiện công tác kiểm soát thủ tục hành chính</w:t>
            </w:r>
            <w:r w:rsidR="00850595">
              <w:t>.</w:t>
            </w:r>
          </w:p>
        </w:tc>
        <w:tc>
          <w:tcPr>
            <w:tcW w:w="1950" w:type="dxa"/>
            <w:gridSpan w:val="2"/>
            <w:vAlign w:val="center"/>
          </w:tcPr>
          <w:p w14:paraId="63716C9E" w14:textId="77777777" w:rsidR="00B41DE2" w:rsidRDefault="00B41DE2" w:rsidP="00215304">
            <w:pPr>
              <w:jc w:val="both"/>
            </w:pPr>
            <w:r>
              <w:t>Văn phòng Bộ</w:t>
            </w:r>
          </w:p>
        </w:tc>
        <w:tc>
          <w:tcPr>
            <w:tcW w:w="1695" w:type="dxa"/>
            <w:gridSpan w:val="2"/>
            <w:vAlign w:val="center"/>
          </w:tcPr>
          <w:p w14:paraId="1160C650" w14:textId="77777777" w:rsidR="00B41DE2" w:rsidRPr="00B41DE2" w:rsidRDefault="00B41DE2" w:rsidP="00215304">
            <w:pPr>
              <w:jc w:val="both"/>
              <w:rPr>
                <w:spacing w:val="-2"/>
              </w:rPr>
            </w:pPr>
            <w:r w:rsidRPr="00B41DE2">
              <w:rPr>
                <w:spacing w:val="-2"/>
              </w:rPr>
              <w:t>Vụ Pháp chế, Vụ TCCB, Vụ KH-TC, Trung tâm CNTT</w:t>
            </w:r>
          </w:p>
        </w:tc>
        <w:tc>
          <w:tcPr>
            <w:tcW w:w="2091" w:type="dxa"/>
            <w:gridSpan w:val="2"/>
            <w:vAlign w:val="center"/>
          </w:tcPr>
          <w:p w14:paraId="48A4A788" w14:textId="77777777" w:rsidR="00B41DE2" w:rsidRDefault="00B41DE2" w:rsidP="00215304">
            <w:pPr>
              <w:jc w:val="center"/>
            </w:pPr>
            <w:r>
              <w:t>Quý I -</w:t>
            </w:r>
          </w:p>
          <w:p w14:paraId="6FBBD648" w14:textId="77777777" w:rsidR="00B41DE2" w:rsidRDefault="00B41DE2" w:rsidP="00215304">
            <w:pPr>
              <w:jc w:val="center"/>
            </w:pPr>
            <w:r>
              <w:t xml:space="preserve"> Quý IV/2019</w:t>
            </w:r>
          </w:p>
        </w:tc>
        <w:tc>
          <w:tcPr>
            <w:tcW w:w="2784" w:type="dxa"/>
            <w:vAlign w:val="center"/>
          </w:tcPr>
          <w:p w14:paraId="14188C1C" w14:textId="77777777" w:rsidR="00B41DE2" w:rsidRPr="00AC45D5" w:rsidRDefault="00004F1A" w:rsidP="00215304">
            <w:pPr>
              <w:jc w:val="both"/>
            </w:pPr>
            <w:r w:rsidRPr="00AC45D5">
              <w:t xml:space="preserve">Công văn đôn đốc; </w:t>
            </w:r>
            <w:r w:rsidR="00B41DE2" w:rsidRPr="00AC45D5">
              <w:t xml:space="preserve">Báo cáo </w:t>
            </w:r>
            <w:r w:rsidRPr="00AC45D5">
              <w:t>kết quả kiểm tra trình Bộ trưởng</w:t>
            </w:r>
          </w:p>
        </w:tc>
      </w:tr>
      <w:tr w:rsidR="00EC0BE1" w:rsidRPr="00736A56" w14:paraId="0F6F0677" w14:textId="77777777" w:rsidTr="0097379A">
        <w:tc>
          <w:tcPr>
            <w:tcW w:w="566" w:type="dxa"/>
            <w:vAlign w:val="center"/>
          </w:tcPr>
          <w:p w14:paraId="4C2B1783" w14:textId="77777777" w:rsidR="00EC0BE1" w:rsidRPr="00562FE1" w:rsidRDefault="00EC0BE1" w:rsidP="00215304">
            <w:pPr>
              <w:ind w:left="-108" w:right="-108"/>
              <w:jc w:val="center"/>
              <w:rPr>
                <w:b/>
              </w:rPr>
            </w:pPr>
            <w:r>
              <w:rPr>
                <w:b/>
              </w:rPr>
              <w:t>II</w:t>
            </w:r>
          </w:p>
        </w:tc>
        <w:tc>
          <w:tcPr>
            <w:tcW w:w="13468" w:type="dxa"/>
            <w:gridSpan w:val="8"/>
            <w:vAlign w:val="center"/>
          </w:tcPr>
          <w:p w14:paraId="2C31D96D" w14:textId="77777777" w:rsidR="00EC0BE1" w:rsidRPr="00562FE1" w:rsidRDefault="00EC0BE1" w:rsidP="00215304">
            <w:pPr>
              <w:jc w:val="both"/>
              <w:rPr>
                <w:b/>
              </w:rPr>
            </w:pPr>
            <w:r>
              <w:rPr>
                <w:b/>
              </w:rPr>
              <w:t>CÔNG TÁC KIỂM SOÁT THỦ TỤC HÀNH CHÍNH</w:t>
            </w:r>
          </w:p>
        </w:tc>
      </w:tr>
      <w:tr w:rsidR="00EC0BE1" w:rsidRPr="00736A56" w14:paraId="202C4744" w14:textId="77777777" w:rsidTr="0097379A">
        <w:tc>
          <w:tcPr>
            <w:tcW w:w="566" w:type="dxa"/>
            <w:vAlign w:val="center"/>
          </w:tcPr>
          <w:p w14:paraId="3157AADE" w14:textId="77777777" w:rsidR="00EC0BE1" w:rsidRDefault="00EC0BE1" w:rsidP="006D0ADC">
            <w:pPr>
              <w:spacing w:before="120" w:after="120"/>
              <w:ind w:left="-108" w:right="-108"/>
              <w:jc w:val="center"/>
              <w:rPr>
                <w:b/>
              </w:rPr>
            </w:pPr>
            <w:r>
              <w:rPr>
                <w:b/>
              </w:rPr>
              <w:t>1</w:t>
            </w:r>
          </w:p>
        </w:tc>
        <w:tc>
          <w:tcPr>
            <w:tcW w:w="13468" w:type="dxa"/>
            <w:gridSpan w:val="8"/>
            <w:vAlign w:val="center"/>
          </w:tcPr>
          <w:p w14:paraId="0B42E3DD" w14:textId="77777777" w:rsidR="00EC0BE1" w:rsidRPr="00917699" w:rsidRDefault="00EC0BE1" w:rsidP="006D0ADC">
            <w:pPr>
              <w:spacing w:before="120" w:after="120"/>
              <w:jc w:val="both"/>
              <w:rPr>
                <w:b/>
              </w:rPr>
            </w:pPr>
            <w:r w:rsidRPr="00917699">
              <w:rPr>
                <w:b/>
              </w:rPr>
              <w:t>Công tác kiểm soát thủ tục hành chính trong văn bản quy phạm pháp luật</w:t>
            </w:r>
            <w:r w:rsidR="0060105E">
              <w:rPr>
                <w:b/>
              </w:rPr>
              <w:t xml:space="preserve"> (VBQPPL)</w:t>
            </w:r>
          </w:p>
        </w:tc>
      </w:tr>
      <w:tr w:rsidR="00EC0BE1" w:rsidRPr="00736A56" w14:paraId="67528FC1" w14:textId="77777777" w:rsidTr="00E6598B">
        <w:tc>
          <w:tcPr>
            <w:tcW w:w="566" w:type="dxa"/>
            <w:vAlign w:val="center"/>
          </w:tcPr>
          <w:p w14:paraId="5DB6B519" w14:textId="77777777" w:rsidR="00EC0BE1" w:rsidRDefault="00EC0BE1" w:rsidP="00215304">
            <w:pPr>
              <w:ind w:left="-108" w:right="-108"/>
              <w:jc w:val="center"/>
            </w:pPr>
            <w:r>
              <w:t>1.1</w:t>
            </w:r>
          </w:p>
        </w:tc>
        <w:tc>
          <w:tcPr>
            <w:tcW w:w="4959" w:type="dxa"/>
            <w:gridSpan w:val="2"/>
            <w:vAlign w:val="center"/>
          </w:tcPr>
          <w:p w14:paraId="454E5F2B" w14:textId="77777777" w:rsidR="00EC0BE1" w:rsidRPr="00917699" w:rsidRDefault="00EC0BE1" w:rsidP="00215304">
            <w:pPr>
              <w:keepNext/>
              <w:widowControl w:val="0"/>
            </w:pPr>
            <w:r>
              <w:t>Đ</w:t>
            </w:r>
            <w:r w:rsidR="007C556C">
              <w:rPr>
                <w:lang w:val="vi-VN"/>
              </w:rPr>
              <w:t>ánh giá tác động</w:t>
            </w:r>
            <w:r w:rsidR="007C556C">
              <w:t xml:space="preserve"> của thủ tục hành chính</w:t>
            </w:r>
          </w:p>
        </w:tc>
        <w:tc>
          <w:tcPr>
            <w:tcW w:w="1939" w:type="dxa"/>
          </w:tcPr>
          <w:p w14:paraId="6AA5BB5A" w14:textId="77777777" w:rsidR="00EC0BE1" w:rsidRDefault="00EC0BE1" w:rsidP="00215304">
            <w:pPr>
              <w:jc w:val="center"/>
              <w:rPr>
                <w:spacing w:val="-4"/>
              </w:rPr>
            </w:pPr>
            <w:r>
              <w:rPr>
                <w:spacing w:val="-4"/>
              </w:rPr>
              <w:t xml:space="preserve">Đơn vị chủ trì </w:t>
            </w:r>
            <w:r w:rsidR="00006164">
              <w:rPr>
                <w:spacing w:val="-4"/>
              </w:rPr>
              <w:t xml:space="preserve">soạn thảo </w:t>
            </w:r>
            <w:r>
              <w:rPr>
                <w:spacing w:val="-4"/>
              </w:rPr>
              <w:t>VBQPPL</w:t>
            </w:r>
          </w:p>
        </w:tc>
        <w:tc>
          <w:tcPr>
            <w:tcW w:w="1701" w:type="dxa"/>
            <w:gridSpan w:val="3"/>
          </w:tcPr>
          <w:p w14:paraId="73115784" w14:textId="77777777" w:rsidR="00EC0BE1" w:rsidRPr="00A81B9B" w:rsidRDefault="00EC0BE1" w:rsidP="00215304">
            <w:pPr>
              <w:jc w:val="both"/>
            </w:pPr>
            <w:r>
              <w:t>Các đơn vị có liên quan</w:t>
            </w:r>
          </w:p>
        </w:tc>
        <w:tc>
          <w:tcPr>
            <w:tcW w:w="2085" w:type="dxa"/>
          </w:tcPr>
          <w:p w14:paraId="7B574B66" w14:textId="77777777" w:rsidR="00EC0BE1" w:rsidRDefault="00334A32" w:rsidP="00215304">
            <w:pPr>
              <w:jc w:val="both"/>
            </w:pPr>
            <w:r>
              <w:t>K</w:t>
            </w:r>
            <w:r w:rsidR="00EC0BE1">
              <w:t xml:space="preserve">hi gửi cơ quan thẩm định </w:t>
            </w:r>
            <w:r w:rsidR="0060105E">
              <w:t>VBQPPL</w:t>
            </w:r>
          </w:p>
        </w:tc>
        <w:tc>
          <w:tcPr>
            <w:tcW w:w="2784" w:type="dxa"/>
            <w:vAlign w:val="center"/>
          </w:tcPr>
          <w:p w14:paraId="5EF49059" w14:textId="6669899B" w:rsidR="00EC0BE1" w:rsidRDefault="00EC0BE1" w:rsidP="00215304">
            <w:pPr>
              <w:jc w:val="both"/>
            </w:pPr>
            <w:r>
              <w:t>Báo cáo đánh giá tác động của TTHC</w:t>
            </w:r>
          </w:p>
        </w:tc>
      </w:tr>
      <w:tr w:rsidR="00EC0BE1" w:rsidRPr="00736A56" w14:paraId="33D9360C" w14:textId="77777777" w:rsidTr="00E6598B">
        <w:trPr>
          <w:trHeight w:val="1277"/>
        </w:trPr>
        <w:tc>
          <w:tcPr>
            <w:tcW w:w="566" w:type="dxa"/>
            <w:vAlign w:val="center"/>
          </w:tcPr>
          <w:p w14:paraId="6561CEC1" w14:textId="77777777" w:rsidR="00EC0BE1" w:rsidRPr="00EA26F6" w:rsidRDefault="00006164" w:rsidP="00215304">
            <w:pPr>
              <w:ind w:left="-108" w:right="-108"/>
              <w:jc w:val="center"/>
              <w:rPr>
                <w:lang w:val="vi-VN"/>
              </w:rPr>
            </w:pPr>
            <w:r>
              <w:lastRenderedPageBreak/>
              <w:t>1.</w:t>
            </w:r>
            <w:r w:rsidR="00EC0BE1" w:rsidRPr="00EA26F6">
              <w:t>2</w:t>
            </w:r>
          </w:p>
        </w:tc>
        <w:tc>
          <w:tcPr>
            <w:tcW w:w="4959" w:type="dxa"/>
            <w:gridSpan w:val="2"/>
            <w:vAlign w:val="center"/>
          </w:tcPr>
          <w:p w14:paraId="7445B4AD" w14:textId="77777777" w:rsidR="00EC0BE1" w:rsidRPr="00006164" w:rsidRDefault="00006164" w:rsidP="00215304">
            <w:pPr>
              <w:jc w:val="both"/>
            </w:pPr>
            <w:r>
              <w:t>Thẩm định thủ tục hành chính (đối với VBQPPL thuộc thẩm quyền ban hành của Bộ trưởng)</w:t>
            </w:r>
            <w:r w:rsidR="00850595">
              <w:t>.</w:t>
            </w:r>
          </w:p>
        </w:tc>
        <w:tc>
          <w:tcPr>
            <w:tcW w:w="1939" w:type="dxa"/>
            <w:vAlign w:val="center"/>
          </w:tcPr>
          <w:p w14:paraId="313146A3" w14:textId="77777777" w:rsidR="00EC0BE1" w:rsidRPr="00A65D9C" w:rsidRDefault="00006164" w:rsidP="00215304">
            <w:pPr>
              <w:jc w:val="both"/>
            </w:pPr>
            <w:r>
              <w:t>Vụ Pháp chế</w:t>
            </w:r>
            <w:r w:rsidR="00EC0BE1" w:rsidRPr="00320C80">
              <w:rPr>
                <w:lang w:val="vi-VN"/>
              </w:rPr>
              <w:t xml:space="preserve"> </w:t>
            </w:r>
          </w:p>
        </w:tc>
        <w:tc>
          <w:tcPr>
            <w:tcW w:w="1701" w:type="dxa"/>
            <w:gridSpan w:val="3"/>
          </w:tcPr>
          <w:p w14:paraId="4A6FA35F" w14:textId="77777777" w:rsidR="00EC0BE1" w:rsidRPr="00320C80" w:rsidRDefault="00EC0BE1" w:rsidP="00215304">
            <w:pPr>
              <w:jc w:val="both"/>
              <w:rPr>
                <w:lang w:val="vi-VN"/>
              </w:rPr>
            </w:pPr>
            <w:r w:rsidRPr="00320C80">
              <w:rPr>
                <w:lang w:val="vi-VN"/>
              </w:rPr>
              <w:t>Các đơn vị có liên quan</w:t>
            </w:r>
          </w:p>
          <w:p w14:paraId="37DB4A48" w14:textId="77777777" w:rsidR="00EC0BE1" w:rsidRPr="00320C80" w:rsidRDefault="00EC0BE1" w:rsidP="00215304">
            <w:pPr>
              <w:jc w:val="both"/>
              <w:rPr>
                <w:lang w:val="vi-VN"/>
              </w:rPr>
            </w:pPr>
          </w:p>
        </w:tc>
        <w:tc>
          <w:tcPr>
            <w:tcW w:w="2085" w:type="dxa"/>
          </w:tcPr>
          <w:p w14:paraId="72BD6CAB" w14:textId="77777777" w:rsidR="00EC0BE1" w:rsidRPr="004039D9" w:rsidRDefault="00006164" w:rsidP="00215304">
            <w:pPr>
              <w:jc w:val="both"/>
            </w:pPr>
            <w:r>
              <w:t>Chậm nhất là 10 ngày kể từ ngày nhận đủ hồ sơ thẩm định</w:t>
            </w:r>
          </w:p>
        </w:tc>
        <w:tc>
          <w:tcPr>
            <w:tcW w:w="2784" w:type="dxa"/>
            <w:vAlign w:val="center"/>
          </w:tcPr>
          <w:p w14:paraId="67FEC505" w14:textId="77777777" w:rsidR="00EC0BE1" w:rsidRPr="00EA26F6" w:rsidRDefault="00006164" w:rsidP="00215304">
            <w:pPr>
              <w:jc w:val="both"/>
            </w:pPr>
            <w:r>
              <w:t>Báo cáo thẩm định</w:t>
            </w:r>
          </w:p>
        </w:tc>
      </w:tr>
      <w:tr w:rsidR="00006164" w:rsidRPr="00736A56" w14:paraId="08699761" w14:textId="77777777" w:rsidTr="00E6598B">
        <w:trPr>
          <w:trHeight w:val="971"/>
        </w:trPr>
        <w:tc>
          <w:tcPr>
            <w:tcW w:w="566" w:type="dxa"/>
            <w:vAlign w:val="center"/>
          </w:tcPr>
          <w:p w14:paraId="2EFB2D0C" w14:textId="77777777" w:rsidR="00006164" w:rsidRDefault="00006164" w:rsidP="00215304">
            <w:pPr>
              <w:ind w:left="-108" w:right="-108"/>
              <w:jc w:val="center"/>
            </w:pPr>
            <w:r>
              <w:t>1.3</w:t>
            </w:r>
          </w:p>
        </w:tc>
        <w:tc>
          <w:tcPr>
            <w:tcW w:w="4959" w:type="dxa"/>
            <w:gridSpan w:val="2"/>
            <w:vAlign w:val="center"/>
          </w:tcPr>
          <w:p w14:paraId="74FBF228" w14:textId="77777777" w:rsidR="00006164" w:rsidRDefault="00006164" w:rsidP="00215304">
            <w:pPr>
              <w:jc w:val="both"/>
            </w:pPr>
            <w:r>
              <w:t>Thẩm tra thủ tục hành chính</w:t>
            </w:r>
          </w:p>
        </w:tc>
        <w:tc>
          <w:tcPr>
            <w:tcW w:w="1939" w:type="dxa"/>
            <w:vAlign w:val="center"/>
          </w:tcPr>
          <w:p w14:paraId="0085EFB5" w14:textId="77777777" w:rsidR="00006164" w:rsidRDefault="00006164" w:rsidP="00215304">
            <w:pPr>
              <w:jc w:val="both"/>
            </w:pPr>
            <w:r>
              <w:t>Văn phòng Bộ</w:t>
            </w:r>
          </w:p>
        </w:tc>
        <w:tc>
          <w:tcPr>
            <w:tcW w:w="1701" w:type="dxa"/>
            <w:gridSpan w:val="3"/>
          </w:tcPr>
          <w:p w14:paraId="2D4999F1" w14:textId="77777777" w:rsidR="00006164" w:rsidRPr="00006164" w:rsidRDefault="00006164" w:rsidP="00215304">
            <w:pPr>
              <w:jc w:val="both"/>
            </w:pPr>
            <w:r w:rsidRPr="00320C80">
              <w:rPr>
                <w:lang w:val="vi-VN"/>
              </w:rPr>
              <w:t>Các đơn vị có liên quan</w:t>
            </w:r>
          </w:p>
          <w:p w14:paraId="7BA38C50" w14:textId="77777777" w:rsidR="00006164" w:rsidRPr="00320C80" w:rsidRDefault="00006164" w:rsidP="00215304">
            <w:pPr>
              <w:jc w:val="both"/>
              <w:rPr>
                <w:lang w:val="vi-VN"/>
              </w:rPr>
            </w:pPr>
          </w:p>
        </w:tc>
        <w:tc>
          <w:tcPr>
            <w:tcW w:w="2085" w:type="dxa"/>
          </w:tcPr>
          <w:p w14:paraId="4C4AD5A1" w14:textId="77777777" w:rsidR="00006164" w:rsidRDefault="00006164" w:rsidP="00215304">
            <w:pPr>
              <w:jc w:val="both"/>
            </w:pPr>
            <w:r>
              <w:t>Chậm nhất là 5 ngày kể từ ngày nhận đủ hồ sơ thẩm tra</w:t>
            </w:r>
          </w:p>
        </w:tc>
        <w:tc>
          <w:tcPr>
            <w:tcW w:w="2784" w:type="dxa"/>
            <w:vAlign w:val="center"/>
          </w:tcPr>
          <w:p w14:paraId="6DF26DC2" w14:textId="77777777" w:rsidR="00006164" w:rsidRDefault="005F692B" w:rsidP="00215304">
            <w:pPr>
              <w:jc w:val="both"/>
            </w:pPr>
            <w:r>
              <w:t>Văn bản thẩm tra</w:t>
            </w:r>
          </w:p>
        </w:tc>
      </w:tr>
      <w:tr w:rsidR="00EC0BE1" w:rsidRPr="00736A56" w14:paraId="38FE9F0D" w14:textId="77777777" w:rsidTr="00B41DE2">
        <w:trPr>
          <w:trHeight w:val="692"/>
        </w:trPr>
        <w:tc>
          <w:tcPr>
            <w:tcW w:w="566" w:type="dxa"/>
            <w:vAlign w:val="center"/>
          </w:tcPr>
          <w:p w14:paraId="55E106EE" w14:textId="77777777" w:rsidR="00EC0BE1" w:rsidRPr="00CD3459" w:rsidRDefault="005F692B" w:rsidP="00215304">
            <w:pPr>
              <w:ind w:left="-108" w:right="-108"/>
              <w:jc w:val="center"/>
              <w:rPr>
                <w:b/>
              </w:rPr>
            </w:pPr>
            <w:r>
              <w:rPr>
                <w:b/>
              </w:rPr>
              <w:t>2</w:t>
            </w:r>
          </w:p>
        </w:tc>
        <w:tc>
          <w:tcPr>
            <w:tcW w:w="13468" w:type="dxa"/>
            <w:gridSpan w:val="8"/>
            <w:vAlign w:val="center"/>
          </w:tcPr>
          <w:p w14:paraId="34D3B61F" w14:textId="77777777" w:rsidR="00EC0BE1" w:rsidRPr="00CD3459" w:rsidRDefault="005F692B" w:rsidP="00215304">
            <w:pPr>
              <w:jc w:val="both"/>
              <w:rPr>
                <w:b/>
              </w:rPr>
            </w:pPr>
            <w:r>
              <w:rPr>
                <w:b/>
                <w:bCs/>
                <w:color w:val="000000"/>
              </w:rPr>
              <w:t>Công tác công bố, công khai thủ tục hành chính</w:t>
            </w:r>
          </w:p>
        </w:tc>
      </w:tr>
      <w:tr w:rsidR="005F692B" w:rsidRPr="00736A56" w14:paraId="4275C49F" w14:textId="77777777" w:rsidTr="005F692B">
        <w:tc>
          <w:tcPr>
            <w:tcW w:w="566" w:type="dxa"/>
            <w:vAlign w:val="center"/>
          </w:tcPr>
          <w:p w14:paraId="1B287CC2" w14:textId="77777777" w:rsidR="005F692B" w:rsidRPr="00351CD4" w:rsidRDefault="00917699" w:rsidP="00215304">
            <w:pPr>
              <w:ind w:left="-108" w:right="-108"/>
              <w:jc w:val="center"/>
            </w:pPr>
            <w:r>
              <w:t>2.1</w:t>
            </w:r>
          </w:p>
        </w:tc>
        <w:tc>
          <w:tcPr>
            <w:tcW w:w="4959" w:type="dxa"/>
            <w:gridSpan w:val="2"/>
            <w:vAlign w:val="center"/>
          </w:tcPr>
          <w:p w14:paraId="7B46D971" w14:textId="77777777" w:rsidR="005F692B" w:rsidRPr="00BC5043" w:rsidRDefault="005F692B" w:rsidP="00215304">
            <w:pPr>
              <w:keepNext/>
              <w:widowControl w:val="0"/>
              <w:jc w:val="both"/>
              <w:rPr>
                <w:lang w:val="vi-VN"/>
              </w:rPr>
            </w:pPr>
            <w:r>
              <w:t xml:space="preserve">Xây dựng </w:t>
            </w:r>
            <w:r w:rsidRPr="008D327E">
              <w:rPr>
                <w:lang w:val="vi-VN"/>
              </w:rPr>
              <w:t xml:space="preserve">Quyết định công bố </w:t>
            </w:r>
            <w:r w:rsidR="00B41DE2">
              <w:t>thủ tục hành chính</w:t>
            </w:r>
            <w:r w:rsidRPr="008D327E">
              <w:rPr>
                <w:lang w:val="vi-VN"/>
              </w:rPr>
              <w:t xml:space="preserve"> mới được ban hành</w:t>
            </w:r>
            <w:r>
              <w:t xml:space="preserve">/được </w:t>
            </w:r>
            <w:r w:rsidRPr="008D327E">
              <w:rPr>
                <w:lang w:val="vi-VN"/>
              </w:rPr>
              <w:t>sửa đổi</w:t>
            </w:r>
            <w:r>
              <w:t>,</w:t>
            </w:r>
            <w:r w:rsidRPr="008D327E">
              <w:rPr>
                <w:lang w:val="vi-VN"/>
              </w:rPr>
              <w:t xml:space="preserve"> bổ sung</w:t>
            </w:r>
            <w:r>
              <w:t xml:space="preserve"> hoặc</w:t>
            </w:r>
            <w:r>
              <w:rPr>
                <w:lang w:val="vi-VN"/>
              </w:rPr>
              <w:t xml:space="preserve"> thay thế</w:t>
            </w:r>
            <w:r>
              <w:t>/</w:t>
            </w:r>
            <w:r w:rsidRPr="008D327E">
              <w:rPr>
                <w:lang w:val="vi-VN"/>
              </w:rPr>
              <w:t xml:space="preserve"> </w:t>
            </w:r>
            <w:r>
              <w:t xml:space="preserve">bị </w:t>
            </w:r>
            <w:r w:rsidRPr="008D327E">
              <w:rPr>
                <w:lang w:val="vi-VN"/>
              </w:rPr>
              <w:t xml:space="preserve">bãi bỏ hoặc </w:t>
            </w:r>
            <w:r w:rsidR="00B41DE2">
              <w:t>thủ tục hành chính</w:t>
            </w:r>
            <w:r>
              <w:t xml:space="preserve"> </w:t>
            </w:r>
            <w:r w:rsidRPr="008D327E">
              <w:rPr>
                <w:lang w:val="vi-VN"/>
              </w:rPr>
              <w:t>đã công bố nhưng chưa chính xác.</w:t>
            </w:r>
          </w:p>
          <w:p w14:paraId="6810C261" w14:textId="77777777" w:rsidR="005F692B" w:rsidRPr="00351CD4" w:rsidRDefault="005F692B" w:rsidP="00215304">
            <w:pPr>
              <w:jc w:val="both"/>
            </w:pPr>
          </w:p>
        </w:tc>
        <w:tc>
          <w:tcPr>
            <w:tcW w:w="1939" w:type="dxa"/>
            <w:vAlign w:val="center"/>
          </w:tcPr>
          <w:p w14:paraId="65FDE6AB" w14:textId="77777777" w:rsidR="005F692B" w:rsidRDefault="005F692B" w:rsidP="00215304">
            <w:pPr>
              <w:jc w:val="center"/>
              <w:rPr>
                <w:spacing w:val="-4"/>
              </w:rPr>
            </w:pPr>
            <w:r>
              <w:rPr>
                <w:spacing w:val="-4"/>
              </w:rPr>
              <w:t>Đơn vị chủ trì soạn thảo VBQPPL</w:t>
            </w:r>
          </w:p>
        </w:tc>
        <w:tc>
          <w:tcPr>
            <w:tcW w:w="1701" w:type="dxa"/>
            <w:gridSpan w:val="3"/>
            <w:vAlign w:val="center"/>
          </w:tcPr>
          <w:p w14:paraId="58870962" w14:textId="77777777" w:rsidR="005F692B" w:rsidRPr="00F43192" w:rsidRDefault="005F692B" w:rsidP="00215304">
            <w:pPr>
              <w:jc w:val="both"/>
            </w:pPr>
            <w:r>
              <w:t>Văn phòng Bộ và các đơn vị có liên quan</w:t>
            </w:r>
          </w:p>
        </w:tc>
        <w:tc>
          <w:tcPr>
            <w:tcW w:w="2085" w:type="dxa"/>
            <w:vAlign w:val="center"/>
          </w:tcPr>
          <w:p w14:paraId="4F7FD795" w14:textId="1FDFBB97" w:rsidR="005F692B" w:rsidRPr="00B41DE2" w:rsidRDefault="00AC45D5" w:rsidP="00215304">
            <w:pPr>
              <w:jc w:val="both"/>
            </w:pPr>
            <w:r>
              <w:t xml:space="preserve">- </w:t>
            </w:r>
            <w:r w:rsidR="005F692B" w:rsidRPr="00B41DE2">
              <w:t>Chậm nhất trước 20</w:t>
            </w:r>
            <w:r>
              <w:t xml:space="preserve"> </w:t>
            </w:r>
            <w:r w:rsidR="005F692B" w:rsidRPr="00B41DE2">
              <w:t>ngày tính đến ngày VBQPPL có hiệu lực thi hành;</w:t>
            </w:r>
          </w:p>
          <w:p w14:paraId="09620AD0" w14:textId="77777777" w:rsidR="005F692B" w:rsidRDefault="005F692B" w:rsidP="00215304">
            <w:pPr>
              <w:jc w:val="both"/>
              <w:rPr>
                <w:spacing w:val="-2"/>
              </w:rPr>
            </w:pPr>
            <w:r>
              <w:rPr>
                <w:spacing w:val="-2"/>
              </w:rPr>
              <w:t>- Chậm nhất sau 03 ngày kể từ ngày công bố hoặc ký ban hành VBQPPL (đối với VB có hiệu lực kể từ ngày thông qua hoặc ký ban hành)</w:t>
            </w:r>
          </w:p>
          <w:p w14:paraId="767E46F1" w14:textId="3AA5E57F" w:rsidR="006D0ADC" w:rsidRPr="00351CD4" w:rsidRDefault="006D0ADC" w:rsidP="00215304">
            <w:pPr>
              <w:jc w:val="both"/>
              <w:rPr>
                <w:spacing w:val="-2"/>
              </w:rPr>
            </w:pPr>
          </w:p>
        </w:tc>
        <w:tc>
          <w:tcPr>
            <w:tcW w:w="2784" w:type="dxa"/>
            <w:vAlign w:val="center"/>
          </w:tcPr>
          <w:p w14:paraId="65748741" w14:textId="77777777" w:rsidR="005F692B" w:rsidRPr="00351CD4" w:rsidRDefault="00E6598B" w:rsidP="00215304">
            <w:pPr>
              <w:jc w:val="both"/>
            </w:pPr>
            <w:r>
              <w:t xml:space="preserve">Dự thảo </w:t>
            </w:r>
            <w:r w:rsidR="005F692B" w:rsidRPr="00351CD4">
              <w:t xml:space="preserve">Quyết định </w:t>
            </w:r>
            <w:r>
              <w:t>trình</w:t>
            </w:r>
            <w:r w:rsidR="005F692B">
              <w:t xml:space="preserve"> Bộ trưởng</w:t>
            </w:r>
          </w:p>
        </w:tc>
      </w:tr>
      <w:tr w:rsidR="00EC0BE1" w:rsidRPr="00736A56" w14:paraId="1CAA119A" w14:textId="77777777" w:rsidTr="005F692B">
        <w:tc>
          <w:tcPr>
            <w:tcW w:w="566" w:type="dxa"/>
            <w:vAlign w:val="center"/>
          </w:tcPr>
          <w:p w14:paraId="3B04D2D7" w14:textId="77777777" w:rsidR="00EC0BE1" w:rsidRPr="00351CD4" w:rsidRDefault="00917699" w:rsidP="00215304">
            <w:pPr>
              <w:ind w:left="-108" w:right="-108"/>
              <w:jc w:val="center"/>
            </w:pPr>
            <w:r>
              <w:lastRenderedPageBreak/>
              <w:t>2.2</w:t>
            </w:r>
          </w:p>
        </w:tc>
        <w:tc>
          <w:tcPr>
            <w:tcW w:w="4959" w:type="dxa"/>
            <w:gridSpan w:val="2"/>
            <w:vAlign w:val="center"/>
          </w:tcPr>
          <w:p w14:paraId="43195C18" w14:textId="77777777" w:rsidR="00EC0BE1" w:rsidRPr="00351CD4" w:rsidRDefault="00B41DE2" w:rsidP="00215304">
            <w:pPr>
              <w:keepNext/>
              <w:widowControl w:val="0"/>
              <w:jc w:val="both"/>
              <w:rPr>
                <w:lang w:val="vi-VN"/>
              </w:rPr>
            </w:pPr>
            <w:r w:rsidRPr="008D327E">
              <w:rPr>
                <w:lang w:val="vi-VN"/>
              </w:rPr>
              <w:t xml:space="preserve">Niêm yết công khai </w:t>
            </w:r>
            <w:r>
              <w:t>thủ tục hành chính</w:t>
            </w:r>
            <w:r w:rsidRPr="008D327E">
              <w:rPr>
                <w:lang w:val="vi-VN"/>
              </w:rPr>
              <w:t xml:space="preserve"> </w:t>
            </w:r>
            <w:r>
              <w:t>tại trụ sở Bộ phận Một cửa của B</w:t>
            </w:r>
            <w:r w:rsidR="00850595">
              <w:t>ộ/Tổng cục/Cục hoặc tương đương.</w:t>
            </w:r>
          </w:p>
        </w:tc>
        <w:tc>
          <w:tcPr>
            <w:tcW w:w="1939" w:type="dxa"/>
            <w:vAlign w:val="center"/>
          </w:tcPr>
          <w:p w14:paraId="3EEEE454" w14:textId="77777777" w:rsidR="00EC0BE1" w:rsidRPr="00351CD4" w:rsidRDefault="00B41DE2" w:rsidP="00215304">
            <w:pPr>
              <w:jc w:val="center"/>
            </w:pPr>
            <w:r>
              <w:t>Các đơn vị có Bộ phận Một cửa</w:t>
            </w:r>
          </w:p>
        </w:tc>
        <w:tc>
          <w:tcPr>
            <w:tcW w:w="1701" w:type="dxa"/>
            <w:gridSpan w:val="3"/>
            <w:vAlign w:val="center"/>
          </w:tcPr>
          <w:p w14:paraId="6DBA3BA9" w14:textId="77777777" w:rsidR="00EC0BE1" w:rsidRPr="00F43192" w:rsidRDefault="00EC0BE1" w:rsidP="00215304">
            <w:pPr>
              <w:jc w:val="both"/>
            </w:pPr>
          </w:p>
        </w:tc>
        <w:tc>
          <w:tcPr>
            <w:tcW w:w="2085" w:type="dxa"/>
            <w:vAlign w:val="center"/>
          </w:tcPr>
          <w:p w14:paraId="1C8FB7BC" w14:textId="77777777" w:rsidR="00EC0BE1" w:rsidRPr="00351CD4" w:rsidRDefault="00B41DE2" w:rsidP="00215304">
            <w:pPr>
              <w:jc w:val="both"/>
              <w:rPr>
                <w:spacing w:val="-2"/>
              </w:rPr>
            </w:pPr>
            <w:r>
              <w:t>Khi Bộ phận Một cửa được thành lập và bố trí trụ sở</w:t>
            </w:r>
          </w:p>
        </w:tc>
        <w:tc>
          <w:tcPr>
            <w:tcW w:w="2784" w:type="dxa"/>
            <w:vAlign w:val="center"/>
          </w:tcPr>
          <w:p w14:paraId="50886C28" w14:textId="77777777" w:rsidR="00EC0BE1" w:rsidRPr="00351CD4" w:rsidRDefault="00B41DE2" w:rsidP="00215304">
            <w:pPr>
              <w:jc w:val="both"/>
            </w:pPr>
            <w:r>
              <w:t>Danh mục TTHC được niêm yết</w:t>
            </w:r>
          </w:p>
        </w:tc>
      </w:tr>
      <w:tr w:rsidR="00EC0BE1" w:rsidRPr="00736A56" w14:paraId="3D692C0B" w14:textId="77777777" w:rsidTr="005F692B">
        <w:tc>
          <w:tcPr>
            <w:tcW w:w="566" w:type="dxa"/>
            <w:vAlign w:val="center"/>
          </w:tcPr>
          <w:p w14:paraId="4371F6F8" w14:textId="77777777" w:rsidR="00EC0BE1" w:rsidRPr="00562FE1" w:rsidRDefault="00917699" w:rsidP="00215304">
            <w:pPr>
              <w:ind w:left="-108" w:right="-108"/>
              <w:jc w:val="center"/>
            </w:pPr>
            <w:r>
              <w:t>2.3</w:t>
            </w:r>
          </w:p>
        </w:tc>
        <w:tc>
          <w:tcPr>
            <w:tcW w:w="4959" w:type="dxa"/>
            <w:gridSpan w:val="2"/>
            <w:vAlign w:val="center"/>
          </w:tcPr>
          <w:p w14:paraId="061C6083" w14:textId="0464C6FD" w:rsidR="00EC0BE1" w:rsidRPr="00562FE1" w:rsidRDefault="00B41DE2" w:rsidP="00215304">
            <w:pPr>
              <w:jc w:val="both"/>
            </w:pPr>
            <w:r>
              <w:t>N</w:t>
            </w:r>
            <w:r w:rsidRPr="008D327E">
              <w:rPr>
                <w:lang w:val="vi-VN"/>
              </w:rPr>
              <w:t>hập</w:t>
            </w:r>
            <w:r>
              <w:t xml:space="preserve"> và đăng tải dữ liệu thủ tục hành chính vào</w:t>
            </w:r>
            <w:r w:rsidRPr="008D327E">
              <w:rPr>
                <w:lang w:val="vi-VN"/>
              </w:rPr>
              <w:t xml:space="preserve"> </w:t>
            </w:r>
            <w:r>
              <w:t>C</w:t>
            </w:r>
            <w:r w:rsidRPr="008D327E">
              <w:rPr>
                <w:lang w:val="vi-VN"/>
              </w:rPr>
              <w:t>ơ sở dữ liệu quốc gia</w:t>
            </w:r>
            <w:r>
              <w:t xml:space="preserve"> </w:t>
            </w:r>
            <w:r w:rsidR="00AC45D5">
              <w:t xml:space="preserve">về thủ tục hành chính </w:t>
            </w:r>
            <w:r>
              <w:t>và Cổng thông tin điện tử của Bộ</w:t>
            </w:r>
            <w:r w:rsidR="00850595">
              <w:t>.</w:t>
            </w:r>
          </w:p>
        </w:tc>
        <w:tc>
          <w:tcPr>
            <w:tcW w:w="1939" w:type="dxa"/>
            <w:vAlign w:val="center"/>
          </w:tcPr>
          <w:p w14:paraId="09AF41F5" w14:textId="77777777" w:rsidR="00EC0BE1" w:rsidRPr="00562FE1" w:rsidRDefault="00EC0BE1" w:rsidP="00215304">
            <w:pPr>
              <w:jc w:val="both"/>
            </w:pPr>
            <w:r>
              <w:t>Văn phòng Bộ</w:t>
            </w:r>
          </w:p>
        </w:tc>
        <w:tc>
          <w:tcPr>
            <w:tcW w:w="1701" w:type="dxa"/>
            <w:gridSpan w:val="3"/>
            <w:vAlign w:val="center"/>
          </w:tcPr>
          <w:p w14:paraId="2382089B" w14:textId="77777777" w:rsidR="00EC0BE1" w:rsidRPr="007E6759" w:rsidRDefault="00B41DE2" w:rsidP="00215304">
            <w:pPr>
              <w:jc w:val="both"/>
            </w:pPr>
            <w:r>
              <w:t xml:space="preserve">Trung tâm CNTT </w:t>
            </w:r>
          </w:p>
        </w:tc>
        <w:tc>
          <w:tcPr>
            <w:tcW w:w="2085" w:type="dxa"/>
            <w:vAlign w:val="center"/>
          </w:tcPr>
          <w:p w14:paraId="4E90E96A" w14:textId="77777777" w:rsidR="00EC0BE1" w:rsidRPr="00E27527" w:rsidRDefault="00917699" w:rsidP="00215304">
            <w:pPr>
              <w:jc w:val="both"/>
              <w:rPr>
                <w:spacing w:val="-2"/>
              </w:rPr>
            </w:pPr>
            <w:r>
              <w:rPr>
                <w:spacing w:val="-2"/>
              </w:rPr>
              <w:t>Trong thời hạn 05 ngày kể từ ngày ký Quyết định công bố TTHC</w:t>
            </w:r>
          </w:p>
        </w:tc>
        <w:tc>
          <w:tcPr>
            <w:tcW w:w="2784" w:type="dxa"/>
            <w:vAlign w:val="center"/>
          </w:tcPr>
          <w:p w14:paraId="28576FCF" w14:textId="01364DCA" w:rsidR="00EC0BE1" w:rsidRPr="00562FE1" w:rsidRDefault="00917699" w:rsidP="00215304">
            <w:pPr>
              <w:jc w:val="both"/>
            </w:pPr>
            <w:r>
              <w:t>Dữ liệu TTHC được đăng tải trên C</w:t>
            </w:r>
            <w:r w:rsidRPr="008D327E">
              <w:rPr>
                <w:lang w:val="vi-VN"/>
              </w:rPr>
              <w:t>ơ sở dữ liệu quốc gia</w:t>
            </w:r>
            <w:r>
              <w:t xml:space="preserve"> </w:t>
            </w:r>
            <w:r w:rsidR="00AC45D5">
              <w:t xml:space="preserve">về thủ tục hành chính </w:t>
            </w:r>
            <w:r>
              <w:t>và Cổng thông tin điện tử của Bộ</w:t>
            </w:r>
          </w:p>
        </w:tc>
      </w:tr>
      <w:tr w:rsidR="00EC0BE1" w:rsidRPr="00736A56" w14:paraId="66B7F592" w14:textId="77777777" w:rsidTr="00745226">
        <w:tc>
          <w:tcPr>
            <w:tcW w:w="566" w:type="dxa"/>
            <w:vAlign w:val="center"/>
          </w:tcPr>
          <w:p w14:paraId="06CB85A8" w14:textId="77777777" w:rsidR="00EC0BE1" w:rsidRPr="00562FE1" w:rsidRDefault="00917699" w:rsidP="006D0ADC">
            <w:pPr>
              <w:ind w:left="-108" w:right="-108"/>
              <w:jc w:val="center"/>
              <w:rPr>
                <w:b/>
              </w:rPr>
            </w:pPr>
            <w:r>
              <w:rPr>
                <w:b/>
              </w:rPr>
              <w:t>3</w:t>
            </w:r>
          </w:p>
        </w:tc>
        <w:tc>
          <w:tcPr>
            <w:tcW w:w="13468" w:type="dxa"/>
            <w:gridSpan w:val="8"/>
            <w:vAlign w:val="center"/>
          </w:tcPr>
          <w:p w14:paraId="48D32179" w14:textId="77777777" w:rsidR="00EC0BE1" w:rsidRPr="00562FE1" w:rsidRDefault="00917699" w:rsidP="006D0ADC">
            <w:pPr>
              <w:jc w:val="both"/>
              <w:rPr>
                <w:b/>
              </w:rPr>
            </w:pPr>
            <w:r>
              <w:rPr>
                <w:b/>
              </w:rPr>
              <w:t>Công tác rà soát, đánh giá thủ tục hành chính</w:t>
            </w:r>
          </w:p>
        </w:tc>
      </w:tr>
      <w:tr w:rsidR="00EC0BE1" w:rsidRPr="00736A56" w14:paraId="418497D8" w14:textId="77777777" w:rsidTr="005F692B">
        <w:tc>
          <w:tcPr>
            <w:tcW w:w="566" w:type="dxa"/>
            <w:vAlign w:val="center"/>
          </w:tcPr>
          <w:p w14:paraId="3A54E158" w14:textId="77777777" w:rsidR="00EC0BE1" w:rsidRPr="006B3CD6" w:rsidRDefault="003F013C" w:rsidP="00215304">
            <w:pPr>
              <w:ind w:left="-108" w:right="-108"/>
              <w:jc w:val="center"/>
            </w:pPr>
            <w:r>
              <w:t>3.1</w:t>
            </w:r>
          </w:p>
        </w:tc>
        <w:tc>
          <w:tcPr>
            <w:tcW w:w="4959" w:type="dxa"/>
            <w:gridSpan w:val="2"/>
            <w:vAlign w:val="center"/>
          </w:tcPr>
          <w:p w14:paraId="6555B7BF" w14:textId="77777777" w:rsidR="00EC0BE1" w:rsidRPr="006B3CD6" w:rsidRDefault="003F013C" w:rsidP="00215304">
            <w:pPr>
              <w:keepNext/>
              <w:widowControl w:val="0"/>
              <w:jc w:val="both"/>
            </w:pPr>
            <w:r>
              <w:t>Rà soát, đánh giá thủ tục hành chính hoặc nhóm thủ tục hành chính theo Kế hoạch đã được Bộ trưởng phê duyệt</w:t>
            </w:r>
            <w:r w:rsidR="00E6598B">
              <w:t>; Xây dựng Quyết định của Bộ trưởng phê duyệt Phương án đơn giản hóa, sáng kiến cải cách thủ tục hành chính.</w:t>
            </w:r>
            <w:r>
              <w:t xml:space="preserve"> </w:t>
            </w:r>
          </w:p>
        </w:tc>
        <w:tc>
          <w:tcPr>
            <w:tcW w:w="1939" w:type="dxa"/>
            <w:vAlign w:val="center"/>
          </w:tcPr>
          <w:p w14:paraId="2476FEDE" w14:textId="77777777" w:rsidR="00EC0BE1" w:rsidRPr="00071FFC" w:rsidRDefault="003F013C" w:rsidP="00215304">
            <w:pPr>
              <w:jc w:val="center"/>
            </w:pPr>
            <w:r>
              <w:rPr>
                <w:spacing w:val="-4"/>
              </w:rPr>
              <w:t>Đơn vị chủ trì soạn thảo VBQPPL</w:t>
            </w:r>
          </w:p>
        </w:tc>
        <w:tc>
          <w:tcPr>
            <w:tcW w:w="1701" w:type="dxa"/>
            <w:gridSpan w:val="3"/>
            <w:vAlign w:val="center"/>
          </w:tcPr>
          <w:p w14:paraId="041C5462" w14:textId="77777777" w:rsidR="00EC0BE1" w:rsidRPr="006B3CD6" w:rsidRDefault="003F013C" w:rsidP="00215304">
            <w:pPr>
              <w:jc w:val="both"/>
            </w:pPr>
            <w:r>
              <w:t>C</w:t>
            </w:r>
            <w:r w:rsidR="00EC0BE1">
              <w:t>ác đơn vị có liên quan</w:t>
            </w:r>
          </w:p>
        </w:tc>
        <w:tc>
          <w:tcPr>
            <w:tcW w:w="2085" w:type="dxa"/>
            <w:vAlign w:val="center"/>
          </w:tcPr>
          <w:p w14:paraId="4DDDDCE3" w14:textId="77777777" w:rsidR="003F013C" w:rsidRDefault="003F013C" w:rsidP="00215304">
            <w:pPr>
              <w:jc w:val="center"/>
            </w:pPr>
            <w:r>
              <w:t>Quý I -</w:t>
            </w:r>
          </w:p>
          <w:p w14:paraId="536FCD86" w14:textId="77777777" w:rsidR="00EC0BE1" w:rsidRPr="006B3CD6" w:rsidRDefault="003F013C" w:rsidP="00215304">
            <w:pPr>
              <w:jc w:val="center"/>
            </w:pPr>
            <w:r>
              <w:t>Quý III</w:t>
            </w:r>
            <w:r w:rsidR="00EC0BE1" w:rsidRPr="006B3CD6">
              <w:t>/2019</w:t>
            </w:r>
          </w:p>
        </w:tc>
        <w:tc>
          <w:tcPr>
            <w:tcW w:w="2784" w:type="dxa"/>
            <w:vAlign w:val="center"/>
          </w:tcPr>
          <w:p w14:paraId="032C7E73" w14:textId="77777777" w:rsidR="003F013C" w:rsidRDefault="003F013C" w:rsidP="00215304">
            <w:pPr>
              <w:jc w:val="both"/>
            </w:pPr>
            <w:r>
              <w:t>- Báo cáo kết quả rà soát;</w:t>
            </w:r>
          </w:p>
          <w:p w14:paraId="5CFBC36A" w14:textId="77777777" w:rsidR="00EC0BE1" w:rsidRPr="006B3CD6" w:rsidRDefault="003F013C" w:rsidP="00215304">
            <w:pPr>
              <w:jc w:val="both"/>
            </w:pPr>
            <w:r>
              <w:t xml:space="preserve">- Dự thảo Quyết định </w:t>
            </w:r>
            <w:r w:rsidR="00E6598B">
              <w:t>trình Bộ trưởng phê duyệt</w:t>
            </w:r>
            <w:r w:rsidR="00EC0BE1">
              <w:t xml:space="preserve"> </w:t>
            </w:r>
          </w:p>
        </w:tc>
      </w:tr>
      <w:tr w:rsidR="003F013C" w:rsidRPr="00736A56" w14:paraId="4257B183" w14:textId="77777777" w:rsidTr="00E6598B">
        <w:tc>
          <w:tcPr>
            <w:tcW w:w="566" w:type="dxa"/>
            <w:vAlign w:val="center"/>
          </w:tcPr>
          <w:p w14:paraId="16C21E40" w14:textId="77777777" w:rsidR="003F013C" w:rsidRPr="007E6A33" w:rsidRDefault="00850595" w:rsidP="00215304">
            <w:pPr>
              <w:ind w:left="-108" w:right="-108"/>
              <w:jc w:val="center"/>
            </w:pPr>
            <w:r>
              <w:t>3.2</w:t>
            </w:r>
          </w:p>
        </w:tc>
        <w:tc>
          <w:tcPr>
            <w:tcW w:w="4959" w:type="dxa"/>
            <w:gridSpan w:val="2"/>
          </w:tcPr>
          <w:p w14:paraId="300F3C7E" w14:textId="77777777" w:rsidR="003F013C" w:rsidRPr="005C201F" w:rsidRDefault="003F013C" w:rsidP="00215304">
            <w:pPr>
              <w:jc w:val="both"/>
            </w:pPr>
            <w:r>
              <w:t>T</w:t>
            </w:r>
            <w:r w:rsidRPr="005C201F">
              <w:t xml:space="preserve">ổng hợp </w:t>
            </w:r>
            <w:r>
              <w:t>phương án đơn giản hóa thủ tục hành chính của Ủy ban nhân dân cấp tỉnh trình Bộ trưởng</w:t>
            </w:r>
            <w:r w:rsidR="00850595">
              <w:t xml:space="preserve"> phê duyệt để sửa đổi, bổ sung, thay thế, hủy bỏ hoặc bãi bỏ thủ tục hành chính theo thẩm quyền hoặc trình cấp có thẩm quyền theo quy định.</w:t>
            </w:r>
          </w:p>
        </w:tc>
        <w:tc>
          <w:tcPr>
            <w:tcW w:w="1939" w:type="dxa"/>
            <w:vAlign w:val="center"/>
          </w:tcPr>
          <w:p w14:paraId="53906CF0" w14:textId="77777777" w:rsidR="003F013C" w:rsidRDefault="003F013C" w:rsidP="00215304">
            <w:pPr>
              <w:jc w:val="center"/>
            </w:pPr>
            <w:r w:rsidRPr="00E6598B">
              <w:rPr>
                <w:spacing w:val="-4"/>
              </w:rPr>
              <w:t>Văn phòng Bộ</w:t>
            </w:r>
          </w:p>
        </w:tc>
        <w:tc>
          <w:tcPr>
            <w:tcW w:w="1701" w:type="dxa"/>
            <w:gridSpan w:val="3"/>
            <w:vAlign w:val="center"/>
          </w:tcPr>
          <w:p w14:paraId="66B011BF" w14:textId="77777777" w:rsidR="003F013C" w:rsidRPr="00C82BD0" w:rsidRDefault="003F013C" w:rsidP="00215304">
            <w:pPr>
              <w:jc w:val="both"/>
              <w:rPr>
                <w:spacing w:val="-2"/>
              </w:rPr>
            </w:pPr>
            <w:r>
              <w:rPr>
                <w:spacing w:val="-2"/>
              </w:rPr>
              <w:t>Các đơn vị có liên quan</w:t>
            </w:r>
          </w:p>
        </w:tc>
        <w:tc>
          <w:tcPr>
            <w:tcW w:w="2085" w:type="dxa"/>
            <w:vAlign w:val="center"/>
          </w:tcPr>
          <w:p w14:paraId="0BA5AF12" w14:textId="77777777" w:rsidR="003F013C" w:rsidRPr="007E6A33" w:rsidRDefault="00850595" w:rsidP="00215304">
            <w:pPr>
              <w:jc w:val="center"/>
            </w:pPr>
            <w:r>
              <w:t>Trước ngày 05/10/2019</w:t>
            </w:r>
          </w:p>
        </w:tc>
        <w:tc>
          <w:tcPr>
            <w:tcW w:w="2784" w:type="dxa"/>
            <w:vAlign w:val="center"/>
          </w:tcPr>
          <w:p w14:paraId="6E3A017B" w14:textId="77777777" w:rsidR="003F013C" w:rsidRPr="00C82BD0" w:rsidRDefault="00850595" w:rsidP="00215304">
            <w:pPr>
              <w:jc w:val="both"/>
            </w:pPr>
            <w:r>
              <w:t xml:space="preserve">Báo cáo </w:t>
            </w:r>
            <w:r w:rsidR="00E6598B">
              <w:t xml:space="preserve">tổng hợp trình </w:t>
            </w:r>
            <w:r>
              <w:t>Bộ trưởng</w:t>
            </w:r>
          </w:p>
        </w:tc>
      </w:tr>
      <w:tr w:rsidR="00850595" w:rsidRPr="00736A56" w14:paraId="7515EF65" w14:textId="77777777" w:rsidTr="00E6598B">
        <w:tc>
          <w:tcPr>
            <w:tcW w:w="566" w:type="dxa"/>
            <w:vAlign w:val="center"/>
          </w:tcPr>
          <w:p w14:paraId="3941C2BC" w14:textId="77777777" w:rsidR="00850595" w:rsidRDefault="00850595" w:rsidP="00215304">
            <w:pPr>
              <w:ind w:left="-108" w:right="-108"/>
              <w:jc w:val="center"/>
            </w:pPr>
            <w:r>
              <w:t>3.3</w:t>
            </w:r>
          </w:p>
        </w:tc>
        <w:tc>
          <w:tcPr>
            <w:tcW w:w="4959" w:type="dxa"/>
            <w:gridSpan w:val="2"/>
          </w:tcPr>
          <w:p w14:paraId="2AD87F77" w14:textId="77777777" w:rsidR="00850595" w:rsidRDefault="00850595" w:rsidP="00215304">
            <w:pPr>
              <w:jc w:val="both"/>
            </w:pPr>
            <w:r>
              <w:t>Tổng hợp phương án đơn giản hóa thủ tục hành chính, quy định hành chính có liên quan của Bộ Khoa học và Công nghệ thuộc phạm vi thẩm quyền của Chính phủ, Thủ tướng Chính phủ.</w:t>
            </w:r>
          </w:p>
        </w:tc>
        <w:tc>
          <w:tcPr>
            <w:tcW w:w="1939" w:type="dxa"/>
            <w:vAlign w:val="center"/>
          </w:tcPr>
          <w:p w14:paraId="4E9EB18D" w14:textId="77777777" w:rsidR="00850595" w:rsidRDefault="00850595" w:rsidP="00215304">
            <w:pPr>
              <w:jc w:val="center"/>
            </w:pPr>
            <w:r>
              <w:t>Văn phòng Bộ</w:t>
            </w:r>
          </w:p>
        </w:tc>
        <w:tc>
          <w:tcPr>
            <w:tcW w:w="1701" w:type="dxa"/>
            <w:gridSpan w:val="3"/>
            <w:vAlign w:val="center"/>
          </w:tcPr>
          <w:p w14:paraId="390E4657" w14:textId="77777777" w:rsidR="00850595" w:rsidRPr="00C82BD0" w:rsidRDefault="00850595" w:rsidP="00215304">
            <w:pPr>
              <w:jc w:val="both"/>
              <w:rPr>
                <w:spacing w:val="-2"/>
              </w:rPr>
            </w:pPr>
            <w:r>
              <w:rPr>
                <w:spacing w:val="-2"/>
              </w:rPr>
              <w:t>Các đơn vị có liên quan</w:t>
            </w:r>
          </w:p>
        </w:tc>
        <w:tc>
          <w:tcPr>
            <w:tcW w:w="2085" w:type="dxa"/>
            <w:vAlign w:val="center"/>
          </w:tcPr>
          <w:p w14:paraId="73AD4275" w14:textId="77777777" w:rsidR="00850595" w:rsidRPr="007E6A33" w:rsidRDefault="00850595" w:rsidP="00215304">
            <w:pPr>
              <w:jc w:val="center"/>
            </w:pPr>
            <w:r>
              <w:t>Trước ngày 05/10/2019</w:t>
            </w:r>
          </w:p>
        </w:tc>
        <w:tc>
          <w:tcPr>
            <w:tcW w:w="2784" w:type="dxa"/>
            <w:vAlign w:val="center"/>
          </w:tcPr>
          <w:p w14:paraId="58DB6DF3" w14:textId="77777777" w:rsidR="00850595" w:rsidRDefault="00E6598B" w:rsidP="00215304">
            <w:pPr>
              <w:jc w:val="both"/>
            </w:pPr>
            <w:r>
              <w:t xml:space="preserve">Dự thảo </w:t>
            </w:r>
            <w:r w:rsidR="00850595">
              <w:t>Công văn</w:t>
            </w:r>
            <w:r>
              <w:t xml:space="preserve"> trình Lãnh đạo Bộ</w:t>
            </w:r>
            <w:r w:rsidR="00850595">
              <w:t xml:space="preserve"> gửi Văn phòng Chính phủ</w:t>
            </w:r>
          </w:p>
        </w:tc>
      </w:tr>
      <w:tr w:rsidR="00850595" w:rsidRPr="00736A56" w14:paraId="00D62E68" w14:textId="77777777" w:rsidTr="00745226">
        <w:tc>
          <w:tcPr>
            <w:tcW w:w="566" w:type="dxa"/>
            <w:vAlign w:val="center"/>
          </w:tcPr>
          <w:p w14:paraId="658DFA03" w14:textId="77777777" w:rsidR="00850595" w:rsidRPr="0014723E" w:rsidRDefault="00850595" w:rsidP="006D0ADC">
            <w:pPr>
              <w:spacing w:before="120" w:after="120"/>
              <w:ind w:left="-108" w:right="-108"/>
              <w:jc w:val="center"/>
              <w:rPr>
                <w:b/>
              </w:rPr>
            </w:pPr>
            <w:r>
              <w:rPr>
                <w:b/>
              </w:rPr>
              <w:lastRenderedPageBreak/>
              <w:t>4</w:t>
            </w:r>
          </w:p>
        </w:tc>
        <w:tc>
          <w:tcPr>
            <w:tcW w:w="13468" w:type="dxa"/>
            <w:gridSpan w:val="8"/>
            <w:vAlign w:val="center"/>
          </w:tcPr>
          <w:p w14:paraId="12BD3CE7" w14:textId="77777777" w:rsidR="00850595" w:rsidRDefault="00850595" w:rsidP="006D0ADC">
            <w:pPr>
              <w:spacing w:before="120" w:after="120"/>
              <w:jc w:val="both"/>
              <w:rPr>
                <w:b/>
              </w:rPr>
            </w:pPr>
            <w:r>
              <w:rPr>
                <w:b/>
              </w:rPr>
              <w:t xml:space="preserve">Công tác xây dựng, </w:t>
            </w:r>
            <w:r w:rsidR="00004F1A">
              <w:rPr>
                <w:b/>
              </w:rPr>
              <w:t>cung cấp dịch vụ công trực tuyến mức độ 3, mức độ 4</w:t>
            </w:r>
          </w:p>
        </w:tc>
      </w:tr>
      <w:tr w:rsidR="00850595" w:rsidRPr="00736A56" w14:paraId="179EC6E0" w14:textId="77777777" w:rsidTr="005F692B">
        <w:tc>
          <w:tcPr>
            <w:tcW w:w="566" w:type="dxa"/>
            <w:vAlign w:val="center"/>
          </w:tcPr>
          <w:p w14:paraId="33BF0002" w14:textId="77777777" w:rsidR="00850595" w:rsidRPr="00562FE1" w:rsidRDefault="00FD0CAE" w:rsidP="00215304">
            <w:pPr>
              <w:ind w:left="-108" w:right="-108"/>
              <w:jc w:val="center"/>
            </w:pPr>
            <w:r>
              <w:t>4.1</w:t>
            </w:r>
          </w:p>
        </w:tc>
        <w:tc>
          <w:tcPr>
            <w:tcW w:w="4959" w:type="dxa"/>
            <w:gridSpan w:val="2"/>
            <w:vAlign w:val="center"/>
          </w:tcPr>
          <w:p w14:paraId="4170175B" w14:textId="77777777" w:rsidR="00004F1A" w:rsidRDefault="00004F1A" w:rsidP="00215304">
            <w:pPr>
              <w:jc w:val="both"/>
            </w:pPr>
            <w:r>
              <w:t>R</w:t>
            </w:r>
            <w:r w:rsidR="00850595">
              <w:t xml:space="preserve">à soát, đánh giá </w:t>
            </w:r>
            <w:r>
              <w:t xml:space="preserve">tình hình triển khai dịch vụ công trực tuyến mức độ 3, mức độ 4 tại các đơn vị thuộc Bộ theo Danh mục đã được Thủ tướng Chính phủ phê duyệt và Lộ trình cung cấp dịch vụ công trực tuyến của Bộ Khoa học và Công nghệ. </w:t>
            </w:r>
          </w:p>
          <w:p w14:paraId="043CE01B" w14:textId="77777777" w:rsidR="00850595" w:rsidRPr="00562FE1" w:rsidRDefault="00850595" w:rsidP="00215304">
            <w:pPr>
              <w:jc w:val="both"/>
            </w:pPr>
          </w:p>
        </w:tc>
        <w:tc>
          <w:tcPr>
            <w:tcW w:w="1939" w:type="dxa"/>
            <w:vAlign w:val="center"/>
          </w:tcPr>
          <w:p w14:paraId="2E6E261B" w14:textId="77777777" w:rsidR="00850595" w:rsidRPr="00562FE1" w:rsidRDefault="00850595" w:rsidP="00215304">
            <w:pPr>
              <w:jc w:val="both"/>
            </w:pPr>
            <w:r>
              <w:t>Văn phòng Bộ</w:t>
            </w:r>
          </w:p>
        </w:tc>
        <w:tc>
          <w:tcPr>
            <w:tcW w:w="1701" w:type="dxa"/>
            <w:gridSpan w:val="3"/>
            <w:vAlign w:val="center"/>
          </w:tcPr>
          <w:p w14:paraId="52B8996C" w14:textId="77777777" w:rsidR="00850595" w:rsidRPr="007025FD" w:rsidRDefault="00004F1A" w:rsidP="00215304">
            <w:pPr>
              <w:jc w:val="both"/>
            </w:pPr>
            <w:r>
              <w:t>Vụ Pháp chế, Vụ TCCB, Vụ KH-TC, Trung tâm CNTT và c</w:t>
            </w:r>
            <w:r w:rsidR="00850595">
              <w:t xml:space="preserve">ác đơn vị </w:t>
            </w:r>
            <w:r>
              <w:t>có liên quan</w:t>
            </w:r>
          </w:p>
        </w:tc>
        <w:tc>
          <w:tcPr>
            <w:tcW w:w="2085" w:type="dxa"/>
            <w:vAlign w:val="center"/>
          </w:tcPr>
          <w:p w14:paraId="0EE2A63E" w14:textId="77777777" w:rsidR="00850595" w:rsidRPr="00562FE1" w:rsidRDefault="00004F1A" w:rsidP="00215304">
            <w:pPr>
              <w:jc w:val="center"/>
            </w:pPr>
            <w:r>
              <w:t>Quý I/2019</w:t>
            </w:r>
          </w:p>
        </w:tc>
        <w:tc>
          <w:tcPr>
            <w:tcW w:w="2784" w:type="dxa"/>
            <w:vAlign w:val="center"/>
          </w:tcPr>
          <w:p w14:paraId="2810627B" w14:textId="77777777" w:rsidR="00850595" w:rsidRPr="00562FE1" w:rsidRDefault="00004F1A" w:rsidP="00215304">
            <w:pPr>
              <w:jc w:val="both"/>
            </w:pPr>
            <w:r>
              <w:t>Báo cáo kết quả rà soát, đánh giá</w:t>
            </w:r>
            <w:r w:rsidR="004F53B1">
              <w:t>, trình Lãnh đạo Bộ</w:t>
            </w:r>
          </w:p>
        </w:tc>
      </w:tr>
      <w:tr w:rsidR="00004F1A" w:rsidRPr="00736A56" w14:paraId="594ABBA4" w14:textId="77777777" w:rsidTr="005F692B">
        <w:tc>
          <w:tcPr>
            <w:tcW w:w="566" w:type="dxa"/>
            <w:vAlign w:val="center"/>
          </w:tcPr>
          <w:p w14:paraId="41405013" w14:textId="77777777" w:rsidR="00004F1A" w:rsidRPr="00562FE1" w:rsidRDefault="00FD0CAE" w:rsidP="00215304">
            <w:pPr>
              <w:ind w:left="-108" w:right="-108"/>
              <w:jc w:val="center"/>
            </w:pPr>
            <w:r>
              <w:t>4.2</w:t>
            </w:r>
          </w:p>
        </w:tc>
        <w:tc>
          <w:tcPr>
            <w:tcW w:w="4959" w:type="dxa"/>
            <w:gridSpan w:val="2"/>
            <w:vAlign w:val="center"/>
          </w:tcPr>
          <w:p w14:paraId="5B4CB46E" w14:textId="77777777" w:rsidR="00004F1A" w:rsidRDefault="00004F1A" w:rsidP="00215304">
            <w:pPr>
              <w:jc w:val="both"/>
            </w:pPr>
            <w:r>
              <w:t>Xây dựng Quyết định</w:t>
            </w:r>
            <w:r w:rsidR="00E6598B">
              <w:t xml:space="preserve"> của Bộ trưởng </w:t>
            </w:r>
            <w:r>
              <w:t>ban hành danh mục dịch vụ công trực tuyến mức độ 3, 4 của Bộ Khoa học và Công nghệ.</w:t>
            </w:r>
          </w:p>
        </w:tc>
        <w:tc>
          <w:tcPr>
            <w:tcW w:w="1939" w:type="dxa"/>
            <w:vAlign w:val="center"/>
          </w:tcPr>
          <w:p w14:paraId="28B2BD66" w14:textId="77777777" w:rsidR="00004F1A" w:rsidRPr="004A2C32" w:rsidRDefault="00004F1A" w:rsidP="00215304">
            <w:pPr>
              <w:jc w:val="both"/>
            </w:pPr>
            <w:r>
              <w:t>Văn phòng Bộ</w:t>
            </w:r>
          </w:p>
        </w:tc>
        <w:tc>
          <w:tcPr>
            <w:tcW w:w="1701" w:type="dxa"/>
            <w:gridSpan w:val="3"/>
            <w:vAlign w:val="center"/>
          </w:tcPr>
          <w:p w14:paraId="6C18B8EF" w14:textId="77777777" w:rsidR="00004F1A" w:rsidRPr="00F43192" w:rsidRDefault="00004F1A" w:rsidP="00215304">
            <w:pPr>
              <w:jc w:val="both"/>
            </w:pPr>
            <w:r>
              <w:t>Trung tâm CNTT và các đơn vị có liên quan</w:t>
            </w:r>
          </w:p>
        </w:tc>
        <w:tc>
          <w:tcPr>
            <w:tcW w:w="2085" w:type="dxa"/>
            <w:vAlign w:val="center"/>
          </w:tcPr>
          <w:p w14:paraId="0B7BA296" w14:textId="77777777" w:rsidR="00004F1A" w:rsidRDefault="00004F1A" w:rsidP="00215304">
            <w:pPr>
              <w:jc w:val="center"/>
            </w:pPr>
            <w:r>
              <w:t>Quý I /2019</w:t>
            </w:r>
          </w:p>
        </w:tc>
        <w:tc>
          <w:tcPr>
            <w:tcW w:w="2784" w:type="dxa"/>
            <w:vAlign w:val="center"/>
          </w:tcPr>
          <w:p w14:paraId="21190E6A" w14:textId="77777777" w:rsidR="00004F1A" w:rsidRPr="004A2C32" w:rsidRDefault="00E6598B" w:rsidP="00215304">
            <w:pPr>
              <w:jc w:val="both"/>
            </w:pPr>
            <w:r>
              <w:t xml:space="preserve">Dự thảo </w:t>
            </w:r>
            <w:r w:rsidR="00004F1A">
              <w:t xml:space="preserve">Quyết định </w:t>
            </w:r>
            <w:r>
              <w:t xml:space="preserve">trình </w:t>
            </w:r>
            <w:r w:rsidR="00004F1A">
              <w:t>Bộ trưởng</w:t>
            </w:r>
          </w:p>
        </w:tc>
      </w:tr>
      <w:tr w:rsidR="00E6598B" w:rsidRPr="00736A56" w14:paraId="2D00F1E7" w14:textId="77777777" w:rsidTr="0086216F">
        <w:tc>
          <w:tcPr>
            <w:tcW w:w="566" w:type="dxa"/>
            <w:vAlign w:val="center"/>
          </w:tcPr>
          <w:p w14:paraId="230D7931" w14:textId="77777777" w:rsidR="00E6598B" w:rsidRPr="00FD0CAE" w:rsidRDefault="00E6598B" w:rsidP="006D0ADC">
            <w:pPr>
              <w:spacing w:before="120" w:after="120"/>
              <w:ind w:left="-108" w:right="-108"/>
              <w:jc w:val="center"/>
              <w:rPr>
                <w:b/>
              </w:rPr>
            </w:pPr>
            <w:r w:rsidRPr="00FD0CAE">
              <w:rPr>
                <w:b/>
              </w:rPr>
              <w:t>5</w:t>
            </w:r>
          </w:p>
        </w:tc>
        <w:tc>
          <w:tcPr>
            <w:tcW w:w="13468" w:type="dxa"/>
            <w:gridSpan w:val="8"/>
            <w:vAlign w:val="center"/>
          </w:tcPr>
          <w:p w14:paraId="56EF14E1" w14:textId="77777777" w:rsidR="00E6598B" w:rsidRPr="00FD0CAE" w:rsidRDefault="00FD0CAE" w:rsidP="006D0ADC">
            <w:pPr>
              <w:keepNext/>
              <w:widowControl w:val="0"/>
              <w:spacing w:before="120" w:after="120"/>
              <w:jc w:val="both"/>
              <w:rPr>
                <w:b/>
                <w:spacing w:val="-8"/>
              </w:rPr>
            </w:pPr>
            <w:r w:rsidRPr="00FD0CAE">
              <w:rPr>
                <w:b/>
              </w:rPr>
              <w:t xml:space="preserve"> Công tác triển khai tiếp nhận hồ sơ, trả kết quả qua dịch vụ bưu chính công ích</w:t>
            </w:r>
          </w:p>
        </w:tc>
      </w:tr>
      <w:tr w:rsidR="004F53B1" w:rsidRPr="00736A56" w14:paraId="15654616" w14:textId="77777777" w:rsidTr="005F692B">
        <w:tc>
          <w:tcPr>
            <w:tcW w:w="566" w:type="dxa"/>
            <w:vAlign w:val="center"/>
          </w:tcPr>
          <w:p w14:paraId="184CEF8E" w14:textId="77777777" w:rsidR="004F53B1" w:rsidRDefault="004F53B1" w:rsidP="00215304">
            <w:pPr>
              <w:ind w:left="-108" w:right="-108"/>
              <w:jc w:val="center"/>
            </w:pPr>
            <w:r>
              <w:t>5.1</w:t>
            </w:r>
          </w:p>
        </w:tc>
        <w:tc>
          <w:tcPr>
            <w:tcW w:w="4959" w:type="dxa"/>
            <w:gridSpan w:val="2"/>
            <w:vAlign w:val="center"/>
          </w:tcPr>
          <w:p w14:paraId="5A8EDCBF" w14:textId="799BF233" w:rsidR="004F53B1" w:rsidRDefault="004F53B1" w:rsidP="00215304">
            <w:pPr>
              <w:jc w:val="both"/>
            </w:pPr>
            <w:r>
              <w:t>Rà soát, đánh giá tình hình triển khai việc tiếp nhận hồ sơ, trả kết quả giải quyết thủ tục hành chính qua dịch vụ bưu chính công ích theo Quyết định số 1799/QĐ-BKHCN ngày 06/7/2017 của Bộ trưởng</w:t>
            </w:r>
            <w:r w:rsidR="00215304">
              <w:t>.</w:t>
            </w:r>
          </w:p>
        </w:tc>
        <w:tc>
          <w:tcPr>
            <w:tcW w:w="1939" w:type="dxa"/>
            <w:vAlign w:val="center"/>
          </w:tcPr>
          <w:p w14:paraId="35B77423" w14:textId="77777777" w:rsidR="004F53B1" w:rsidRDefault="004F53B1" w:rsidP="00215304">
            <w:pPr>
              <w:jc w:val="both"/>
            </w:pPr>
            <w:r>
              <w:t>Văn phòng Bộ</w:t>
            </w:r>
          </w:p>
        </w:tc>
        <w:tc>
          <w:tcPr>
            <w:tcW w:w="1701" w:type="dxa"/>
            <w:gridSpan w:val="3"/>
            <w:vAlign w:val="center"/>
          </w:tcPr>
          <w:p w14:paraId="59EF3A01" w14:textId="77777777" w:rsidR="004F53B1" w:rsidRDefault="004F53B1" w:rsidP="00215304">
            <w:pPr>
              <w:jc w:val="both"/>
            </w:pPr>
            <w:r>
              <w:t>Vụ Pháp chế, Vụ TCCB và các đơn vị có liên quan</w:t>
            </w:r>
          </w:p>
        </w:tc>
        <w:tc>
          <w:tcPr>
            <w:tcW w:w="2085" w:type="dxa"/>
            <w:vAlign w:val="center"/>
          </w:tcPr>
          <w:p w14:paraId="499129A8" w14:textId="77777777" w:rsidR="00BE09FF" w:rsidRDefault="004F53B1" w:rsidP="00215304">
            <w:pPr>
              <w:jc w:val="center"/>
            </w:pPr>
            <w:r>
              <w:t>Quý I</w:t>
            </w:r>
            <w:r w:rsidR="00BE09FF">
              <w:t xml:space="preserve"> -</w:t>
            </w:r>
          </w:p>
          <w:p w14:paraId="60F7DE15" w14:textId="77777777" w:rsidR="004F53B1" w:rsidRDefault="00BE09FF" w:rsidP="00215304">
            <w:pPr>
              <w:jc w:val="center"/>
            </w:pPr>
            <w:r>
              <w:t xml:space="preserve">Quý </w:t>
            </w:r>
            <w:r w:rsidR="0060105E">
              <w:t>II</w:t>
            </w:r>
            <w:r w:rsidR="004F53B1">
              <w:t>/2019</w:t>
            </w:r>
          </w:p>
        </w:tc>
        <w:tc>
          <w:tcPr>
            <w:tcW w:w="2784" w:type="dxa"/>
            <w:vAlign w:val="center"/>
          </w:tcPr>
          <w:p w14:paraId="200FB37B" w14:textId="77777777" w:rsidR="004F53B1" w:rsidRPr="00562FE1" w:rsidRDefault="004F53B1" w:rsidP="00215304">
            <w:pPr>
              <w:jc w:val="both"/>
            </w:pPr>
            <w:r>
              <w:t>Báo cáo kết quả rà soát, đánh giá, trình Lãnh đạo Bộ</w:t>
            </w:r>
          </w:p>
        </w:tc>
      </w:tr>
      <w:tr w:rsidR="004F53B1" w:rsidRPr="00736A56" w14:paraId="3FB7D42D" w14:textId="77777777" w:rsidTr="005F692B">
        <w:tc>
          <w:tcPr>
            <w:tcW w:w="566" w:type="dxa"/>
            <w:vAlign w:val="center"/>
          </w:tcPr>
          <w:p w14:paraId="693E69A5" w14:textId="77777777" w:rsidR="004F53B1" w:rsidRDefault="004F53B1" w:rsidP="00215304">
            <w:pPr>
              <w:ind w:left="-108" w:right="-108"/>
              <w:jc w:val="center"/>
            </w:pPr>
            <w:r>
              <w:t>5.2</w:t>
            </w:r>
          </w:p>
        </w:tc>
        <w:tc>
          <w:tcPr>
            <w:tcW w:w="4959" w:type="dxa"/>
            <w:gridSpan w:val="2"/>
            <w:vAlign w:val="center"/>
          </w:tcPr>
          <w:p w14:paraId="69FC7DD5" w14:textId="77777777" w:rsidR="004F53B1" w:rsidRDefault="00BE09FF" w:rsidP="00215304">
            <w:pPr>
              <w:jc w:val="both"/>
            </w:pPr>
            <w:r>
              <w:t>Đẩy mạnh công tác t</w:t>
            </w:r>
            <w:r w:rsidR="004F53B1" w:rsidRPr="004F53B1">
              <w:t xml:space="preserve">uyên truyền, phổ biến sâu rộng dưới nhiều hình thức về tiếp nhận hồ sơ, trả kết quả giải quyết </w:t>
            </w:r>
            <w:r w:rsidR="004F53B1">
              <w:t>thủ tục hành chính</w:t>
            </w:r>
            <w:r w:rsidR="004F53B1" w:rsidRPr="004F53B1">
              <w:t xml:space="preserve"> qua dịch vụ bưu chính công ích để tổ chức, cá nhân hiểu rõ và sử dụng dịch vụ.</w:t>
            </w:r>
          </w:p>
          <w:p w14:paraId="1A67CCDD" w14:textId="03A19C79" w:rsidR="006D0ADC" w:rsidRDefault="006D0ADC" w:rsidP="00215304">
            <w:pPr>
              <w:jc w:val="both"/>
            </w:pPr>
          </w:p>
        </w:tc>
        <w:tc>
          <w:tcPr>
            <w:tcW w:w="1939" w:type="dxa"/>
            <w:vAlign w:val="center"/>
          </w:tcPr>
          <w:p w14:paraId="1B2AFFAC" w14:textId="77777777" w:rsidR="004F53B1" w:rsidRDefault="00BE09FF" w:rsidP="00215304">
            <w:pPr>
              <w:jc w:val="both"/>
            </w:pPr>
            <w:r>
              <w:t>Trung tâm nghiên cứu và phát triển truyền thông KH&amp;CN</w:t>
            </w:r>
          </w:p>
        </w:tc>
        <w:tc>
          <w:tcPr>
            <w:tcW w:w="1701" w:type="dxa"/>
            <w:gridSpan w:val="3"/>
            <w:vAlign w:val="center"/>
          </w:tcPr>
          <w:p w14:paraId="5B9F249A" w14:textId="77777777" w:rsidR="004F53B1" w:rsidRDefault="00BE09FF" w:rsidP="00215304">
            <w:pPr>
              <w:jc w:val="both"/>
            </w:pPr>
            <w:r>
              <w:t>Văn phòng Bộ và các đơn vị có liên quan</w:t>
            </w:r>
          </w:p>
        </w:tc>
        <w:tc>
          <w:tcPr>
            <w:tcW w:w="2085" w:type="dxa"/>
            <w:vAlign w:val="center"/>
          </w:tcPr>
          <w:p w14:paraId="034C0DDA" w14:textId="77777777" w:rsidR="00B8435A" w:rsidRDefault="00BE09FF" w:rsidP="00215304">
            <w:pPr>
              <w:jc w:val="center"/>
            </w:pPr>
            <w:r>
              <w:t>Quý I</w:t>
            </w:r>
            <w:r w:rsidR="00B8435A">
              <w:t xml:space="preserve"> </w:t>
            </w:r>
            <w:r>
              <w:t>-</w:t>
            </w:r>
          </w:p>
          <w:p w14:paraId="17BC18DF" w14:textId="77777777" w:rsidR="004F53B1" w:rsidRDefault="00B8435A" w:rsidP="00215304">
            <w:pPr>
              <w:jc w:val="center"/>
            </w:pPr>
            <w:r>
              <w:t xml:space="preserve">Quý </w:t>
            </w:r>
            <w:r w:rsidR="00BE09FF">
              <w:t>IV/2019</w:t>
            </w:r>
          </w:p>
        </w:tc>
        <w:tc>
          <w:tcPr>
            <w:tcW w:w="2784" w:type="dxa"/>
            <w:vAlign w:val="center"/>
          </w:tcPr>
          <w:p w14:paraId="2612F117" w14:textId="77777777" w:rsidR="004F53B1" w:rsidRDefault="00193CA4" w:rsidP="00215304">
            <w:r>
              <w:t>Các tin bài, phóng sự</w:t>
            </w:r>
          </w:p>
        </w:tc>
      </w:tr>
      <w:tr w:rsidR="00BE09FF" w:rsidRPr="00736A56" w14:paraId="4FFE686A" w14:textId="77777777" w:rsidTr="005F692B">
        <w:tc>
          <w:tcPr>
            <w:tcW w:w="566" w:type="dxa"/>
            <w:vAlign w:val="center"/>
          </w:tcPr>
          <w:p w14:paraId="0A538D81" w14:textId="77777777" w:rsidR="00BE09FF" w:rsidRDefault="00BE09FF" w:rsidP="00215304">
            <w:pPr>
              <w:ind w:left="-108" w:right="-108"/>
              <w:jc w:val="center"/>
            </w:pPr>
            <w:r>
              <w:lastRenderedPageBreak/>
              <w:t>5.3</w:t>
            </w:r>
          </w:p>
        </w:tc>
        <w:tc>
          <w:tcPr>
            <w:tcW w:w="4959" w:type="dxa"/>
            <w:gridSpan w:val="2"/>
            <w:vAlign w:val="center"/>
          </w:tcPr>
          <w:p w14:paraId="42684875" w14:textId="77777777" w:rsidR="00BE09FF" w:rsidRDefault="00BE09FF" w:rsidP="00215304">
            <w:pPr>
              <w:jc w:val="both"/>
            </w:pPr>
            <w:r w:rsidRPr="00BE09FF">
              <w:t xml:space="preserve">Tổ chức tập huấn cho nhân viên bưu điện về tiếp nhận hồ sơ, trả kết quả giải quyết thủ tục hành chính nhằm bảo đảm an ninh, </w:t>
            </w:r>
            <w:proofErr w:type="gramStart"/>
            <w:r w:rsidRPr="00BE09FF">
              <w:t>an</w:t>
            </w:r>
            <w:proofErr w:type="gramEnd"/>
            <w:r w:rsidRPr="00BE09FF">
              <w:t xml:space="preserve"> toàn, hiệu quả, thuận tiện và phục vụ tốt nhất theo nhu cầu của cá nhân, tổ chức.</w:t>
            </w:r>
          </w:p>
        </w:tc>
        <w:tc>
          <w:tcPr>
            <w:tcW w:w="1939" w:type="dxa"/>
            <w:vAlign w:val="center"/>
          </w:tcPr>
          <w:p w14:paraId="35B08BFE" w14:textId="77777777" w:rsidR="00BE09FF" w:rsidRDefault="00BE09FF" w:rsidP="00215304">
            <w:pPr>
              <w:jc w:val="both"/>
            </w:pPr>
            <w:r>
              <w:t>Các đơn vị có Bộ phận Một cửa</w:t>
            </w:r>
          </w:p>
        </w:tc>
        <w:tc>
          <w:tcPr>
            <w:tcW w:w="1701" w:type="dxa"/>
            <w:gridSpan w:val="3"/>
            <w:vAlign w:val="center"/>
          </w:tcPr>
          <w:p w14:paraId="50F760CB" w14:textId="77777777" w:rsidR="00BE09FF" w:rsidRDefault="00BE09FF" w:rsidP="00215304">
            <w:pPr>
              <w:jc w:val="both"/>
            </w:pPr>
            <w:r>
              <w:t>Văn phòng Bộ</w:t>
            </w:r>
          </w:p>
        </w:tc>
        <w:tc>
          <w:tcPr>
            <w:tcW w:w="2085" w:type="dxa"/>
            <w:vAlign w:val="center"/>
          </w:tcPr>
          <w:p w14:paraId="3D493D90" w14:textId="77777777" w:rsidR="00B8435A" w:rsidRDefault="00B8435A" w:rsidP="00215304">
            <w:pPr>
              <w:jc w:val="center"/>
            </w:pPr>
            <w:r>
              <w:t>Quý I -</w:t>
            </w:r>
          </w:p>
          <w:p w14:paraId="3DCB93C8" w14:textId="77777777" w:rsidR="00BE09FF" w:rsidRDefault="00B8435A" w:rsidP="00215304">
            <w:pPr>
              <w:jc w:val="both"/>
            </w:pPr>
            <w:r>
              <w:t>Quý IV/2019</w:t>
            </w:r>
          </w:p>
        </w:tc>
        <w:tc>
          <w:tcPr>
            <w:tcW w:w="2784" w:type="dxa"/>
            <w:vAlign w:val="center"/>
          </w:tcPr>
          <w:p w14:paraId="45F12AA9" w14:textId="77777777" w:rsidR="00BE09FF" w:rsidRDefault="00BE09FF" w:rsidP="00215304">
            <w:r>
              <w:t>Các lớp tập huấn</w:t>
            </w:r>
          </w:p>
        </w:tc>
      </w:tr>
      <w:tr w:rsidR="00BE09FF" w:rsidRPr="00736A56" w14:paraId="7F5FC577" w14:textId="77777777" w:rsidTr="001063FA">
        <w:tc>
          <w:tcPr>
            <w:tcW w:w="566" w:type="dxa"/>
            <w:vAlign w:val="center"/>
          </w:tcPr>
          <w:p w14:paraId="6DF88E3C" w14:textId="77777777" w:rsidR="00BE09FF" w:rsidRPr="00BE09FF" w:rsidRDefault="00BE09FF" w:rsidP="006D0ADC">
            <w:pPr>
              <w:spacing w:before="120" w:after="120"/>
              <w:ind w:left="-108" w:right="-108"/>
              <w:jc w:val="center"/>
              <w:rPr>
                <w:b/>
              </w:rPr>
            </w:pPr>
            <w:r w:rsidRPr="00BE09FF">
              <w:rPr>
                <w:b/>
              </w:rPr>
              <w:t>6</w:t>
            </w:r>
          </w:p>
        </w:tc>
        <w:tc>
          <w:tcPr>
            <w:tcW w:w="13468" w:type="dxa"/>
            <w:gridSpan w:val="8"/>
            <w:vAlign w:val="center"/>
          </w:tcPr>
          <w:p w14:paraId="73758AEE" w14:textId="77777777" w:rsidR="00BE09FF" w:rsidRPr="00BE09FF" w:rsidRDefault="00BE09FF" w:rsidP="006D0ADC">
            <w:pPr>
              <w:keepNext/>
              <w:widowControl w:val="0"/>
              <w:spacing w:before="120" w:after="120"/>
              <w:jc w:val="both"/>
              <w:rPr>
                <w:b/>
              </w:rPr>
            </w:pPr>
            <w:r w:rsidRPr="008D327E">
              <w:rPr>
                <w:b/>
                <w:lang w:val="vi-VN"/>
              </w:rPr>
              <w:t>Công tác tiếp nhận, xử lý phản ánh</w:t>
            </w:r>
            <w:r>
              <w:rPr>
                <w:b/>
              </w:rPr>
              <w:t>,</w:t>
            </w:r>
            <w:r w:rsidRPr="008D327E">
              <w:rPr>
                <w:b/>
                <w:lang w:val="vi-VN"/>
              </w:rPr>
              <w:t xml:space="preserve"> kiến nghị</w:t>
            </w:r>
          </w:p>
        </w:tc>
      </w:tr>
      <w:tr w:rsidR="00BE09FF" w:rsidRPr="00736A56" w14:paraId="3E622BD3" w14:textId="77777777" w:rsidTr="005F692B">
        <w:tc>
          <w:tcPr>
            <w:tcW w:w="566" w:type="dxa"/>
            <w:vAlign w:val="center"/>
          </w:tcPr>
          <w:p w14:paraId="182773EC" w14:textId="77777777" w:rsidR="00BE09FF" w:rsidRDefault="00F32661" w:rsidP="00215304">
            <w:pPr>
              <w:ind w:left="-108" w:right="-108"/>
              <w:jc w:val="center"/>
            </w:pPr>
            <w:r>
              <w:t>6.1</w:t>
            </w:r>
          </w:p>
        </w:tc>
        <w:tc>
          <w:tcPr>
            <w:tcW w:w="4959" w:type="dxa"/>
            <w:gridSpan w:val="2"/>
            <w:vAlign w:val="center"/>
          </w:tcPr>
          <w:p w14:paraId="3C96EACB" w14:textId="6EA7946C" w:rsidR="00BE09FF" w:rsidRPr="00F32661" w:rsidRDefault="008A1150" w:rsidP="00215304">
            <w:pPr>
              <w:keepNext/>
              <w:widowControl w:val="0"/>
              <w:jc w:val="both"/>
            </w:pPr>
            <w:r>
              <w:t>Tiếp nhận phản ánh, kiến nghị</w:t>
            </w:r>
            <w:r w:rsidR="00B8435A">
              <w:t xml:space="preserve"> của cá nhân, tổ chức về quy định hành chính</w:t>
            </w:r>
            <w:r w:rsidR="00215304">
              <w:t>.</w:t>
            </w:r>
          </w:p>
        </w:tc>
        <w:tc>
          <w:tcPr>
            <w:tcW w:w="1939" w:type="dxa"/>
            <w:vAlign w:val="center"/>
          </w:tcPr>
          <w:p w14:paraId="04BA4138" w14:textId="77777777" w:rsidR="00BE09FF" w:rsidRDefault="00B8435A" w:rsidP="00215304">
            <w:pPr>
              <w:jc w:val="both"/>
            </w:pPr>
            <w:r>
              <w:t>Văn phòng Bộ</w:t>
            </w:r>
          </w:p>
        </w:tc>
        <w:tc>
          <w:tcPr>
            <w:tcW w:w="1701" w:type="dxa"/>
            <w:gridSpan w:val="3"/>
            <w:vAlign w:val="center"/>
          </w:tcPr>
          <w:p w14:paraId="7864C227" w14:textId="77777777" w:rsidR="00BE09FF" w:rsidRDefault="00BE09FF" w:rsidP="00215304">
            <w:pPr>
              <w:jc w:val="center"/>
            </w:pPr>
          </w:p>
        </w:tc>
        <w:tc>
          <w:tcPr>
            <w:tcW w:w="2085" w:type="dxa"/>
            <w:vAlign w:val="center"/>
          </w:tcPr>
          <w:p w14:paraId="4C7956F1" w14:textId="77777777" w:rsidR="00B8435A" w:rsidRDefault="00B8435A" w:rsidP="00215304">
            <w:pPr>
              <w:jc w:val="center"/>
            </w:pPr>
            <w:r>
              <w:t>Quý I -</w:t>
            </w:r>
          </w:p>
          <w:p w14:paraId="6609304B" w14:textId="77777777" w:rsidR="00BE09FF" w:rsidRDefault="00B8435A" w:rsidP="00215304">
            <w:pPr>
              <w:jc w:val="both"/>
            </w:pPr>
            <w:r>
              <w:t>Quý IV/2019</w:t>
            </w:r>
          </w:p>
        </w:tc>
        <w:tc>
          <w:tcPr>
            <w:tcW w:w="2784" w:type="dxa"/>
            <w:vAlign w:val="center"/>
          </w:tcPr>
          <w:p w14:paraId="098E97CC" w14:textId="77777777" w:rsidR="00BE09FF" w:rsidRPr="0060105E" w:rsidRDefault="00193CA4" w:rsidP="00215304">
            <w:pPr>
              <w:jc w:val="both"/>
              <w:rPr>
                <w:spacing w:val="-4"/>
              </w:rPr>
            </w:pPr>
            <w:r w:rsidRPr="0060105E">
              <w:rPr>
                <w:spacing w:val="-4"/>
              </w:rPr>
              <w:t>Các kiến nghị, phản ánh được tiếp nhận, phân loại, chuyển xử lý</w:t>
            </w:r>
          </w:p>
        </w:tc>
      </w:tr>
      <w:tr w:rsidR="008A1150" w:rsidRPr="00736A56" w14:paraId="39D4786F" w14:textId="77777777" w:rsidTr="005F692B">
        <w:tc>
          <w:tcPr>
            <w:tcW w:w="566" w:type="dxa"/>
            <w:vAlign w:val="center"/>
          </w:tcPr>
          <w:p w14:paraId="573818C4" w14:textId="77777777" w:rsidR="008A1150" w:rsidRDefault="00B8435A" w:rsidP="00215304">
            <w:pPr>
              <w:ind w:left="-108" w:right="-108"/>
              <w:jc w:val="center"/>
            </w:pPr>
            <w:r>
              <w:t>6.2</w:t>
            </w:r>
          </w:p>
        </w:tc>
        <w:tc>
          <w:tcPr>
            <w:tcW w:w="4959" w:type="dxa"/>
            <w:gridSpan w:val="2"/>
            <w:vAlign w:val="center"/>
          </w:tcPr>
          <w:p w14:paraId="1E1AEC40" w14:textId="77777777" w:rsidR="008A1150" w:rsidRDefault="008A1150" w:rsidP="00215304">
            <w:pPr>
              <w:keepNext/>
              <w:widowControl w:val="0"/>
              <w:jc w:val="both"/>
            </w:pPr>
            <w:r>
              <w:t>X</w:t>
            </w:r>
            <w:r w:rsidRPr="008D327E">
              <w:rPr>
                <w:lang w:val="vi-VN"/>
              </w:rPr>
              <w:t>ử lý phản</w:t>
            </w:r>
            <w:r w:rsidRPr="008D327E">
              <w:t xml:space="preserve"> ánh</w:t>
            </w:r>
            <w:r>
              <w:t>,</w:t>
            </w:r>
            <w:r w:rsidRPr="008D327E">
              <w:rPr>
                <w:lang w:val="vi-VN"/>
              </w:rPr>
              <w:t xml:space="preserve"> kiến nghị </w:t>
            </w:r>
            <w:r>
              <w:t xml:space="preserve">của </w:t>
            </w:r>
            <w:r w:rsidRPr="008D327E">
              <w:rPr>
                <w:lang w:val="vi-VN"/>
              </w:rPr>
              <w:t>tổ chức, cá nhân về quy định hành chính theo thẩm quyền.</w:t>
            </w:r>
          </w:p>
        </w:tc>
        <w:tc>
          <w:tcPr>
            <w:tcW w:w="1939" w:type="dxa"/>
            <w:vAlign w:val="center"/>
          </w:tcPr>
          <w:p w14:paraId="09E60CF3" w14:textId="77777777" w:rsidR="008A1150" w:rsidRDefault="00B8435A" w:rsidP="00215304">
            <w:pPr>
              <w:jc w:val="both"/>
            </w:pPr>
            <w:r>
              <w:t>Đơn vị chủ trì soạn thảo VBQPPL có quy định TTHC</w:t>
            </w:r>
          </w:p>
        </w:tc>
        <w:tc>
          <w:tcPr>
            <w:tcW w:w="1701" w:type="dxa"/>
            <w:gridSpan w:val="3"/>
            <w:vAlign w:val="center"/>
          </w:tcPr>
          <w:p w14:paraId="598B7482" w14:textId="77777777" w:rsidR="008A1150" w:rsidRDefault="00B8435A" w:rsidP="00215304">
            <w:pPr>
              <w:jc w:val="both"/>
            </w:pPr>
            <w:r>
              <w:t>Văn phòng Bộ</w:t>
            </w:r>
          </w:p>
        </w:tc>
        <w:tc>
          <w:tcPr>
            <w:tcW w:w="2085" w:type="dxa"/>
            <w:vAlign w:val="center"/>
          </w:tcPr>
          <w:p w14:paraId="56017BD6" w14:textId="77777777" w:rsidR="00B8435A" w:rsidRDefault="00B8435A" w:rsidP="00215304">
            <w:pPr>
              <w:jc w:val="center"/>
            </w:pPr>
            <w:r>
              <w:t>Quý I -</w:t>
            </w:r>
          </w:p>
          <w:p w14:paraId="11F8AE11" w14:textId="77777777" w:rsidR="008A1150" w:rsidRDefault="00B8435A" w:rsidP="00215304">
            <w:pPr>
              <w:jc w:val="both"/>
            </w:pPr>
            <w:r>
              <w:t>Quý IV/2019</w:t>
            </w:r>
          </w:p>
        </w:tc>
        <w:tc>
          <w:tcPr>
            <w:tcW w:w="2784" w:type="dxa"/>
            <w:vAlign w:val="center"/>
          </w:tcPr>
          <w:p w14:paraId="0C3A762E" w14:textId="77777777" w:rsidR="008A1150" w:rsidRDefault="00B8435A" w:rsidP="00215304">
            <w:pPr>
              <w:jc w:val="both"/>
            </w:pPr>
            <w:r>
              <w:t>Văn bản trả lời phản ánh, kiến nghị</w:t>
            </w:r>
          </w:p>
        </w:tc>
      </w:tr>
      <w:tr w:rsidR="00193CA4" w:rsidRPr="00736A56" w14:paraId="06C6D16E" w14:textId="77777777" w:rsidTr="005F692B">
        <w:tc>
          <w:tcPr>
            <w:tcW w:w="566" w:type="dxa"/>
            <w:vAlign w:val="center"/>
          </w:tcPr>
          <w:p w14:paraId="271D1D3B" w14:textId="569FF2BB" w:rsidR="00193CA4" w:rsidRDefault="00193CA4" w:rsidP="00215304">
            <w:pPr>
              <w:ind w:left="-108" w:right="-108"/>
              <w:jc w:val="center"/>
            </w:pPr>
            <w:r>
              <w:t>6.</w:t>
            </w:r>
            <w:r w:rsidR="006D0ADC">
              <w:t>3</w:t>
            </w:r>
          </w:p>
        </w:tc>
        <w:tc>
          <w:tcPr>
            <w:tcW w:w="4959" w:type="dxa"/>
            <w:gridSpan w:val="2"/>
            <w:vAlign w:val="center"/>
          </w:tcPr>
          <w:p w14:paraId="22F73149" w14:textId="77777777" w:rsidR="00193CA4" w:rsidRPr="00F32661" w:rsidRDefault="00193CA4" w:rsidP="00215304">
            <w:pPr>
              <w:keepNext/>
              <w:widowControl w:val="0"/>
              <w:jc w:val="both"/>
            </w:pPr>
            <w:r w:rsidRPr="008D327E">
              <w:rPr>
                <w:lang w:val="vi-VN"/>
              </w:rPr>
              <w:t xml:space="preserve">Công khai kết quả xử lý phản ánh, kiến nghị của cá nhân, tổ chức về quy định hành chính </w:t>
            </w:r>
          </w:p>
        </w:tc>
        <w:tc>
          <w:tcPr>
            <w:tcW w:w="1939" w:type="dxa"/>
            <w:vAlign w:val="center"/>
          </w:tcPr>
          <w:p w14:paraId="002A70A0" w14:textId="77777777" w:rsidR="00193CA4" w:rsidRDefault="00193CA4" w:rsidP="00215304">
            <w:pPr>
              <w:jc w:val="both"/>
            </w:pPr>
            <w:r>
              <w:t>Đơn vị chủ trì soạn thảo VBQPPL quy định TTHC</w:t>
            </w:r>
          </w:p>
        </w:tc>
        <w:tc>
          <w:tcPr>
            <w:tcW w:w="1701" w:type="dxa"/>
            <w:gridSpan w:val="3"/>
            <w:vAlign w:val="center"/>
          </w:tcPr>
          <w:p w14:paraId="772F58F4" w14:textId="77777777" w:rsidR="00193CA4" w:rsidRDefault="00193CA4" w:rsidP="00215304">
            <w:pPr>
              <w:jc w:val="both"/>
            </w:pPr>
            <w:r>
              <w:t>Trung tâm CNTT, Văn phòng Bộ</w:t>
            </w:r>
          </w:p>
        </w:tc>
        <w:tc>
          <w:tcPr>
            <w:tcW w:w="2085" w:type="dxa"/>
            <w:vAlign w:val="center"/>
          </w:tcPr>
          <w:p w14:paraId="6E7476A2" w14:textId="77777777" w:rsidR="00193CA4" w:rsidRDefault="00193CA4" w:rsidP="00215304">
            <w:pPr>
              <w:jc w:val="center"/>
            </w:pPr>
            <w:r>
              <w:t>Quý I -</w:t>
            </w:r>
          </w:p>
          <w:p w14:paraId="04F825F5" w14:textId="77777777" w:rsidR="00193CA4" w:rsidRDefault="00193CA4" w:rsidP="00215304">
            <w:pPr>
              <w:jc w:val="both"/>
            </w:pPr>
            <w:r>
              <w:t>Quý IV/2019</w:t>
            </w:r>
          </w:p>
        </w:tc>
        <w:tc>
          <w:tcPr>
            <w:tcW w:w="2784" w:type="dxa"/>
            <w:vAlign w:val="center"/>
          </w:tcPr>
          <w:p w14:paraId="3ED4DA48" w14:textId="77777777" w:rsidR="00193CA4" w:rsidRPr="00892D70" w:rsidRDefault="00193CA4" w:rsidP="00215304">
            <w:pPr>
              <w:jc w:val="both"/>
              <w:rPr>
                <w:spacing w:val="-6"/>
              </w:rPr>
            </w:pPr>
            <w:r w:rsidRPr="0060105E">
              <w:rPr>
                <w:spacing w:val="-6"/>
              </w:rPr>
              <w:t xml:space="preserve">Kết quả xử lý kiến nghị, phản ánh được đăng tải trên </w:t>
            </w:r>
            <w:r w:rsidR="00892D70">
              <w:rPr>
                <w:spacing w:val="-6"/>
              </w:rPr>
              <w:t xml:space="preserve">Cổng thông tin điện tử của </w:t>
            </w:r>
            <w:r w:rsidRPr="0060105E">
              <w:rPr>
                <w:spacing w:val="-6"/>
              </w:rPr>
              <w:t>Bộ</w:t>
            </w:r>
          </w:p>
        </w:tc>
      </w:tr>
      <w:tr w:rsidR="00193CA4" w:rsidRPr="00736A56" w14:paraId="5B3C8536" w14:textId="77777777" w:rsidTr="00780241">
        <w:tc>
          <w:tcPr>
            <w:tcW w:w="566" w:type="dxa"/>
            <w:vAlign w:val="center"/>
          </w:tcPr>
          <w:p w14:paraId="145D1133" w14:textId="77777777" w:rsidR="00193CA4" w:rsidRDefault="00193CA4" w:rsidP="006D0ADC">
            <w:pPr>
              <w:spacing w:before="120" w:after="120"/>
              <w:ind w:left="-108" w:right="-108"/>
              <w:jc w:val="center"/>
            </w:pPr>
            <w:r>
              <w:t>7</w:t>
            </w:r>
          </w:p>
        </w:tc>
        <w:tc>
          <w:tcPr>
            <w:tcW w:w="13468" w:type="dxa"/>
            <w:gridSpan w:val="8"/>
            <w:vAlign w:val="center"/>
          </w:tcPr>
          <w:p w14:paraId="516999C2" w14:textId="77777777" w:rsidR="00193CA4" w:rsidRDefault="00193CA4" w:rsidP="006D0ADC">
            <w:pPr>
              <w:spacing w:before="120" w:after="120"/>
              <w:jc w:val="both"/>
            </w:pPr>
            <w:r>
              <w:rPr>
                <w:b/>
              </w:rPr>
              <w:t>Công tác t</w:t>
            </w:r>
            <w:r w:rsidRPr="008D327E">
              <w:rPr>
                <w:b/>
                <w:lang w:val="vi-VN"/>
              </w:rPr>
              <w:t>ập huấn</w:t>
            </w:r>
            <w:r w:rsidR="00FE2FC8">
              <w:rPr>
                <w:b/>
              </w:rPr>
              <w:t>, tuyên truyền, phổ biến</w:t>
            </w:r>
            <w:r w:rsidRPr="008D327E">
              <w:rPr>
                <w:b/>
                <w:lang w:val="vi-VN"/>
              </w:rPr>
              <w:t xml:space="preserve"> về </w:t>
            </w:r>
            <w:r>
              <w:rPr>
                <w:b/>
              </w:rPr>
              <w:t>kiểm soát thủ tục hành chính</w:t>
            </w:r>
          </w:p>
        </w:tc>
      </w:tr>
      <w:tr w:rsidR="00193CA4" w:rsidRPr="00736A56" w14:paraId="168E2DE0" w14:textId="77777777" w:rsidTr="005F692B">
        <w:tc>
          <w:tcPr>
            <w:tcW w:w="566" w:type="dxa"/>
            <w:vAlign w:val="center"/>
          </w:tcPr>
          <w:p w14:paraId="3BCF4B60" w14:textId="77777777" w:rsidR="00193CA4" w:rsidRDefault="00FE2FC8" w:rsidP="00215304">
            <w:pPr>
              <w:ind w:left="-108" w:right="-108"/>
              <w:jc w:val="center"/>
            </w:pPr>
            <w:r>
              <w:t>7.1</w:t>
            </w:r>
          </w:p>
        </w:tc>
        <w:tc>
          <w:tcPr>
            <w:tcW w:w="4959" w:type="dxa"/>
            <w:gridSpan w:val="2"/>
            <w:vAlign w:val="center"/>
          </w:tcPr>
          <w:p w14:paraId="1A8B64CA" w14:textId="77777777" w:rsidR="00193CA4" w:rsidRPr="00562FE1" w:rsidRDefault="00193CA4" w:rsidP="00215304">
            <w:pPr>
              <w:jc w:val="both"/>
              <w:rPr>
                <w:lang w:val="vi-VN"/>
              </w:rPr>
            </w:pPr>
            <w:r>
              <w:t>Tổ chức</w:t>
            </w:r>
            <w:r w:rsidRPr="00562FE1">
              <w:rPr>
                <w:lang w:val="vi-VN"/>
              </w:rPr>
              <w:t xml:space="preserve"> tập </w:t>
            </w:r>
            <w:r>
              <w:rPr>
                <w:lang w:val="vi-VN"/>
              </w:rPr>
              <w:t>huấn</w:t>
            </w:r>
            <w:r w:rsidRPr="00562FE1">
              <w:rPr>
                <w:lang w:val="vi-VN"/>
              </w:rPr>
              <w:t xml:space="preserve"> nghiệp vụ</w:t>
            </w:r>
            <w:r>
              <w:t xml:space="preserve"> kiểm soát thủ tục hành chính</w:t>
            </w:r>
          </w:p>
        </w:tc>
        <w:tc>
          <w:tcPr>
            <w:tcW w:w="1939" w:type="dxa"/>
            <w:vAlign w:val="center"/>
          </w:tcPr>
          <w:p w14:paraId="70A654B9" w14:textId="77777777" w:rsidR="00193CA4" w:rsidRPr="00193CA4" w:rsidRDefault="00193CA4" w:rsidP="00215304">
            <w:pPr>
              <w:jc w:val="both"/>
              <w:rPr>
                <w:b/>
              </w:rPr>
            </w:pPr>
            <w:r>
              <w:t>Văn phòng Bộ</w:t>
            </w:r>
          </w:p>
        </w:tc>
        <w:tc>
          <w:tcPr>
            <w:tcW w:w="1701" w:type="dxa"/>
            <w:gridSpan w:val="3"/>
            <w:vAlign w:val="center"/>
          </w:tcPr>
          <w:p w14:paraId="380D3804" w14:textId="77777777" w:rsidR="00193CA4" w:rsidRPr="007025FD" w:rsidRDefault="00C762DC" w:rsidP="00215304">
            <w:pPr>
              <w:jc w:val="both"/>
            </w:pPr>
            <w:r>
              <w:t>Các đơn vị có liên quan</w:t>
            </w:r>
          </w:p>
        </w:tc>
        <w:tc>
          <w:tcPr>
            <w:tcW w:w="2085" w:type="dxa"/>
            <w:vAlign w:val="center"/>
          </w:tcPr>
          <w:p w14:paraId="6E2AC033" w14:textId="77777777" w:rsidR="00193CA4" w:rsidRDefault="00193CA4" w:rsidP="00215304">
            <w:pPr>
              <w:jc w:val="center"/>
            </w:pPr>
            <w:r>
              <w:t xml:space="preserve">Quý I </w:t>
            </w:r>
            <w:r w:rsidR="00C762DC">
              <w:t>-</w:t>
            </w:r>
          </w:p>
          <w:p w14:paraId="791C610E" w14:textId="77777777" w:rsidR="00193CA4" w:rsidRPr="00562FE1" w:rsidRDefault="00193CA4" w:rsidP="00215304">
            <w:pPr>
              <w:jc w:val="both"/>
            </w:pPr>
            <w:r>
              <w:t>Quý IV/2019</w:t>
            </w:r>
          </w:p>
        </w:tc>
        <w:tc>
          <w:tcPr>
            <w:tcW w:w="2784" w:type="dxa"/>
            <w:vAlign w:val="center"/>
          </w:tcPr>
          <w:p w14:paraId="50C45217" w14:textId="77777777" w:rsidR="00193CA4" w:rsidRPr="00562FE1" w:rsidRDefault="00193CA4" w:rsidP="00215304">
            <w:pPr>
              <w:jc w:val="both"/>
            </w:pPr>
            <w:r>
              <w:t>Lớp tập huấn được tổ chức theo kế hoạch.</w:t>
            </w:r>
          </w:p>
        </w:tc>
      </w:tr>
      <w:tr w:rsidR="00FE2FC8" w:rsidRPr="00736A56" w14:paraId="49C14C14" w14:textId="77777777" w:rsidTr="005F692B">
        <w:tc>
          <w:tcPr>
            <w:tcW w:w="566" w:type="dxa"/>
            <w:vAlign w:val="center"/>
          </w:tcPr>
          <w:p w14:paraId="6782A4F8" w14:textId="77777777" w:rsidR="00FE2FC8" w:rsidRDefault="00FE2FC8" w:rsidP="00215304">
            <w:pPr>
              <w:ind w:left="-108" w:right="-108"/>
              <w:jc w:val="center"/>
            </w:pPr>
            <w:r>
              <w:t>7.2</w:t>
            </w:r>
          </w:p>
        </w:tc>
        <w:tc>
          <w:tcPr>
            <w:tcW w:w="4959" w:type="dxa"/>
            <w:gridSpan w:val="2"/>
            <w:vAlign w:val="center"/>
          </w:tcPr>
          <w:p w14:paraId="19FF9995" w14:textId="77777777" w:rsidR="00FE2FC8" w:rsidRPr="00C762DC" w:rsidRDefault="00C762DC" w:rsidP="00215304">
            <w:pPr>
              <w:keepNext/>
              <w:widowControl w:val="0"/>
              <w:jc w:val="both"/>
            </w:pPr>
            <w:r>
              <w:t>T</w:t>
            </w:r>
            <w:r w:rsidR="00FE2FC8" w:rsidRPr="008D327E">
              <w:rPr>
                <w:lang w:val="vi-VN"/>
              </w:rPr>
              <w:t xml:space="preserve">hường xuyên viết bài, cập nhật, đăng tải lên báo hoặc </w:t>
            </w:r>
            <w:r w:rsidR="00FE2FC8">
              <w:t>cổng thông tin điện tử</w:t>
            </w:r>
            <w:r w:rsidR="00FE2FC8" w:rsidRPr="008D327E">
              <w:rPr>
                <w:lang w:val="vi-VN"/>
              </w:rPr>
              <w:t xml:space="preserve"> của đơn vị các tin tức về cải cách</w:t>
            </w:r>
            <w:r>
              <w:t xml:space="preserve"> thủ tục hành chính</w:t>
            </w:r>
            <w:r w:rsidR="00FE2FC8" w:rsidRPr="008D327E">
              <w:rPr>
                <w:lang w:val="vi-VN"/>
              </w:rPr>
              <w:t xml:space="preserve">; tuyên truyền nâng cao nhận thức </w:t>
            </w:r>
            <w:r w:rsidR="00FE2FC8" w:rsidRPr="008D327E">
              <w:rPr>
                <w:lang w:val="vi-VN"/>
              </w:rPr>
              <w:lastRenderedPageBreak/>
              <w:t xml:space="preserve">của cán bộ, công chức về công tác </w:t>
            </w:r>
            <w:r>
              <w:t>kiểm soát thủ tục hành chính</w:t>
            </w:r>
            <w:r w:rsidR="00892D70">
              <w:t>.</w:t>
            </w:r>
          </w:p>
        </w:tc>
        <w:tc>
          <w:tcPr>
            <w:tcW w:w="1939" w:type="dxa"/>
            <w:vAlign w:val="center"/>
          </w:tcPr>
          <w:p w14:paraId="7DB3BAA6" w14:textId="77777777" w:rsidR="00FE2FC8" w:rsidRDefault="00C762DC" w:rsidP="00215304">
            <w:pPr>
              <w:jc w:val="both"/>
            </w:pPr>
            <w:r>
              <w:lastRenderedPageBreak/>
              <w:t xml:space="preserve">Trung tâm nghiên cứu và phát triển truyền thông </w:t>
            </w:r>
            <w:r>
              <w:lastRenderedPageBreak/>
              <w:t>KH&amp;CN</w:t>
            </w:r>
          </w:p>
        </w:tc>
        <w:tc>
          <w:tcPr>
            <w:tcW w:w="1701" w:type="dxa"/>
            <w:gridSpan w:val="3"/>
            <w:vAlign w:val="center"/>
          </w:tcPr>
          <w:p w14:paraId="730C641E" w14:textId="77777777" w:rsidR="00FE2FC8" w:rsidRPr="007025FD" w:rsidRDefault="00C762DC" w:rsidP="00215304">
            <w:pPr>
              <w:jc w:val="both"/>
            </w:pPr>
            <w:r>
              <w:lastRenderedPageBreak/>
              <w:t>Các đơn vị có liên quan</w:t>
            </w:r>
          </w:p>
        </w:tc>
        <w:tc>
          <w:tcPr>
            <w:tcW w:w="2085" w:type="dxa"/>
            <w:vAlign w:val="center"/>
          </w:tcPr>
          <w:p w14:paraId="3D69CFCE" w14:textId="77777777" w:rsidR="00C762DC" w:rsidRDefault="00C762DC" w:rsidP="00215304">
            <w:pPr>
              <w:jc w:val="center"/>
            </w:pPr>
            <w:r>
              <w:t>Quý I -</w:t>
            </w:r>
          </w:p>
          <w:p w14:paraId="1F55E3E2" w14:textId="77777777" w:rsidR="00FE2FC8" w:rsidRDefault="00C762DC" w:rsidP="00215304">
            <w:pPr>
              <w:jc w:val="center"/>
            </w:pPr>
            <w:r>
              <w:t>Quý IV/2019</w:t>
            </w:r>
          </w:p>
        </w:tc>
        <w:tc>
          <w:tcPr>
            <w:tcW w:w="2784" w:type="dxa"/>
            <w:vAlign w:val="center"/>
          </w:tcPr>
          <w:p w14:paraId="3D142AF8" w14:textId="77777777" w:rsidR="00FE2FC8" w:rsidRDefault="00C762DC" w:rsidP="00215304">
            <w:pPr>
              <w:jc w:val="both"/>
            </w:pPr>
            <w:r>
              <w:t>Các bài viết, phóng sự</w:t>
            </w:r>
          </w:p>
        </w:tc>
      </w:tr>
      <w:tr w:rsidR="00FE2FC8" w:rsidRPr="00736A56" w14:paraId="2C0501E6" w14:textId="77777777" w:rsidTr="00262A2A">
        <w:tc>
          <w:tcPr>
            <w:tcW w:w="566" w:type="dxa"/>
            <w:vAlign w:val="center"/>
          </w:tcPr>
          <w:p w14:paraId="179068E5" w14:textId="77777777" w:rsidR="00FE2FC8" w:rsidRPr="00C762DC" w:rsidRDefault="00FE2FC8" w:rsidP="006D0ADC">
            <w:pPr>
              <w:spacing w:before="120" w:after="120"/>
              <w:ind w:left="-108" w:right="-108"/>
              <w:jc w:val="center"/>
              <w:rPr>
                <w:b/>
              </w:rPr>
            </w:pPr>
            <w:r w:rsidRPr="00C762DC">
              <w:rPr>
                <w:b/>
              </w:rPr>
              <w:t>8</w:t>
            </w:r>
          </w:p>
        </w:tc>
        <w:tc>
          <w:tcPr>
            <w:tcW w:w="13468" w:type="dxa"/>
            <w:gridSpan w:val="8"/>
            <w:vAlign w:val="center"/>
          </w:tcPr>
          <w:p w14:paraId="1A14D390" w14:textId="77777777" w:rsidR="00FE2FC8" w:rsidRPr="00FE2FC8" w:rsidRDefault="00FE2FC8" w:rsidP="006D0ADC">
            <w:pPr>
              <w:spacing w:before="120" w:after="120"/>
              <w:jc w:val="both"/>
              <w:rPr>
                <w:b/>
              </w:rPr>
            </w:pPr>
            <w:r w:rsidRPr="00FE2FC8">
              <w:rPr>
                <w:b/>
              </w:rPr>
              <w:t>Chế độ báo cáo về tình hình, kết quả thực hiện kiểm soát thủ tục hành chính</w:t>
            </w:r>
          </w:p>
        </w:tc>
      </w:tr>
      <w:tr w:rsidR="00FE2FC8" w:rsidRPr="00736A56" w14:paraId="0C05FF27" w14:textId="77777777" w:rsidTr="005F692B">
        <w:tc>
          <w:tcPr>
            <w:tcW w:w="566" w:type="dxa"/>
            <w:vAlign w:val="center"/>
          </w:tcPr>
          <w:p w14:paraId="57268C13" w14:textId="77777777" w:rsidR="00FE2FC8" w:rsidRDefault="00FE2FC8" w:rsidP="00215304">
            <w:pPr>
              <w:ind w:left="-108" w:right="-108"/>
              <w:jc w:val="center"/>
            </w:pPr>
            <w:r>
              <w:t>8.1</w:t>
            </w:r>
          </w:p>
        </w:tc>
        <w:tc>
          <w:tcPr>
            <w:tcW w:w="4959" w:type="dxa"/>
            <w:gridSpan w:val="2"/>
            <w:vAlign w:val="center"/>
          </w:tcPr>
          <w:p w14:paraId="7CD8A597" w14:textId="2DF5EF64" w:rsidR="00FE2FC8" w:rsidRDefault="00FE2FC8" w:rsidP="00215304">
            <w:pPr>
              <w:jc w:val="both"/>
            </w:pPr>
            <w:r>
              <w:t>Báo cáo định kỳ về tình hình, kết quả thực hiện kiểm soát thủ tục hành chính của các đơn vị (</w:t>
            </w:r>
            <w:r w:rsidR="00AC45D5">
              <w:t>báo cáo quý, báo cáo năm</w:t>
            </w:r>
            <w:r>
              <w:t>)</w:t>
            </w:r>
            <w:r w:rsidR="00215304">
              <w:t>.</w:t>
            </w:r>
          </w:p>
        </w:tc>
        <w:tc>
          <w:tcPr>
            <w:tcW w:w="1939" w:type="dxa"/>
            <w:vAlign w:val="center"/>
          </w:tcPr>
          <w:p w14:paraId="1E559941" w14:textId="77777777" w:rsidR="00FE2FC8" w:rsidRDefault="00FE2FC8" w:rsidP="00215304">
            <w:pPr>
              <w:jc w:val="both"/>
            </w:pPr>
            <w:r>
              <w:t>Các đơn vị chủ trì soạn thảo VBQPPL có quy định TTHC; các đơn vị trực tiếp thực hiện TTHC</w:t>
            </w:r>
          </w:p>
        </w:tc>
        <w:tc>
          <w:tcPr>
            <w:tcW w:w="1701" w:type="dxa"/>
            <w:gridSpan w:val="3"/>
            <w:vAlign w:val="center"/>
          </w:tcPr>
          <w:p w14:paraId="54E50EC8" w14:textId="67CF2400" w:rsidR="00FE2FC8" w:rsidRPr="007025FD" w:rsidRDefault="00FE2FC8" w:rsidP="00215304">
            <w:pPr>
              <w:jc w:val="both"/>
            </w:pPr>
            <w:r>
              <w:t>Văn</w:t>
            </w:r>
            <w:r w:rsidR="00E51BAB">
              <w:t xml:space="preserve"> </w:t>
            </w:r>
            <w:r>
              <w:t>phòng Bộ</w:t>
            </w:r>
          </w:p>
        </w:tc>
        <w:tc>
          <w:tcPr>
            <w:tcW w:w="2085" w:type="dxa"/>
            <w:vAlign w:val="center"/>
          </w:tcPr>
          <w:p w14:paraId="7274E306" w14:textId="77777777" w:rsidR="00FE2FC8" w:rsidRDefault="00FE2FC8" w:rsidP="00215304">
            <w:pPr>
              <w:jc w:val="both"/>
            </w:pPr>
            <w:r>
              <w:t>- Trước ngày 20 của tháng cuối quý (đối với báo quý);</w:t>
            </w:r>
          </w:p>
          <w:p w14:paraId="09364B41" w14:textId="77777777" w:rsidR="00FE2FC8" w:rsidRDefault="00FE2FC8" w:rsidP="00215304">
            <w:pPr>
              <w:jc w:val="both"/>
            </w:pPr>
            <w:r>
              <w:t>- Trước ngày 20/12/2019 (đối với báo cáo nă</w:t>
            </w:r>
            <w:bookmarkStart w:id="0" w:name="_GoBack"/>
            <w:bookmarkEnd w:id="0"/>
            <w:r>
              <w:t>m)</w:t>
            </w:r>
          </w:p>
        </w:tc>
        <w:tc>
          <w:tcPr>
            <w:tcW w:w="2784" w:type="dxa"/>
            <w:vAlign w:val="center"/>
          </w:tcPr>
          <w:p w14:paraId="02F1A9A6" w14:textId="77777777" w:rsidR="00FE2FC8" w:rsidRDefault="00FE2FC8" w:rsidP="00215304">
            <w:pPr>
              <w:jc w:val="both"/>
            </w:pPr>
            <w:r>
              <w:t>Báo cáo của các đơn vị gửi Văn phòng Bộ</w:t>
            </w:r>
          </w:p>
        </w:tc>
      </w:tr>
      <w:tr w:rsidR="00FE2FC8" w:rsidRPr="00736A56" w14:paraId="7FFB991C" w14:textId="77777777" w:rsidTr="005F692B">
        <w:tc>
          <w:tcPr>
            <w:tcW w:w="566" w:type="dxa"/>
            <w:vAlign w:val="center"/>
          </w:tcPr>
          <w:p w14:paraId="5D1A3756" w14:textId="77777777" w:rsidR="00FE2FC8" w:rsidRDefault="00FE2FC8" w:rsidP="00215304">
            <w:pPr>
              <w:ind w:left="-108" w:right="-108"/>
              <w:jc w:val="center"/>
            </w:pPr>
            <w:r>
              <w:t xml:space="preserve">8.2 </w:t>
            </w:r>
          </w:p>
        </w:tc>
        <w:tc>
          <w:tcPr>
            <w:tcW w:w="4959" w:type="dxa"/>
            <w:gridSpan w:val="2"/>
            <w:vAlign w:val="center"/>
          </w:tcPr>
          <w:p w14:paraId="51C9C99B" w14:textId="4EEDA86B" w:rsidR="00FE2FC8" w:rsidRDefault="00FE2FC8" w:rsidP="00215304">
            <w:pPr>
              <w:jc w:val="both"/>
            </w:pPr>
            <w:r>
              <w:t xml:space="preserve">Báo cáo định kỳ về tình hình, kết quả thực hiện kiểm soát thủ tục hành chính của Bộ Khoa học và Công nghệ </w:t>
            </w:r>
            <w:r w:rsidR="00AC45D5">
              <w:t>(báo cáo quý, báo cáo năm)</w:t>
            </w:r>
            <w:r w:rsidR="00215304">
              <w:t>.</w:t>
            </w:r>
          </w:p>
        </w:tc>
        <w:tc>
          <w:tcPr>
            <w:tcW w:w="1939" w:type="dxa"/>
            <w:vAlign w:val="center"/>
          </w:tcPr>
          <w:p w14:paraId="45481507" w14:textId="77777777" w:rsidR="00FE2FC8" w:rsidRDefault="00FE2FC8" w:rsidP="00215304">
            <w:pPr>
              <w:jc w:val="both"/>
            </w:pPr>
            <w:r>
              <w:t>Văn phòng Bộ</w:t>
            </w:r>
          </w:p>
        </w:tc>
        <w:tc>
          <w:tcPr>
            <w:tcW w:w="1701" w:type="dxa"/>
            <w:gridSpan w:val="3"/>
            <w:vAlign w:val="center"/>
          </w:tcPr>
          <w:p w14:paraId="795B7F96" w14:textId="77777777" w:rsidR="00FE2FC8" w:rsidRDefault="00FE2FC8" w:rsidP="00215304">
            <w:pPr>
              <w:jc w:val="both"/>
            </w:pPr>
            <w:r>
              <w:t>Các đơn vị có liên quan</w:t>
            </w:r>
          </w:p>
        </w:tc>
        <w:tc>
          <w:tcPr>
            <w:tcW w:w="2085" w:type="dxa"/>
            <w:vAlign w:val="center"/>
          </w:tcPr>
          <w:p w14:paraId="463A99B9" w14:textId="77777777" w:rsidR="00FE2FC8" w:rsidRDefault="00FE2FC8" w:rsidP="00215304">
            <w:pPr>
              <w:jc w:val="both"/>
            </w:pPr>
            <w:r>
              <w:t>- Trước ngày 25 của tháng cuối quý (đối với báo cáo quý);</w:t>
            </w:r>
          </w:p>
          <w:p w14:paraId="51282E57" w14:textId="77777777" w:rsidR="00FE2FC8" w:rsidRPr="00892D70" w:rsidRDefault="00FE2FC8" w:rsidP="00215304">
            <w:pPr>
              <w:jc w:val="both"/>
              <w:rPr>
                <w:spacing w:val="-2"/>
              </w:rPr>
            </w:pPr>
            <w:r w:rsidRPr="00892D70">
              <w:rPr>
                <w:spacing w:val="-2"/>
              </w:rPr>
              <w:t>- Trước ngày 25/12/2019 (</w:t>
            </w:r>
            <w:r w:rsidRPr="00892D70">
              <w:rPr>
                <w:spacing w:val="-6"/>
              </w:rPr>
              <w:t>đối với báo cáo năm)</w:t>
            </w:r>
          </w:p>
        </w:tc>
        <w:tc>
          <w:tcPr>
            <w:tcW w:w="2784" w:type="dxa"/>
            <w:vAlign w:val="center"/>
          </w:tcPr>
          <w:p w14:paraId="0D869B2C" w14:textId="77777777" w:rsidR="00FE2FC8" w:rsidRDefault="00FE2FC8" w:rsidP="00215304">
            <w:pPr>
              <w:jc w:val="both"/>
            </w:pPr>
            <w:r>
              <w:t>Báo cáo của Bộ trình Bộ trưởng gửi Văn phòng Chính phủ</w:t>
            </w:r>
          </w:p>
        </w:tc>
      </w:tr>
    </w:tbl>
    <w:p w14:paraId="722DB4DD" w14:textId="77777777" w:rsidR="002D0DB2" w:rsidRDefault="005C0521" w:rsidP="00D2166D">
      <w:pPr>
        <w:spacing w:after="120"/>
      </w:pPr>
      <w:r>
        <w:rPr>
          <w:noProof/>
        </w:rPr>
        <w:pict w14:anchorId="02A7CC56">
          <v:shape id="_x0000_s1028" type="#_x0000_t32" style="position:absolute;margin-left:223.95pt;margin-top:60.6pt;width:225.75pt;height:.05pt;z-index:251658240;mso-position-horizontal-relative:text;mso-position-vertical-relative:text" o:connectortype="straight"/>
        </w:pict>
      </w:r>
    </w:p>
    <w:sectPr w:rsidR="002D0DB2" w:rsidSect="00E6598B">
      <w:footerReference w:type="even" r:id="rId11"/>
      <w:footerReference w:type="default" r:id="rId12"/>
      <w:pgSz w:w="16840" w:h="11907" w:orient="landscape" w:code="9"/>
      <w:pgMar w:top="1138" w:right="1138" w:bottom="1008" w:left="1699" w:header="677" w:footer="67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3ACD8" w14:textId="77777777" w:rsidR="005C0521" w:rsidRDefault="005C0521">
      <w:r>
        <w:separator/>
      </w:r>
    </w:p>
  </w:endnote>
  <w:endnote w:type="continuationSeparator" w:id="0">
    <w:p w14:paraId="25A61498" w14:textId="77777777" w:rsidR="005C0521" w:rsidRDefault="005C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430E" w14:textId="77777777" w:rsidR="00837DD1" w:rsidRDefault="0052699C" w:rsidP="0083543D">
    <w:pPr>
      <w:pStyle w:val="Footer"/>
      <w:framePr w:wrap="around" w:vAnchor="text" w:hAnchor="margin" w:xAlign="right" w:y="1"/>
      <w:rPr>
        <w:rStyle w:val="PageNumber"/>
      </w:rPr>
    </w:pPr>
    <w:r>
      <w:rPr>
        <w:rStyle w:val="PageNumber"/>
      </w:rPr>
      <w:fldChar w:fldCharType="begin"/>
    </w:r>
    <w:r w:rsidR="00837DD1">
      <w:rPr>
        <w:rStyle w:val="PageNumber"/>
      </w:rPr>
      <w:instrText xml:space="preserve">PAGE  </w:instrText>
    </w:r>
    <w:r>
      <w:rPr>
        <w:rStyle w:val="PageNumber"/>
      </w:rPr>
      <w:fldChar w:fldCharType="end"/>
    </w:r>
  </w:p>
  <w:p w14:paraId="19512690" w14:textId="77777777" w:rsidR="00837DD1" w:rsidRDefault="00837DD1" w:rsidP="008432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5490" w14:textId="77777777" w:rsidR="00837DD1" w:rsidRPr="00D66C28" w:rsidRDefault="0052699C" w:rsidP="0083543D">
    <w:pPr>
      <w:pStyle w:val="Footer"/>
      <w:framePr w:wrap="around" w:vAnchor="text" w:hAnchor="margin" w:xAlign="right" w:y="1"/>
      <w:rPr>
        <w:rStyle w:val="PageNumber"/>
        <w:sz w:val="24"/>
        <w:szCs w:val="24"/>
      </w:rPr>
    </w:pPr>
    <w:r w:rsidRPr="00D66C28">
      <w:rPr>
        <w:rStyle w:val="PageNumber"/>
        <w:sz w:val="24"/>
        <w:szCs w:val="24"/>
      </w:rPr>
      <w:fldChar w:fldCharType="begin"/>
    </w:r>
    <w:r w:rsidR="00837DD1" w:rsidRPr="00D66C28">
      <w:rPr>
        <w:rStyle w:val="PageNumber"/>
        <w:sz w:val="24"/>
        <w:szCs w:val="24"/>
      </w:rPr>
      <w:instrText xml:space="preserve">PAGE  </w:instrText>
    </w:r>
    <w:r w:rsidRPr="00D66C28">
      <w:rPr>
        <w:rStyle w:val="PageNumber"/>
        <w:sz w:val="24"/>
        <w:szCs w:val="24"/>
      </w:rPr>
      <w:fldChar w:fldCharType="separate"/>
    </w:r>
    <w:r w:rsidR="00AA4090">
      <w:rPr>
        <w:rStyle w:val="PageNumber"/>
        <w:noProof/>
        <w:sz w:val="24"/>
        <w:szCs w:val="24"/>
      </w:rPr>
      <w:t>6</w:t>
    </w:r>
    <w:r w:rsidRPr="00D66C28">
      <w:rPr>
        <w:rStyle w:val="PageNumber"/>
        <w:sz w:val="24"/>
        <w:szCs w:val="24"/>
      </w:rPr>
      <w:fldChar w:fldCharType="end"/>
    </w:r>
  </w:p>
  <w:p w14:paraId="4C27F586" w14:textId="77777777" w:rsidR="00837DD1" w:rsidRDefault="00837DD1" w:rsidP="008432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FF82A" w14:textId="77777777" w:rsidR="005C0521" w:rsidRDefault="005C0521">
      <w:r>
        <w:separator/>
      </w:r>
    </w:p>
  </w:footnote>
  <w:footnote w:type="continuationSeparator" w:id="0">
    <w:p w14:paraId="0CB4882C" w14:textId="77777777" w:rsidR="005C0521" w:rsidRDefault="005C0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286"/>
    <w:multiLevelType w:val="hybridMultilevel"/>
    <w:tmpl w:val="CD9C8848"/>
    <w:lvl w:ilvl="0" w:tplc="62E8F6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47358"/>
    <w:multiLevelType w:val="multilevel"/>
    <w:tmpl w:val="923228E2"/>
    <w:lvl w:ilvl="0">
      <w:start w:val="1"/>
      <w:numFmt w:val="decimal"/>
      <w:lvlText w:val="%1"/>
      <w:lvlJc w:val="left"/>
      <w:pPr>
        <w:ind w:left="420" w:hanging="420"/>
      </w:pPr>
      <w:rPr>
        <w:rFonts w:hint="default"/>
      </w:rPr>
    </w:lvl>
    <w:lvl w:ilvl="1">
      <w:start w:val="6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99330E1"/>
    <w:multiLevelType w:val="hybridMultilevel"/>
    <w:tmpl w:val="59EC20B2"/>
    <w:lvl w:ilvl="0" w:tplc="175477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C56"/>
    <w:rsid w:val="00002504"/>
    <w:rsid w:val="00004BC0"/>
    <w:rsid w:val="00004F1A"/>
    <w:rsid w:val="00006164"/>
    <w:rsid w:val="000166E1"/>
    <w:rsid w:val="0002266A"/>
    <w:rsid w:val="00023C45"/>
    <w:rsid w:val="00023F8F"/>
    <w:rsid w:val="0002461A"/>
    <w:rsid w:val="00024672"/>
    <w:rsid w:val="000246D0"/>
    <w:rsid w:val="00031DEC"/>
    <w:rsid w:val="0003395E"/>
    <w:rsid w:val="00033F09"/>
    <w:rsid w:val="00036720"/>
    <w:rsid w:val="0004198F"/>
    <w:rsid w:val="000426C9"/>
    <w:rsid w:val="00042AAF"/>
    <w:rsid w:val="000453F8"/>
    <w:rsid w:val="00046F11"/>
    <w:rsid w:val="00051F38"/>
    <w:rsid w:val="00060A02"/>
    <w:rsid w:val="00062E8E"/>
    <w:rsid w:val="00064252"/>
    <w:rsid w:val="00070356"/>
    <w:rsid w:val="00071FFC"/>
    <w:rsid w:val="0007502F"/>
    <w:rsid w:val="000802DE"/>
    <w:rsid w:val="00082ACC"/>
    <w:rsid w:val="00083823"/>
    <w:rsid w:val="00083C69"/>
    <w:rsid w:val="0009074E"/>
    <w:rsid w:val="00092867"/>
    <w:rsid w:val="00092C7E"/>
    <w:rsid w:val="00094B70"/>
    <w:rsid w:val="000956C5"/>
    <w:rsid w:val="00095E85"/>
    <w:rsid w:val="0009738F"/>
    <w:rsid w:val="00097D02"/>
    <w:rsid w:val="000A17FF"/>
    <w:rsid w:val="000A3D1D"/>
    <w:rsid w:val="000A4572"/>
    <w:rsid w:val="000A4D7F"/>
    <w:rsid w:val="000A6490"/>
    <w:rsid w:val="000A7014"/>
    <w:rsid w:val="000B19E1"/>
    <w:rsid w:val="000B3632"/>
    <w:rsid w:val="000B3A3A"/>
    <w:rsid w:val="000B4D4F"/>
    <w:rsid w:val="000B70A6"/>
    <w:rsid w:val="000C3BC6"/>
    <w:rsid w:val="000C4D00"/>
    <w:rsid w:val="000C5114"/>
    <w:rsid w:val="000D1BC4"/>
    <w:rsid w:val="000D6AAB"/>
    <w:rsid w:val="000D6D95"/>
    <w:rsid w:val="000E1730"/>
    <w:rsid w:val="000E2F9D"/>
    <w:rsid w:val="000E52B1"/>
    <w:rsid w:val="000E5BFD"/>
    <w:rsid w:val="000E6632"/>
    <w:rsid w:val="000E75FA"/>
    <w:rsid w:val="000F0A77"/>
    <w:rsid w:val="000F3265"/>
    <w:rsid w:val="000F3DE7"/>
    <w:rsid w:val="000F6330"/>
    <w:rsid w:val="000F7792"/>
    <w:rsid w:val="000F7D32"/>
    <w:rsid w:val="00101BD9"/>
    <w:rsid w:val="001034EC"/>
    <w:rsid w:val="00107FEF"/>
    <w:rsid w:val="001107C8"/>
    <w:rsid w:val="0011184F"/>
    <w:rsid w:val="00112EF4"/>
    <w:rsid w:val="00116667"/>
    <w:rsid w:val="0012100E"/>
    <w:rsid w:val="00122DFE"/>
    <w:rsid w:val="00122E44"/>
    <w:rsid w:val="001267AE"/>
    <w:rsid w:val="00130CAA"/>
    <w:rsid w:val="001310B2"/>
    <w:rsid w:val="00135CC0"/>
    <w:rsid w:val="00136E15"/>
    <w:rsid w:val="00140468"/>
    <w:rsid w:val="00140786"/>
    <w:rsid w:val="00142BAC"/>
    <w:rsid w:val="001442C0"/>
    <w:rsid w:val="00146579"/>
    <w:rsid w:val="0014723E"/>
    <w:rsid w:val="001526ED"/>
    <w:rsid w:val="001560F5"/>
    <w:rsid w:val="001576FA"/>
    <w:rsid w:val="001577F9"/>
    <w:rsid w:val="00157BAF"/>
    <w:rsid w:val="001624A2"/>
    <w:rsid w:val="00163C0A"/>
    <w:rsid w:val="00171DBB"/>
    <w:rsid w:val="00173865"/>
    <w:rsid w:val="00173CF4"/>
    <w:rsid w:val="0017530F"/>
    <w:rsid w:val="00180A4E"/>
    <w:rsid w:val="00180E13"/>
    <w:rsid w:val="0018169B"/>
    <w:rsid w:val="001816E8"/>
    <w:rsid w:val="0018396B"/>
    <w:rsid w:val="001847F6"/>
    <w:rsid w:val="00184F5F"/>
    <w:rsid w:val="00186288"/>
    <w:rsid w:val="00190AEA"/>
    <w:rsid w:val="00192564"/>
    <w:rsid w:val="001939F9"/>
    <w:rsid w:val="00193CA4"/>
    <w:rsid w:val="0019694A"/>
    <w:rsid w:val="001A126E"/>
    <w:rsid w:val="001A2630"/>
    <w:rsid w:val="001A2974"/>
    <w:rsid w:val="001A3FFF"/>
    <w:rsid w:val="001A40E0"/>
    <w:rsid w:val="001A5CE6"/>
    <w:rsid w:val="001B33A0"/>
    <w:rsid w:val="001C2913"/>
    <w:rsid w:val="001C6AA4"/>
    <w:rsid w:val="001D17B3"/>
    <w:rsid w:val="001D17CD"/>
    <w:rsid w:val="001D203A"/>
    <w:rsid w:val="001D2A09"/>
    <w:rsid w:val="001D4CDA"/>
    <w:rsid w:val="001D4E84"/>
    <w:rsid w:val="001D5436"/>
    <w:rsid w:val="001D57C6"/>
    <w:rsid w:val="001D6A05"/>
    <w:rsid w:val="001E5782"/>
    <w:rsid w:val="001E5A93"/>
    <w:rsid w:val="001E643D"/>
    <w:rsid w:val="001F170B"/>
    <w:rsid w:val="001F220F"/>
    <w:rsid w:val="001F3CAC"/>
    <w:rsid w:val="00202B9A"/>
    <w:rsid w:val="00203396"/>
    <w:rsid w:val="00204BC4"/>
    <w:rsid w:val="00205C43"/>
    <w:rsid w:val="00206B3A"/>
    <w:rsid w:val="00210030"/>
    <w:rsid w:val="00211F55"/>
    <w:rsid w:val="00213D0D"/>
    <w:rsid w:val="00214826"/>
    <w:rsid w:val="00215304"/>
    <w:rsid w:val="00215AA7"/>
    <w:rsid w:val="00221794"/>
    <w:rsid w:val="002224AC"/>
    <w:rsid w:val="00224563"/>
    <w:rsid w:val="002248C7"/>
    <w:rsid w:val="002248E3"/>
    <w:rsid w:val="00226D33"/>
    <w:rsid w:val="00230158"/>
    <w:rsid w:val="00231D85"/>
    <w:rsid w:val="00232383"/>
    <w:rsid w:val="002327FD"/>
    <w:rsid w:val="00233B12"/>
    <w:rsid w:val="00235A9A"/>
    <w:rsid w:val="00240C2E"/>
    <w:rsid w:val="0024118D"/>
    <w:rsid w:val="00244BED"/>
    <w:rsid w:val="002552A5"/>
    <w:rsid w:val="00255699"/>
    <w:rsid w:val="00257F19"/>
    <w:rsid w:val="00262689"/>
    <w:rsid w:val="00263F67"/>
    <w:rsid w:val="00264020"/>
    <w:rsid w:val="00267C0E"/>
    <w:rsid w:val="002705A8"/>
    <w:rsid w:val="002715AF"/>
    <w:rsid w:val="00271758"/>
    <w:rsid w:val="00274098"/>
    <w:rsid w:val="0027686B"/>
    <w:rsid w:val="00276A4A"/>
    <w:rsid w:val="00286CA7"/>
    <w:rsid w:val="002871AF"/>
    <w:rsid w:val="00287D9B"/>
    <w:rsid w:val="00292DC6"/>
    <w:rsid w:val="00293800"/>
    <w:rsid w:val="002971F1"/>
    <w:rsid w:val="002A04DE"/>
    <w:rsid w:val="002A081D"/>
    <w:rsid w:val="002A533C"/>
    <w:rsid w:val="002A62AB"/>
    <w:rsid w:val="002B031D"/>
    <w:rsid w:val="002B2BC8"/>
    <w:rsid w:val="002B56AE"/>
    <w:rsid w:val="002B637E"/>
    <w:rsid w:val="002B6584"/>
    <w:rsid w:val="002B704A"/>
    <w:rsid w:val="002C2956"/>
    <w:rsid w:val="002C46F5"/>
    <w:rsid w:val="002C55E6"/>
    <w:rsid w:val="002C68EE"/>
    <w:rsid w:val="002C7BDD"/>
    <w:rsid w:val="002D0DB2"/>
    <w:rsid w:val="002D2584"/>
    <w:rsid w:val="002D470E"/>
    <w:rsid w:val="002D47B2"/>
    <w:rsid w:val="002D49A8"/>
    <w:rsid w:val="002D5AB2"/>
    <w:rsid w:val="002E184D"/>
    <w:rsid w:val="002E2840"/>
    <w:rsid w:val="002E2A90"/>
    <w:rsid w:val="002E49B5"/>
    <w:rsid w:val="002E5F63"/>
    <w:rsid w:val="002E78FE"/>
    <w:rsid w:val="002F0FE0"/>
    <w:rsid w:val="002F1A50"/>
    <w:rsid w:val="002F1B51"/>
    <w:rsid w:val="002F25F2"/>
    <w:rsid w:val="002F6A52"/>
    <w:rsid w:val="002F7A2B"/>
    <w:rsid w:val="00303B49"/>
    <w:rsid w:val="00304D82"/>
    <w:rsid w:val="00306B6F"/>
    <w:rsid w:val="00314B51"/>
    <w:rsid w:val="00315850"/>
    <w:rsid w:val="00320C80"/>
    <w:rsid w:val="003212F1"/>
    <w:rsid w:val="00321896"/>
    <w:rsid w:val="003219C3"/>
    <w:rsid w:val="0032531E"/>
    <w:rsid w:val="00331D2F"/>
    <w:rsid w:val="00332410"/>
    <w:rsid w:val="00333788"/>
    <w:rsid w:val="00334A32"/>
    <w:rsid w:val="00335248"/>
    <w:rsid w:val="00335A51"/>
    <w:rsid w:val="00336C15"/>
    <w:rsid w:val="003373B4"/>
    <w:rsid w:val="00337721"/>
    <w:rsid w:val="0034038F"/>
    <w:rsid w:val="00344E86"/>
    <w:rsid w:val="00351CD4"/>
    <w:rsid w:val="00351D04"/>
    <w:rsid w:val="003543ED"/>
    <w:rsid w:val="003565A2"/>
    <w:rsid w:val="003616F9"/>
    <w:rsid w:val="003618A4"/>
    <w:rsid w:val="00363E53"/>
    <w:rsid w:val="003651D7"/>
    <w:rsid w:val="00365B56"/>
    <w:rsid w:val="00366A1B"/>
    <w:rsid w:val="00367F92"/>
    <w:rsid w:val="003733BA"/>
    <w:rsid w:val="00374CA0"/>
    <w:rsid w:val="00375FBE"/>
    <w:rsid w:val="00376353"/>
    <w:rsid w:val="00382478"/>
    <w:rsid w:val="003855E3"/>
    <w:rsid w:val="00387A06"/>
    <w:rsid w:val="003A1692"/>
    <w:rsid w:val="003A495F"/>
    <w:rsid w:val="003A5F57"/>
    <w:rsid w:val="003A6836"/>
    <w:rsid w:val="003B285D"/>
    <w:rsid w:val="003B5005"/>
    <w:rsid w:val="003B5345"/>
    <w:rsid w:val="003C08B6"/>
    <w:rsid w:val="003C0A4D"/>
    <w:rsid w:val="003C2521"/>
    <w:rsid w:val="003C341A"/>
    <w:rsid w:val="003C5D54"/>
    <w:rsid w:val="003D61B9"/>
    <w:rsid w:val="003E1DB6"/>
    <w:rsid w:val="003E2E3F"/>
    <w:rsid w:val="003E64CC"/>
    <w:rsid w:val="003F013C"/>
    <w:rsid w:val="003F203A"/>
    <w:rsid w:val="003F237D"/>
    <w:rsid w:val="003F3428"/>
    <w:rsid w:val="003F37B1"/>
    <w:rsid w:val="003F3F4F"/>
    <w:rsid w:val="003F3FFC"/>
    <w:rsid w:val="003F48CB"/>
    <w:rsid w:val="003F4D63"/>
    <w:rsid w:val="004013DA"/>
    <w:rsid w:val="00401BEE"/>
    <w:rsid w:val="004039D9"/>
    <w:rsid w:val="004070C7"/>
    <w:rsid w:val="004111EE"/>
    <w:rsid w:val="00412C27"/>
    <w:rsid w:val="0041386F"/>
    <w:rsid w:val="00414161"/>
    <w:rsid w:val="0041553D"/>
    <w:rsid w:val="0041668D"/>
    <w:rsid w:val="0041713F"/>
    <w:rsid w:val="004212B3"/>
    <w:rsid w:val="00430C3C"/>
    <w:rsid w:val="00431E8D"/>
    <w:rsid w:val="00431EED"/>
    <w:rsid w:val="004346A6"/>
    <w:rsid w:val="004347BB"/>
    <w:rsid w:val="00435B3B"/>
    <w:rsid w:val="0044032A"/>
    <w:rsid w:val="004440DE"/>
    <w:rsid w:val="00445F71"/>
    <w:rsid w:val="0045311D"/>
    <w:rsid w:val="0045722B"/>
    <w:rsid w:val="00464EC8"/>
    <w:rsid w:val="00470224"/>
    <w:rsid w:val="00470A0E"/>
    <w:rsid w:val="00474F8B"/>
    <w:rsid w:val="00475B43"/>
    <w:rsid w:val="00480B7C"/>
    <w:rsid w:val="00480D2F"/>
    <w:rsid w:val="004815ED"/>
    <w:rsid w:val="00481E1F"/>
    <w:rsid w:val="00482B02"/>
    <w:rsid w:val="004836BF"/>
    <w:rsid w:val="00492BA6"/>
    <w:rsid w:val="00493108"/>
    <w:rsid w:val="004A2C32"/>
    <w:rsid w:val="004A3216"/>
    <w:rsid w:val="004A3BA5"/>
    <w:rsid w:val="004A463A"/>
    <w:rsid w:val="004A5AE2"/>
    <w:rsid w:val="004A7065"/>
    <w:rsid w:val="004B4642"/>
    <w:rsid w:val="004C55EB"/>
    <w:rsid w:val="004C6BFF"/>
    <w:rsid w:val="004D2711"/>
    <w:rsid w:val="004D2805"/>
    <w:rsid w:val="004D30C7"/>
    <w:rsid w:val="004D40BE"/>
    <w:rsid w:val="004D50E6"/>
    <w:rsid w:val="004D63C8"/>
    <w:rsid w:val="004D7706"/>
    <w:rsid w:val="004D7F27"/>
    <w:rsid w:val="004E40B7"/>
    <w:rsid w:val="004F002D"/>
    <w:rsid w:val="004F02E5"/>
    <w:rsid w:val="004F3E47"/>
    <w:rsid w:val="004F447A"/>
    <w:rsid w:val="004F53B1"/>
    <w:rsid w:val="004F685B"/>
    <w:rsid w:val="004F6C52"/>
    <w:rsid w:val="0050033C"/>
    <w:rsid w:val="0050179A"/>
    <w:rsid w:val="00501850"/>
    <w:rsid w:val="00503698"/>
    <w:rsid w:val="005039A3"/>
    <w:rsid w:val="00504F38"/>
    <w:rsid w:val="005056F8"/>
    <w:rsid w:val="005110D9"/>
    <w:rsid w:val="00512587"/>
    <w:rsid w:val="00512EB1"/>
    <w:rsid w:val="005171BE"/>
    <w:rsid w:val="00522B20"/>
    <w:rsid w:val="00522E48"/>
    <w:rsid w:val="00523582"/>
    <w:rsid w:val="005255D8"/>
    <w:rsid w:val="0052699C"/>
    <w:rsid w:val="00527A39"/>
    <w:rsid w:val="00533959"/>
    <w:rsid w:val="00534B48"/>
    <w:rsid w:val="005351E0"/>
    <w:rsid w:val="00535538"/>
    <w:rsid w:val="0053711D"/>
    <w:rsid w:val="0054059D"/>
    <w:rsid w:val="005461F0"/>
    <w:rsid w:val="0054753F"/>
    <w:rsid w:val="0055185B"/>
    <w:rsid w:val="00551CD5"/>
    <w:rsid w:val="00553BC5"/>
    <w:rsid w:val="00555D63"/>
    <w:rsid w:val="005567F9"/>
    <w:rsid w:val="005571B1"/>
    <w:rsid w:val="00557892"/>
    <w:rsid w:val="00557FEE"/>
    <w:rsid w:val="00562A3C"/>
    <w:rsid w:val="00562FE1"/>
    <w:rsid w:val="00563A9E"/>
    <w:rsid w:val="005644A4"/>
    <w:rsid w:val="0056651E"/>
    <w:rsid w:val="00571A06"/>
    <w:rsid w:val="00571C67"/>
    <w:rsid w:val="00571D87"/>
    <w:rsid w:val="00572EB2"/>
    <w:rsid w:val="00577030"/>
    <w:rsid w:val="00582200"/>
    <w:rsid w:val="00583BE2"/>
    <w:rsid w:val="00586047"/>
    <w:rsid w:val="005871EA"/>
    <w:rsid w:val="00587B29"/>
    <w:rsid w:val="00593CDD"/>
    <w:rsid w:val="005A089E"/>
    <w:rsid w:val="005A1099"/>
    <w:rsid w:val="005A1309"/>
    <w:rsid w:val="005A14AB"/>
    <w:rsid w:val="005A189B"/>
    <w:rsid w:val="005A435F"/>
    <w:rsid w:val="005A523E"/>
    <w:rsid w:val="005A7EEF"/>
    <w:rsid w:val="005B0192"/>
    <w:rsid w:val="005B0785"/>
    <w:rsid w:val="005B26D0"/>
    <w:rsid w:val="005B3DDB"/>
    <w:rsid w:val="005B494B"/>
    <w:rsid w:val="005B5812"/>
    <w:rsid w:val="005B5BE4"/>
    <w:rsid w:val="005B617B"/>
    <w:rsid w:val="005B70C1"/>
    <w:rsid w:val="005C0521"/>
    <w:rsid w:val="005C2C5C"/>
    <w:rsid w:val="005C534E"/>
    <w:rsid w:val="005D015C"/>
    <w:rsid w:val="005D234F"/>
    <w:rsid w:val="005E01B3"/>
    <w:rsid w:val="005E0378"/>
    <w:rsid w:val="005E0E5D"/>
    <w:rsid w:val="005E2C80"/>
    <w:rsid w:val="005E4F81"/>
    <w:rsid w:val="005E529C"/>
    <w:rsid w:val="005F07EC"/>
    <w:rsid w:val="005F171D"/>
    <w:rsid w:val="005F2517"/>
    <w:rsid w:val="005F6673"/>
    <w:rsid w:val="005F66E2"/>
    <w:rsid w:val="005F692B"/>
    <w:rsid w:val="0060105E"/>
    <w:rsid w:val="006102D3"/>
    <w:rsid w:val="00610D2E"/>
    <w:rsid w:val="00615A8B"/>
    <w:rsid w:val="00621C64"/>
    <w:rsid w:val="006225F2"/>
    <w:rsid w:val="006242A0"/>
    <w:rsid w:val="00626E53"/>
    <w:rsid w:val="006275C6"/>
    <w:rsid w:val="00627755"/>
    <w:rsid w:val="00632AD2"/>
    <w:rsid w:val="00633B71"/>
    <w:rsid w:val="006347FC"/>
    <w:rsid w:val="0063548F"/>
    <w:rsid w:val="00636D4A"/>
    <w:rsid w:val="00642425"/>
    <w:rsid w:val="00644825"/>
    <w:rsid w:val="00647371"/>
    <w:rsid w:val="006517AF"/>
    <w:rsid w:val="00653CF0"/>
    <w:rsid w:val="0065406C"/>
    <w:rsid w:val="006541FF"/>
    <w:rsid w:val="00655DDB"/>
    <w:rsid w:val="00660A82"/>
    <w:rsid w:val="00661367"/>
    <w:rsid w:val="00662235"/>
    <w:rsid w:val="00662C82"/>
    <w:rsid w:val="00665E52"/>
    <w:rsid w:val="006777C3"/>
    <w:rsid w:val="00683039"/>
    <w:rsid w:val="00691979"/>
    <w:rsid w:val="006919E1"/>
    <w:rsid w:val="00691A9A"/>
    <w:rsid w:val="00692CA3"/>
    <w:rsid w:val="00692DC2"/>
    <w:rsid w:val="00694191"/>
    <w:rsid w:val="00697144"/>
    <w:rsid w:val="00697221"/>
    <w:rsid w:val="006973D7"/>
    <w:rsid w:val="006A101E"/>
    <w:rsid w:val="006A186A"/>
    <w:rsid w:val="006A279E"/>
    <w:rsid w:val="006A5E38"/>
    <w:rsid w:val="006B11CC"/>
    <w:rsid w:val="006B3CD6"/>
    <w:rsid w:val="006B5505"/>
    <w:rsid w:val="006B7DBF"/>
    <w:rsid w:val="006C4978"/>
    <w:rsid w:val="006D0005"/>
    <w:rsid w:val="006D0530"/>
    <w:rsid w:val="006D0ADC"/>
    <w:rsid w:val="006D1789"/>
    <w:rsid w:val="006D467C"/>
    <w:rsid w:val="006D5918"/>
    <w:rsid w:val="006D6B28"/>
    <w:rsid w:val="006E19B7"/>
    <w:rsid w:val="006E5B60"/>
    <w:rsid w:val="006F147A"/>
    <w:rsid w:val="006F2273"/>
    <w:rsid w:val="006F22D2"/>
    <w:rsid w:val="006F4482"/>
    <w:rsid w:val="006F5EC8"/>
    <w:rsid w:val="006F5FC2"/>
    <w:rsid w:val="006F646D"/>
    <w:rsid w:val="006F6CDE"/>
    <w:rsid w:val="007001DF"/>
    <w:rsid w:val="00700265"/>
    <w:rsid w:val="00700CC3"/>
    <w:rsid w:val="007025FD"/>
    <w:rsid w:val="0070270C"/>
    <w:rsid w:val="00703F9A"/>
    <w:rsid w:val="007055DA"/>
    <w:rsid w:val="00705732"/>
    <w:rsid w:val="00705EA9"/>
    <w:rsid w:val="007069FC"/>
    <w:rsid w:val="00714848"/>
    <w:rsid w:val="0071486C"/>
    <w:rsid w:val="00715BE2"/>
    <w:rsid w:val="0072156F"/>
    <w:rsid w:val="0072346B"/>
    <w:rsid w:val="0073081E"/>
    <w:rsid w:val="00732CCF"/>
    <w:rsid w:val="00734A7B"/>
    <w:rsid w:val="007367E4"/>
    <w:rsid w:val="00736A56"/>
    <w:rsid w:val="00741A56"/>
    <w:rsid w:val="00741C39"/>
    <w:rsid w:val="0074477B"/>
    <w:rsid w:val="00745226"/>
    <w:rsid w:val="0074539E"/>
    <w:rsid w:val="00745CF8"/>
    <w:rsid w:val="007474EA"/>
    <w:rsid w:val="007536D6"/>
    <w:rsid w:val="00761482"/>
    <w:rsid w:val="007622C5"/>
    <w:rsid w:val="00762659"/>
    <w:rsid w:val="00767ADA"/>
    <w:rsid w:val="00767BA4"/>
    <w:rsid w:val="00770F4D"/>
    <w:rsid w:val="00772B89"/>
    <w:rsid w:val="00773DDF"/>
    <w:rsid w:val="00774A94"/>
    <w:rsid w:val="00775ECA"/>
    <w:rsid w:val="007863EA"/>
    <w:rsid w:val="0078698C"/>
    <w:rsid w:val="00786B1A"/>
    <w:rsid w:val="007879AB"/>
    <w:rsid w:val="00794D25"/>
    <w:rsid w:val="00794E3B"/>
    <w:rsid w:val="007A209F"/>
    <w:rsid w:val="007A28D7"/>
    <w:rsid w:val="007A2DF9"/>
    <w:rsid w:val="007A39A7"/>
    <w:rsid w:val="007A3A9D"/>
    <w:rsid w:val="007A5A0B"/>
    <w:rsid w:val="007A5E68"/>
    <w:rsid w:val="007A6ACD"/>
    <w:rsid w:val="007A6FDA"/>
    <w:rsid w:val="007B2046"/>
    <w:rsid w:val="007B6533"/>
    <w:rsid w:val="007B6F00"/>
    <w:rsid w:val="007C0986"/>
    <w:rsid w:val="007C1C86"/>
    <w:rsid w:val="007C49D7"/>
    <w:rsid w:val="007C556C"/>
    <w:rsid w:val="007D1B3E"/>
    <w:rsid w:val="007D1C0B"/>
    <w:rsid w:val="007D40FF"/>
    <w:rsid w:val="007D5A72"/>
    <w:rsid w:val="007D5C9F"/>
    <w:rsid w:val="007E0588"/>
    <w:rsid w:val="007E0BFA"/>
    <w:rsid w:val="007E0F4C"/>
    <w:rsid w:val="007E2AC2"/>
    <w:rsid w:val="007E36EB"/>
    <w:rsid w:val="007E42D8"/>
    <w:rsid w:val="007E4A18"/>
    <w:rsid w:val="007E6759"/>
    <w:rsid w:val="007E6A33"/>
    <w:rsid w:val="007F043F"/>
    <w:rsid w:val="007F28C6"/>
    <w:rsid w:val="007F30D4"/>
    <w:rsid w:val="008000B0"/>
    <w:rsid w:val="00800505"/>
    <w:rsid w:val="00800C19"/>
    <w:rsid w:val="00802698"/>
    <w:rsid w:val="00802F4A"/>
    <w:rsid w:val="008037FE"/>
    <w:rsid w:val="008039B0"/>
    <w:rsid w:val="00806CFD"/>
    <w:rsid w:val="00811127"/>
    <w:rsid w:val="008141E8"/>
    <w:rsid w:val="0081438F"/>
    <w:rsid w:val="0081458E"/>
    <w:rsid w:val="008152B9"/>
    <w:rsid w:val="00816CFD"/>
    <w:rsid w:val="008170ED"/>
    <w:rsid w:val="00817371"/>
    <w:rsid w:val="00821B57"/>
    <w:rsid w:val="00823FF7"/>
    <w:rsid w:val="00824FD8"/>
    <w:rsid w:val="008267BE"/>
    <w:rsid w:val="00826AA0"/>
    <w:rsid w:val="008310C8"/>
    <w:rsid w:val="00832F71"/>
    <w:rsid w:val="00835236"/>
    <w:rsid w:val="0083543D"/>
    <w:rsid w:val="008364EA"/>
    <w:rsid w:val="00837B5B"/>
    <w:rsid w:val="00837DD1"/>
    <w:rsid w:val="008422E2"/>
    <w:rsid w:val="0084326A"/>
    <w:rsid w:val="00843D7C"/>
    <w:rsid w:val="00844ECA"/>
    <w:rsid w:val="00844ECB"/>
    <w:rsid w:val="00850595"/>
    <w:rsid w:val="00852B86"/>
    <w:rsid w:val="008557FD"/>
    <w:rsid w:val="0085581A"/>
    <w:rsid w:val="00860154"/>
    <w:rsid w:val="00864141"/>
    <w:rsid w:val="00867AF2"/>
    <w:rsid w:val="00870AD6"/>
    <w:rsid w:val="00870DDF"/>
    <w:rsid w:val="00871E3D"/>
    <w:rsid w:val="00872E63"/>
    <w:rsid w:val="00873EBD"/>
    <w:rsid w:val="00873F12"/>
    <w:rsid w:val="00876EC5"/>
    <w:rsid w:val="00880139"/>
    <w:rsid w:val="00887357"/>
    <w:rsid w:val="00891788"/>
    <w:rsid w:val="00891D18"/>
    <w:rsid w:val="0089222B"/>
    <w:rsid w:val="00892D70"/>
    <w:rsid w:val="0089417F"/>
    <w:rsid w:val="0089435D"/>
    <w:rsid w:val="008945C2"/>
    <w:rsid w:val="00894FFB"/>
    <w:rsid w:val="00896C04"/>
    <w:rsid w:val="00897884"/>
    <w:rsid w:val="008A03BC"/>
    <w:rsid w:val="008A1150"/>
    <w:rsid w:val="008B1448"/>
    <w:rsid w:val="008B2735"/>
    <w:rsid w:val="008B6DBE"/>
    <w:rsid w:val="008C0A2A"/>
    <w:rsid w:val="008C1A7E"/>
    <w:rsid w:val="008C32DD"/>
    <w:rsid w:val="008C3881"/>
    <w:rsid w:val="008C4C79"/>
    <w:rsid w:val="008C57CA"/>
    <w:rsid w:val="008C5953"/>
    <w:rsid w:val="008C63D2"/>
    <w:rsid w:val="008D5686"/>
    <w:rsid w:val="008D5F1D"/>
    <w:rsid w:val="008D7D8D"/>
    <w:rsid w:val="008E252E"/>
    <w:rsid w:val="008E317F"/>
    <w:rsid w:val="008E41BC"/>
    <w:rsid w:val="008E7665"/>
    <w:rsid w:val="008E7BE8"/>
    <w:rsid w:val="008E7FE8"/>
    <w:rsid w:val="008F136D"/>
    <w:rsid w:val="008F22EA"/>
    <w:rsid w:val="008F244C"/>
    <w:rsid w:val="008F266D"/>
    <w:rsid w:val="008F443A"/>
    <w:rsid w:val="008F4602"/>
    <w:rsid w:val="008F5E60"/>
    <w:rsid w:val="008F60E3"/>
    <w:rsid w:val="008F68FC"/>
    <w:rsid w:val="008F6DA4"/>
    <w:rsid w:val="008F727E"/>
    <w:rsid w:val="00900D74"/>
    <w:rsid w:val="00903873"/>
    <w:rsid w:val="009041E3"/>
    <w:rsid w:val="00916C9E"/>
    <w:rsid w:val="009172A0"/>
    <w:rsid w:val="009173A9"/>
    <w:rsid w:val="00917699"/>
    <w:rsid w:val="00920B18"/>
    <w:rsid w:val="00920BA3"/>
    <w:rsid w:val="00925A4D"/>
    <w:rsid w:val="0092673F"/>
    <w:rsid w:val="00927B00"/>
    <w:rsid w:val="0093008C"/>
    <w:rsid w:val="009314CA"/>
    <w:rsid w:val="00931B34"/>
    <w:rsid w:val="00934FDF"/>
    <w:rsid w:val="00935785"/>
    <w:rsid w:val="009367AC"/>
    <w:rsid w:val="00943ECD"/>
    <w:rsid w:val="00944D97"/>
    <w:rsid w:val="00945AFD"/>
    <w:rsid w:val="00945B52"/>
    <w:rsid w:val="00946FDD"/>
    <w:rsid w:val="009510DC"/>
    <w:rsid w:val="00951E70"/>
    <w:rsid w:val="00956A97"/>
    <w:rsid w:val="00957704"/>
    <w:rsid w:val="00960758"/>
    <w:rsid w:val="0096211E"/>
    <w:rsid w:val="0096410A"/>
    <w:rsid w:val="0097194D"/>
    <w:rsid w:val="00972CF2"/>
    <w:rsid w:val="00974F10"/>
    <w:rsid w:val="009813A9"/>
    <w:rsid w:val="0098413B"/>
    <w:rsid w:val="00990989"/>
    <w:rsid w:val="00990B7E"/>
    <w:rsid w:val="0099115A"/>
    <w:rsid w:val="0099143F"/>
    <w:rsid w:val="00991975"/>
    <w:rsid w:val="00991A9C"/>
    <w:rsid w:val="00991B34"/>
    <w:rsid w:val="00992CB8"/>
    <w:rsid w:val="00994371"/>
    <w:rsid w:val="00994B3E"/>
    <w:rsid w:val="00996D3B"/>
    <w:rsid w:val="009A1F23"/>
    <w:rsid w:val="009A27DD"/>
    <w:rsid w:val="009A282C"/>
    <w:rsid w:val="009B2169"/>
    <w:rsid w:val="009B5237"/>
    <w:rsid w:val="009B60D8"/>
    <w:rsid w:val="009B6149"/>
    <w:rsid w:val="009B78FF"/>
    <w:rsid w:val="009C04D2"/>
    <w:rsid w:val="009C1476"/>
    <w:rsid w:val="009C19FE"/>
    <w:rsid w:val="009C5AF2"/>
    <w:rsid w:val="009C666C"/>
    <w:rsid w:val="009C7B06"/>
    <w:rsid w:val="009C7CFD"/>
    <w:rsid w:val="009D0884"/>
    <w:rsid w:val="009D08F5"/>
    <w:rsid w:val="009D3E98"/>
    <w:rsid w:val="009D52A4"/>
    <w:rsid w:val="009D6161"/>
    <w:rsid w:val="009D7118"/>
    <w:rsid w:val="009E286F"/>
    <w:rsid w:val="009E48F2"/>
    <w:rsid w:val="009E4EA0"/>
    <w:rsid w:val="009F195F"/>
    <w:rsid w:val="009F2CFE"/>
    <w:rsid w:val="009F2D2F"/>
    <w:rsid w:val="009F33FD"/>
    <w:rsid w:val="009F46E7"/>
    <w:rsid w:val="009F499A"/>
    <w:rsid w:val="009F710D"/>
    <w:rsid w:val="00A01266"/>
    <w:rsid w:val="00A030DD"/>
    <w:rsid w:val="00A0350B"/>
    <w:rsid w:val="00A04519"/>
    <w:rsid w:val="00A07860"/>
    <w:rsid w:val="00A10C95"/>
    <w:rsid w:val="00A1179A"/>
    <w:rsid w:val="00A162AC"/>
    <w:rsid w:val="00A16C3B"/>
    <w:rsid w:val="00A17B4B"/>
    <w:rsid w:val="00A17EF1"/>
    <w:rsid w:val="00A202A7"/>
    <w:rsid w:val="00A263F0"/>
    <w:rsid w:val="00A26ABE"/>
    <w:rsid w:val="00A32979"/>
    <w:rsid w:val="00A34ADD"/>
    <w:rsid w:val="00A354CD"/>
    <w:rsid w:val="00A47220"/>
    <w:rsid w:val="00A51685"/>
    <w:rsid w:val="00A56012"/>
    <w:rsid w:val="00A60621"/>
    <w:rsid w:val="00A61EFB"/>
    <w:rsid w:val="00A62022"/>
    <w:rsid w:val="00A65D9C"/>
    <w:rsid w:val="00A6741D"/>
    <w:rsid w:val="00A67D5F"/>
    <w:rsid w:val="00A703DA"/>
    <w:rsid w:val="00A71B69"/>
    <w:rsid w:val="00A72BA3"/>
    <w:rsid w:val="00A753BD"/>
    <w:rsid w:val="00A81B9B"/>
    <w:rsid w:val="00A83854"/>
    <w:rsid w:val="00A862A4"/>
    <w:rsid w:val="00A90340"/>
    <w:rsid w:val="00A90522"/>
    <w:rsid w:val="00A915B8"/>
    <w:rsid w:val="00A934E4"/>
    <w:rsid w:val="00A939C4"/>
    <w:rsid w:val="00A943DF"/>
    <w:rsid w:val="00AA4090"/>
    <w:rsid w:val="00AA53A6"/>
    <w:rsid w:val="00AB1DE6"/>
    <w:rsid w:val="00AB428D"/>
    <w:rsid w:val="00AB5661"/>
    <w:rsid w:val="00AB5EBC"/>
    <w:rsid w:val="00AC45D5"/>
    <w:rsid w:val="00AC4885"/>
    <w:rsid w:val="00AC563C"/>
    <w:rsid w:val="00AC6A51"/>
    <w:rsid w:val="00AD4040"/>
    <w:rsid w:val="00AD42D5"/>
    <w:rsid w:val="00AD5455"/>
    <w:rsid w:val="00AD64F9"/>
    <w:rsid w:val="00AE298D"/>
    <w:rsid w:val="00AE429D"/>
    <w:rsid w:val="00AE7054"/>
    <w:rsid w:val="00AE77BB"/>
    <w:rsid w:val="00AF3512"/>
    <w:rsid w:val="00AF5972"/>
    <w:rsid w:val="00AF5EC2"/>
    <w:rsid w:val="00B006C9"/>
    <w:rsid w:val="00B03C1E"/>
    <w:rsid w:val="00B04903"/>
    <w:rsid w:val="00B04ED4"/>
    <w:rsid w:val="00B13A20"/>
    <w:rsid w:val="00B1507A"/>
    <w:rsid w:val="00B1663E"/>
    <w:rsid w:val="00B23013"/>
    <w:rsid w:val="00B270AE"/>
    <w:rsid w:val="00B31608"/>
    <w:rsid w:val="00B32227"/>
    <w:rsid w:val="00B329A2"/>
    <w:rsid w:val="00B32D28"/>
    <w:rsid w:val="00B33D87"/>
    <w:rsid w:val="00B36236"/>
    <w:rsid w:val="00B40D37"/>
    <w:rsid w:val="00B417B4"/>
    <w:rsid w:val="00B41DE2"/>
    <w:rsid w:val="00B42864"/>
    <w:rsid w:val="00B42A12"/>
    <w:rsid w:val="00B42AF9"/>
    <w:rsid w:val="00B44A56"/>
    <w:rsid w:val="00B44D9B"/>
    <w:rsid w:val="00B4597B"/>
    <w:rsid w:val="00B46370"/>
    <w:rsid w:val="00B5111A"/>
    <w:rsid w:val="00B53F0A"/>
    <w:rsid w:val="00B57217"/>
    <w:rsid w:val="00B6019B"/>
    <w:rsid w:val="00B60C56"/>
    <w:rsid w:val="00B621F7"/>
    <w:rsid w:val="00B62BBF"/>
    <w:rsid w:val="00B631A7"/>
    <w:rsid w:val="00B63AD3"/>
    <w:rsid w:val="00B6574D"/>
    <w:rsid w:val="00B7133F"/>
    <w:rsid w:val="00B7152F"/>
    <w:rsid w:val="00B727FF"/>
    <w:rsid w:val="00B72E2E"/>
    <w:rsid w:val="00B760A5"/>
    <w:rsid w:val="00B77F5F"/>
    <w:rsid w:val="00B827F7"/>
    <w:rsid w:val="00B83EB2"/>
    <w:rsid w:val="00B841CF"/>
    <w:rsid w:val="00B8435A"/>
    <w:rsid w:val="00B86A59"/>
    <w:rsid w:val="00B92077"/>
    <w:rsid w:val="00B93747"/>
    <w:rsid w:val="00B93E02"/>
    <w:rsid w:val="00BA0943"/>
    <w:rsid w:val="00BA0F18"/>
    <w:rsid w:val="00BA1FF4"/>
    <w:rsid w:val="00BA2B82"/>
    <w:rsid w:val="00BA5A48"/>
    <w:rsid w:val="00BA6E1B"/>
    <w:rsid w:val="00BA703C"/>
    <w:rsid w:val="00BB0AD2"/>
    <w:rsid w:val="00BB344F"/>
    <w:rsid w:val="00BB53A0"/>
    <w:rsid w:val="00BB65C6"/>
    <w:rsid w:val="00BB748D"/>
    <w:rsid w:val="00BC09F4"/>
    <w:rsid w:val="00BC2572"/>
    <w:rsid w:val="00BC32A0"/>
    <w:rsid w:val="00BC33D4"/>
    <w:rsid w:val="00BC6A69"/>
    <w:rsid w:val="00BC6D4D"/>
    <w:rsid w:val="00BC75DF"/>
    <w:rsid w:val="00BC7F71"/>
    <w:rsid w:val="00BD309B"/>
    <w:rsid w:val="00BD47D2"/>
    <w:rsid w:val="00BD4E34"/>
    <w:rsid w:val="00BE09FF"/>
    <w:rsid w:val="00BE28E1"/>
    <w:rsid w:val="00BE48BE"/>
    <w:rsid w:val="00BE4BB5"/>
    <w:rsid w:val="00BE5205"/>
    <w:rsid w:val="00BE7B7D"/>
    <w:rsid w:val="00BF0408"/>
    <w:rsid w:val="00BF1E35"/>
    <w:rsid w:val="00BF265D"/>
    <w:rsid w:val="00BF37A7"/>
    <w:rsid w:val="00BF408A"/>
    <w:rsid w:val="00BF545D"/>
    <w:rsid w:val="00BF5DB8"/>
    <w:rsid w:val="00BF6676"/>
    <w:rsid w:val="00C03319"/>
    <w:rsid w:val="00C03951"/>
    <w:rsid w:val="00C039D3"/>
    <w:rsid w:val="00C03B3E"/>
    <w:rsid w:val="00C05327"/>
    <w:rsid w:val="00C073FD"/>
    <w:rsid w:val="00C101FA"/>
    <w:rsid w:val="00C10290"/>
    <w:rsid w:val="00C12573"/>
    <w:rsid w:val="00C16334"/>
    <w:rsid w:val="00C17626"/>
    <w:rsid w:val="00C17B18"/>
    <w:rsid w:val="00C21FD8"/>
    <w:rsid w:val="00C23975"/>
    <w:rsid w:val="00C24EEA"/>
    <w:rsid w:val="00C25388"/>
    <w:rsid w:val="00C30579"/>
    <w:rsid w:val="00C34B22"/>
    <w:rsid w:val="00C36CA2"/>
    <w:rsid w:val="00C36DE6"/>
    <w:rsid w:val="00C37F40"/>
    <w:rsid w:val="00C416A0"/>
    <w:rsid w:val="00C42085"/>
    <w:rsid w:val="00C46F69"/>
    <w:rsid w:val="00C50776"/>
    <w:rsid w:val="00C52E25"/>
    <w:rsid w:val="00C53CD2"/>
    <w:rsid w:val="00C568D7"/>
    <w:rsid w:val="00C607B9"/>
    <w:rsid w:val="00C62504"/>
    <w:rsid w:val="00C62D5D"/>
    <w:rsid w:val="00C64150"/>
    <w:rsid w:val="00C64979"/>
    <w:rsid w:val="00C649DF"/>
    <w:rsid w:val="00C64D1F"/>
    <w:rsid w:val="00C67CEF"/>
    <w:rsid w:val="00C67D04"/>
    <w:rsid w:val="00C7039B"/>
    <w:rsid w:val="00C7211E"/>
    <w:rsid w:val="00C73668"/>
    <w:rsid w:val="00C73FD8"/>
    <w:rsid w:val="00C74CCC"/>
    <w:rsid w:val="00C74E4E"/>
    <w:rsid w:val="00C762DC"/>
    <w:rsid w:val="00C773BB"/>
    <w:rsid w:val="00C823EE"/>
    <w:rsid w:val="00C82BD0"/>
    <w:rsid w:val="00C8395B"/>
    <w:rsid w:val="00C86EEE"/>
    <w:rsid w:val="00C92571"/>
    <w:rsid w:val="00C93CB3"/>
    <w:rsid w:val="00C9407B"/>
    <w:rsid w:val="00CA47F5"/>
    <w:rsid w:val="00CA5844"/>
    <w:rsid w:val="00CA655C"/>
    <w:rsid w:val="00CA68B1"/>
    <w:rsid w:val="00CA6F6E"/>
    <w:rsid w:val="00CA7284"/>
    <w:rsid w:val="00CB4A1D"/>
    <w:rsid w:val="00CC0DB4"/>
    <w:rsid w:val="00CC24AC"/>
    <w:rsid w:val="00CC407A"/>
    <w:rsid w:val="00CC4EF2"/>
    <w:rsid w:val="00CD07D4"/>
    <w:rsid w:val="00CD31EB"/>
    <w:rsid w:val="00CD3459"/>
    <w:rsid w:val="00CD3C08"/>
    <w:rsid w:val="00CD4D5B"/>
    <w:rsid w:val="00CD5889"/>
    <w:rsid w:val="00CD5E72"/>
    <w:rsid w:val="00CD63F3"/>
    <w:rsid w:val="00CE0F44"/>
    <w:rsid w:val="00CE431A"/>
    <w:rsid w:val="00CE49BB"/>
    <w:rsid w:val="00CE4EE1"/>
    <w:rsid w:val="00CE5169"/>
    <w:rsid w:val="00CE55ED"/>
    <w:rsid w:val="00CF025F"/>
    <w:rsid w:val="00CF10F4"/>
    <w:rsid w:val="00CF4D71"/>
    <w:rsid w:val="00CF5974"/>
    <w:rsid w:val="00CF68D2"/>
    <w:rsid w:val="00D0176B"/>
    <w:rsid w:val="00D02B19"/>
    <w:rsid w:val="00D03ACE"/>
    <w:rsid w:val="00D06F2B"/>
    <w:rsid w:val="00D120F8"/>
    <w:rsid w:val="00D124A9"/>
    <w:rsid w:val="00D1351C"/>
    <w:rsid w:val="00D14003"/>
    <w:rsid w:val="00D15616"/>
    <w:rsid w:val="00D15D30"/>
    <w:rsid w:val="00D1620B"/>
    <w:rsid w:val="00D16B16"/>
    <w:rsid w:val="00D20F57"/>
    <w:rsid w:val="00D2166D"/>
    <w:rsid w:val="00D224AE"/>
    <w:rsid w:val="00D2395A"/>
    <w:rsid w:val="00D23A84"/>
    <w:rsid w:val="00D23DA0"/>
    <w:rsid w:val="00D23F83"/>
    <w:rsid w:val="00D25A7A"/>
    <w:rsid w:val="00D25AA2"/>
    <w:rsid w:val="00D3260C"/>
    <w:rsid w:val="00D32EDA"/>
    <w:rsid w:val="00D4239E"/>
    <w:rsid w:val="00D47F02"/>
    <w:rsid w:val="00D51163"/>
    <w:rsid w:val="00D514DC"/>
    <w:rsid w:val="00D53C75"/>
    <w:rsid w:val="00D54B1C"/>
    <w:rsid w:val="00D550A8"/>
    <w:rsid w:val="00D55E6E"/>
    <w:rsid w:val="00D60239"/>
    <w:rsid w:val="00D61986"/>
    <w:rsid w:val="00D647F4"/>
    <w:rsid w:val="00D66733"/>
    <w:rsid w:val="00D667BC"/>
    <w:rsid w:val="00D66C28"/>
    <w:rsid w:val="00D66EBF"/>
    <w:rsid w:val="00D67BF2"/>
    <w:rsid w:val="00D73E0C"/>
    <w:rsid w:val="00D7469C"/>
    <w:rsid w:val="00D77116"/>
    <w:rsid w:val="00D805CA"/>
    <w:rsid w:val="00D82D22"/>
    <w:rsid w:val="00D82F60"/>
    <w:rsid w:val="00D83E60"/>
    <w:rsid w:val="00D875F4"/>
    <w:rsid w:val="00D918EA"/>
    <w:rsid w:val="00D93307"/>
    <w:rsid w:val="00D94206"/>
    <w:rsid w:val="00D94824"/>
    <w:rsid w:val="00D96726"/>
    <w:rsid w:val="00D968BB"/>
    <w:rsid w:val="00D97C36"/>
    <w:rsid w:val="00DA5243"/>
    <w:rsid w:val="00DA5EA7"/>
    <w:rsid w:val="00DB1D65"/>
    <w:rsid w:val="00DB2473"/>
    <w:rsid w:val="00DB2A41"/>
    <w:rsid w:val="00DB536D"/>
    <w:rsid w:val="00DB68D8"/>
    <w:rsid w:val="00DB6BD5"/>
    <w:rsid w:val="00DC19B2"/>
    <w:rsid w:val="00DC467E"/>
    <w:rsid w:val="00DC5977"/>
    <w:rsid w:val="00DD00B4"/>
    <w:rsid w:val="00DD1330"/>
    <w:rsid w:val="00DD187C"/>
    <w:rsid w:val="00DD25B1"/>
    <w:rsid w:val="00DE5541"/>
    <w:rsid w:val="00DE639F"/>
    <w:rsid w:val="00DE6C97"/>
    <w:rsid w:val="00DE71A4"/>
    <w:rsid w:val="00DF00DB"/>
    <w:rsid w:val="00DF4A2D"/>
    <w:rsid w:val="00E0001A"/>
    <w:rsid w:val="00E0152C"/>
    <w:rsid w:val="00E01736"/>
    <w:rsid w:val="00E029F5"/>
    <w:rsid w:val="00E040EA"/>
    <w:rsid w:val="00E042B9"/>
    <w:rsid w:val="00E04C7B"/>
    <w:rsid w:val="00E113A1"/>
    <w:rsid w:val="00E12F2F"/>
    <w:rsid w:val="00E16FA4"/>
    <w:rsid w:val="00E209CB"/>
    <w:rsid w:val="00E20BC5"/>
    <w:rsid w:val="00E20D24"/>
    <w:rsid w:val="00E21242"/>
    <w:rsid w:val="00E24EE7"/>
    <w:rsid w:val="00E27527"/>
    <w:rsid w:val="00E3301E"/>
    <w:rsid w:val="00E33BF4"/>
    <w:rsid w:val="00E4391A"/>
    <w:rsid w:val="00E44F1B"/>
    <w:rsid w:val="00E46F77"/>
    <w:rsid w:val="00E51BAB"/>
    <w:rsid w:val="00E55096"/>
    <w:rsid w:val="00E55D3A"/>
    <w:rsid w:val="00E62E1D"/>
    <w:rsid w:val="00E64CB3"/>
    <w:rsid w:val="00E6598B"/>
    <w:rsid w:val="00E66639"/>
    <w:rsid w:val="00E70553"/>
    <w:rsid w:val="00E705F7"/>
    <w:rsid w:val="00E71F14"/>
    <w:rsid w:val="00E727EB"/>
    <w:rsid w:val="00E7317E"/>
    <w:rsid w:val="00E74EB6"/>
    <w:rsid w:val="00E75919"/>
    <w:rsid w:val="00E84411"/>
    <w:rsid w:val="00E90853"/>
    <w:rsid w:val="00E91159"/>
    <w:rsid w:val="00E91A61"/>
    <w:rsid w:val="00E9253D"/>
    <w:rsid w:val="00E925CC"/>
    <w:rsid w:val="00E93DE7"/>
    <w:rsid w:val="00E94ADA"/>
    <w:rsid w:val="00E94FEE"/>
    <w:rsid w:val="00E963DA"/>
    <w:rsid w:val="00E96D68"/>
    <w:rsid w:val="00EA0EC1"/>
    <w:rsid w:val="00EA26F6"/>
    <w:rsid w:val="00EA2888"/>
    <w:rsid w:val="00EA49B6"/>
    <w:rsid w:val="00EA6597"/>
    <w:rsid w:val="00EA77FF"/>
    <w:rsid w:val="00EB1871"/>
    <w:rsid w:val="00EB38E1"/>
    <w:rsid w:val="00EB4359"/>
    <w:rsid w:val="00EB6EB6"/>
    <w:rsid w:val="00EC0BE1"/>
    <w:rsid w:val="00EC12A0"/>
    <w:rsid w:val="00ED187B"/>
    <w:rsid w:val="00ED3317"/>
    <w:rsid w:val="00ED4689"/>
    <w:rsid w:val="00ED46B5"/>
    <w:rsid w:val="00EE0B31"/>
    <w:rsid w:val="00EE1923"/>
    <w:rsid w:val="00EE2A04"/>
    <w:rsid w:val="00EF05F7"/>
    <w:rsid w:val="00EF4302"/>
    <w:rsid w:val="00EF6557"/>
    <w:rsid w:val="00EF7E6D"/>
    <w:rsid w:val="00F005DD"/>
    <w:rsid w:val="00F03DF1"/>
    <w:rsid w:val="00F0574C"/>
    <w:rsid w:val="00F05BEF"/>
    <w:rsid w:val="00F11064"/>
    <w:rsid w:val="00F11427"/>
    <w:rsid w:val="00F12166"/>
    <w:rsid w:val="00F14CAD"/>
    <w:rsid w:val="00F17A9D"/>
    <w:rsid w:val="00F23AD3"/>
    <w:rsid w:val="00F23B7B"/>
    <w:rsid w:val="00F24747"/>
    <w:rsid w:val="00F2692E"/>
    <w:rsid w:val="00F27E66"/>
    <w:rsid w:val="00F30044"/>
    <w:rsid w:val="00F3036A"/>
    <w:rsid w:val="00F32661"/>
    <w:rsid w:val="00F3288B"/>
    <w:rsid w:val="00F36C0C"/>
    <w:rsid w:val="00F4052F"/>
    <w:rsid w:val="00F43192"/>
    <w:rsid w:val="00F44E7B"/>
    <w:rsid w:val="00F503EE"/>
    <w:rsid w:val="00F50800"/>
    <w:rsid w:val="00F50BF7"/>
    <w:rsid w:val="00F5554C"/>
    <w:rsid w:val="00F57C17"/>
    <w:rsid w:val="00F63239"/>
    <w:rsid w:val="00F653E6"/>
    <w:rsid w:val="00F66C30"/>
    <w:rsid w:val="00F73971"/>
    <w:rsid w:val="00F74DEF"/>
    <w:rsid w:val="00F76E02"/>
    <w:rsid w:val="00F810F7"/>
    <w:rsid w:val="00F81DA7"/>
    <w:rsid w:val="00F8206A"/>
    <w:rsid w:val="00F82E26"/>
    <w:rsid w:val="00F8563E"/>
    <w:rsid w:val="00F865C5"/>
    <w:rsid w:val="00F86C50"/>
    <w:rsid w:val="00F928F8"/>
    <w:rsid w:val="00F94CE4"/>
    <w:rsid w:val="00F964C4"/>
    <w:rsid w:val="00FA255B"/>
    <w:rsid w:val="00FA6A74"/>
    <w:rsid w:val="00FA6AB6"/>
    <w:rsid w:val="00FA754E"/>
    <w:rsid w:val="00FB3EC6"/>
    <w:rsid w:val="00FB561B"/>
    <w:rsid w:val="00FB599C"/>
    <w:rsid w:val="00FB6502"/>
    <w:rsid w:val="00FC1C1A"/>
    <w:rsid w:val="00FC1E84"/>
    <w:rsid w:val="00FC1FF9"/>
    <w:rsid w:val="00FC39E4"/>
    <w:rsid w:val="00FC4815"/>
    <w:rsid w:val="00FC5D34"/>
    <w:rsid w:val="00FC7168"/>
    <w:rsid w:val="00FC7CCC"/>
    <w:rsid w:val="00FD0CAE"/>
    <w:rsid w:val="00FD1EC7"/>
    <w:rsid w:val="00FD1FBC"/>
    <w:rsid w:val="00FD32FF"/>
    <w:rsid w:val="00FE2FC8"/>
    <w:rsid w:val="00FE3CC4"/>
    <w:rsid w:val="00FE3EFD"/>
    <w:rsid w:val="00FE5F64"/>
    <w:rsid w:val="00FE74CB"/>
    <w:rsid w:val="00FF0328"/>
    <w:rsid w:val="00FF0B0C"/>
    <w:rsid w:val="00FF5A5C"/>
    <w:rsid w:val="00FF7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7"/>
        <o:r id="V:Rule2" type="connector" idref="#_x0000_s1028"/>
      </o:rules>
    </o:shapelayout>
  </w:shapeDefaults>
  <w:decimalSymbol w:val="."/>
  <w:listSeparator w:val=","/>
  <w14:docId w14:val="0A048D39"/>
  <w15:docId w15:val="{87A46C40-062F-4867-9569-B0C4A7D1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896"/>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4326A"/>
    <w:pPr>
      <w:tabs>
        <w:tab w:val="center" w:pos="4320"/>
        <w:tab w:val="right" w:pos="8640"/>
      </w:tabs>
    </w:pPr>
  </w:style>
  <w:style w:type="character" w:styleId="PageNumber">
    <w:name w:val="page number"/>
    <w:basedOn w:val="DefaultParagraphFont"/>
    <w:rsid w:val="0084326A"/>
  </w:style>
  <w:style w:type="paragraph" w:customStyle="1" w:styleId="Char4">
    <w:name w:val="Char4"/>
    <w:basedOn w:val="Normal"/>
    <w:semiHidden/>
    <w:rsid w:val="00F503EE"/>
    <w:pPr>
      <w:spacing w:after="160" w:line="240" w:lineRule="exact"/>
    </w:pPr>
    <w:rPr>
      <w:rFonts w:ascii="Arial" w:hAnsi="Arial" w:cs="Arial"/>
      <w:sz w:val="22"/>
      <w:szCs w:val="22"/>
    </w:rPr>
  </w:style>
  <w:style w:type="paragraph" w:styleId="Header">
    <w:name w:val="header"/>
    <w:basedOn w:val="Normal"/>
    <w:link w:val="HeaderChar"/>
    <w:rsid w:val="00D66C28"/>
    <w:pPr>
      <w:tabs>
        <w:tab w:val="center" w:pos="4320"/>
        <w:tab w:val="right" w:pos="8640"/>
      </w:tabs>
    </w:pPr>
  </w:style>
  <w:style w:type="character" w:customStyle="1" w:styleId="FooterChar">
    <w:name w:val="Footer Char"/>
    <w:link w:val="Footer"/>
    <w:uiPriority w:val="99"/>
    <w:rsid w:val="0018169B"/>
    <w:rPr>
      <w:sz w:val="28"/>
      <w:szCs w:val="28"/>
    </w:rPr>
  </w:style>
  <w:style w:type="character" w:customStyle="1" w:styleId="HeaderChar">
    <w:name w:val="Header Char"/>
    <w:link w:val="Header"/>
    <w:rsid w:val="0018169B"/>
    <w:rPr>
      <w:sz w:val="28"/>
      <w:szCs w:val="28"/>
    </w:rPr>
  </w:style>
  <w:style w:type="character" w:styleId="CommentReference">
    <w:name w:val="annotation reference"/>
    <w:semiHidden/>
    <w:unhideWhenUsed/>
    <w:rsid w:val="00CF5974"/>
    <w:rPr>
      <w:sz w:val="18"/>
      <w:szCs w:val="18"/>
    </w:rPr>
  </w:style>
  <w:style w:type="paragraph" w:styleId="CommentText">
    <w:name w:val="annotation text"/>
    <w:basedOn w:val="Normal"/>
    <w:link w:val="CommentTextChar"/>
    <w:semiHidden/>
    <w:unhideWhenUsed/>
    <w:rsid w:val="00CF5974"/>
    <w:rPr>
      <w:sz w:val="24"/>
      <w:szCs w:val="24"/>
    </w:rPr>
  </w:style>
  <w:style w:type="character" w:customStyle="1" w:styleId="CommentTextChar">
    <w:name w:val="Comment Text Char"/>
    <w:link w:val="CommentText"/>
    <w:semiHidden/>
    <w:rsid w:val="00CF5974"/>
    <w:rPr>
      <w:sz w:val="24"/>
      <w:szCs w:val="24"/>
    </w:rPr>
  </w:style>
  <w:style w:type="paragraph" w:styleId="CommentSubject">
    <w:name w:val="annotation subject"/>
    <w:basedOn w:val="CommentText"/>
    <w:next w:val="CommentText"/>
    <w:link w:val="CommentSubjectChar"/>
    <w:semiHidden/>
    <w:unhideWhenUsed/>
    <w:rsid w:val="00CF5974"/>
    <w:rPr>
      <w:b/>
      <w:bCs/>
    </w:rPr>
  </w:style>
  <w:style w:type="character" w:customStyle="1" w:styleId="CommentSubjectChar">
    <w:name w:val="Comment Subject Char"/>
    <w:link w:val="CommentSubject"/>
    <w:semiHidden/>
    <w:rsid w:val="00CF5974"/>
    <w:rPr>
      <w:b/>
      <w:bCs/>
      <w:sz w:val="24"/>
      <w:szCs w:val="24"/>
    </w:rPr>
  </w:style>
  <w:style w:type="paragraph" w:styleId="BalloonText">
    <w:name w:val="Balloon Text"/>
    <w:basedOn w:val="Normal"/>
    <w:link w:val="BalloonTextChar"/>
    <w:semiHidden/>
    <w:unhideWhenUsed/>
    <w:rsid w:val="00CF5974"/>
    <w:rPr>
      <w:sz w:val="18"/>
      <w:szCs w:val="18"/>
    </w:rPr>
  </w:style>
  <w:style w:type="character" w:customStyle="1" w:styleId="BalloonTextChar">
    <w:name w:val="Balloon Text Char"/>
    <w:link w:val="BalloonText"/>
    <w:semiHidden/>
    <w:rsid w:val="00CF5974"/>
    <w:rPr>
      <w:sz w:val="18"/>
      <w:szCs w:val="18"/>
    </w:rPr>
  </w:style>
  <w:style w:type="paragraph" w:customStyle="1" w:styleId="LightList-Accent31">
    <w:name w:val="Light List - Accent 31"/>
    <w:hidden/>
    <w:uiPriority w:val="99"/>
    <w:semiHidden/>
    <w:rsid w:val="001E5A93"/>
    <w:rPr>
      <w:sz w:val="28"/>
      <w:szCs w:val="28"/>
    </w:rPr>
  </w:style>
  <w:style w:type="paragraph" w:styleId="ListParagraph">
    <w:name w:val="List Paragraph"/>
    <w:basedOn w:val="Normal"/>
    <w:uiPriority w:val="99"/>
    <w:qFormat/>
    <w:rsid w:val="00972CF2"/>
    <w:pPr>
      <w:ind w:left="720"/>
      <w:contextualSpacing/>
    </w:pPr>
  </w:style>
  <w:style w:type="paragraph" w:styleId="FootnoteText">
    <w:name w:val="footnote text"/>
    <w:basedOn w:val="Normal"/>
    <w:link w:val="FootnoteTextChar"/>
    <w:semiHidden/>
    <w:unhideWhenUsed/>
    <w:rsid w:val="00571C67"/>
    <w:rPr>
      <w:sz w:val="20"/>
      <w:szCs w:val="20"/>
    </w:rPr>
  </w:style>
  <w:style w:type="character" w:customStyle="1" w:styleId="FootnoteTextChar">
    <w:name w:val="Footnote Text Char"/>
    <w:basedOn w:val="DefaultParagraphFont"/>
    <w:link w:val="FootnoteText"/>
    <w:semiHidden/>
    <w:rsid w:val="00571C67"/>
  </w:style>
  <w:style w:type="character" w:styleId="FootnoteReference">
    <w:name w:val="footnote reference"/>
    <w:basedOn w:val="DefaultParagraphFont"/>
    <w:semiHidden/>
    <w:unhideWhenUsed/>
    <w:rsid w:val="0057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105529">
      <w:bodyDiv w:val="1"/>
      <w:marLeft w:val="0"/>
      <w:marRight w:val="0"/>
      <w:marTop w:val="0"/>
      <w:marBottom w:val="0"/>
      <w:divBdr>
        <w:top w:val="none" w:sz="0" w:space="0" w:color="auto"/>
        <w:left w:val="none" w:sz="0" w:space="0" w:color="auto"/>
        <w:bottom w:val="none" w:sz="0" w:space="0" w:color="auto"/>
        <w:right w:val="none" w:sz="0" w:space="0" w:color="auto"/>
      </w:divBdr>
    </w:div>
    <w:div w:id="20290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B140B-AF73-4250-9BFE-C18EDACD0597}">
  <ds:schemaRefs>
    <ds:schemaRef ds:uri="http://schemas.microsoft.com/sharepoint/v3/contenttype/forms"/>
  </ds:schemaRefs>
</ds:datastoreItem>
</file>

<file path=customXml/itemProps2.xml><?xml version="1.0" encoding="utf-8"?>
<ds:datastoreItem xmlns:ds="http://schemas.openxmlformats.org/officeDocument/2006/customXml" ds:itemID="{3140084A-78E0-4351-84B7-78765689C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FEBB23-FA25-4AFC-B824-5F2A56E0EF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D34148-1BE6-461A-A306-D827C56B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BỘ TỔNG THAM MƯU</vt:lpstr>
    </vt:vector>
  </TitlesOfParts>
  <Company>ITQuangNam</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TỔNG THAM MƯU</dc:title>
  <dc:creator>Root</dc:creator>
  <cp:lastModifiedBy>MOST VPBO</cp:lastModifiedBy>
  <cp:revision>6</cp:revision>
  <cp:lastPrinted>2019-01-04T09:44:00Z</cp:lastPrinted>
  <dcterms:created xsi:type="dcterms:W3CDTF">2019-01-04T08:53:00Z</dcterms:created>
  <dcterms:modified xsi:type="dcterms:W3CDTF">2019-01-07T02:11:00Z</dcterms:modified>
</cp:coreProperties>
</file>