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CB746" w14:textId="018F3711" w:rsidR="0057721D" w:rsidRPr="00A44175" w:rsidRDefault="0057721D" w:rsidP="0057721D">
      <w:pPr>
        <w:shd w:val="clear" w:color="auto" w:fill="FFFFFF"/>
        <w:spacing w:after="0"/>
        <w:jc w:val="both"/>
        <w:rPr>
          <w:rFonts w:eastAsia="Times New Roman"/>
          <w:bCs w:val="0"/>
          <w:sz w:val="28"/>
          <w:szCs w:val="28"/>
        </w:rPr>
      </w:pPr>
      <w:r w:rsidRPr="00A44175">
        <w:rPr>
          <w:rFonts w:eastAsia="Times New Roman"/>
          <w:bCs w:val="0"/>
          <w:sz w:val="28"/>
          <w:szCs w:val="28"/>
        </w:rPr>
        <w:t>BỘ KHOA HỌC VÀ CÔNG NGHỆ</w:t>
      </w:r>
    </w:p>
    <w:p w14:paraId="6E402585" w14:textId="4D07FCED" w:rsidR="0057721D" w:rsidRPr="0057721D" w:rsidRDefault="00A44175" w:rsidP="0057721D">
      <w:pPr>
        <w:shd w:val="clear" w:color="auto" w:fill="FFFFFF"/>
        <w:spacing w:after="0"/>
        <w:jc w:val="both"/>
        <w:rPr>
          <w:rFonts w:eastAsia="Times New Roman"/>
          <w:bCs w:val="0"/>
          <w:sz w:val="28"/>
          <w:szCs w:val="28"/>
        </w:rPr>
      </w:pPr>
      <w:r>
        <w:rPr>
          <w:rFonts w:eastAsia="Times New Roman"/>
          <w:bCs w:val="0"/>
          <w:noProof/>
          <w:sz w:val="28"/>
          <w:szCs w:val="28"/>
        </w:rPr>
        <mc:AlternateContent>
          <mc:Choice Requires="wps">
            <w:drawing>
              <wp:anchor distT="0" distB="0" distL="114300" distR="114300" simplePos="0" relativeHeight="251660288" behindDoc="0" locked="0" layoutInCell="1" allowOverlap="1" wp14:anchorId="467EF699" wp14:editId="1EA3C7EC">
                <wp:simplePos x="0" y="0"/>
                <wp:positionH relativeFrom="column">
                  <wp:posOffset>396973</wp:posOffset>
                </wp:positionH>
                <wp:positionV relativeFrom="paragraph">
                  <wp:posOffset>54317</wp:posOffset>
                </wp:positionV>
                <wp:extent cx="1869830" cy="11723"/>
                <wp:effectExtent l="0" t="0" r="35560" b="26670"/>
                <wp:wrapNone/>
                <wp:docPr id="3" name="Straight Connector 3"/>
                <wp:cNvGraphicFramePr/>
                <a:graphic xmlns:a="http://schemas.openxmlformats.org/drawingml/2006/main">
                  <a:graphicData uri="http://schemas.microsoft.com/office/word/2010/wordprocessingShape">
                    <wps:wsp>
                      <wps:cNvCnPr/>
                      <wps:spPr>
                        <a:xfrm flipV="1">
                          <a:off x="0" y="0"/>
                          <a:ext cx="1869830" cy="11723"/>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C5369CB" id="Straight Connector 3"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31.25pt,4.3pt" to="178.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" strokecolor="black [3040]" strokeweight=".5pt"/>
            </w:pict>
          </mc:Fallback>
        </mc:AlternateContent>
      </w:r>
    </w:p>
    <w:p w14:paraId="5D984B5E" w14:textId="79E18913" w:rsidR="0057721D" w:rsidRDefault="0057721D" w:rsidP="00425860">
      <w:pPr>
        <w:shd w:val="clear" w:color="auto" w:fill="FFFFFF"/>
        <w:spacing w:after="0"/>
        <w:jc w:val="center"/>
        <w:rPr>
          <w:rFonts w:eastAsia="Times New Roman"/>
          <w:bCs w:val="0"/>
          <w:sz w:val="28"/>
          <w:szCs w:val="28"/>
        </w:rPr>
      </w:pPr>
      <w:r w:rsidRPr="0057721D">
        <w:rPr>
          <w:rFonts w:eastAsia="Times New Roman"/>
          <w:bCs w:val="0"/>
          <w:sz w:val="28"/>
          <w:szCs w:val="28"/>
        </w:rPr>
        <w:t xml:space="preserve">THUYẾT MINH DỰ THẢO THÔNG TƯ CỦA BỘ </w:t>
      </w:r>
      <w:r w:rsidR="00425860">
        <w:rPr>
          <w:rFonts w:eastAsia="Times New Roman"/>
          <w:bCs w:val="0"/>
          <w:sz w:val="28"/>
          <w:szCs w:val="28"/>
        </w:rPr>
        <w:t>KH&amp;CN QUY ĐỊNH VỀ XÂY DỰNG DỰ TOÁN VÀ CƠ CHẾ KHOÁN CHI THỰC HIỆN NHIỆM VỤ KH&amp;CN SỬ DỤNG NSNN</w:t>
      </w:r>
    </w:p>
    <w:p w14:paraId="37934862" w14:textId="597F1D6C" w:rsidR="00425860" w:rsidRDefault="00425860" w:rsidP="00425860">
      <w:pPr>
        <w:shd w:val="clear" w:color="auto" w:fill="FFFFFF"/>
        <w:spacing w:after="0"/>
        <w:jc w:val="center"/>
        <w:rPr>
          <w:rFonts w:eastAsia="Times New Roman"/>
          <w:bCs w:val="0"/>
          <w:i/>
          <w:iCs/>
          <w:sz w:val="26"/>
          <w:szCs w:val="26"/>
        </w:rPr>
      </w:pPr>
      <w:r w:rsidRPr="001E6654">
        <w:rPr>
          <w:rFonts w:eastAsia="Times New Roman"/>
          <w:bCs w:val="0"/>
          <w:i/>
          <w:iCs/>
          <w:sz w:val="26"/>
          <w:szCs w:val="26"/>
        </w:rPr>
        <w:t>(Thông tư thay thế Thông tư liên tịch 55/2015/TTLT-BKHCN-BTC và 27/2015/TTLT-BTC-BKHCN)</w:t>
      </w:r>
    </w:p>
    <w:p w14:paraId="24CAB1E1" w14:textId="54D56E27" w:rsidR="00A44175" w:rsidRPr="00DB2CDD" w:rsidRDefault="00A44175" w:rsidP="00DB2CDD">
      <w:pPr>
        <w:shd w:val="clear" w:color="auto" w:fill="FFFFFF"/>
        <w:jc w:val="center"/>
        <w:rPr>
          <w:rFonts w:eastAsia="Times New Roman"/>
          <w:b w:val="0"/>
          <w:i/>
          <w:iCs/>
          <w:lang w:val="vi-VN"/>
        </w:rPr>
      </w:pPr>
      <w:r>
        <w:rPr>
          <w:rFonts w:eastAsia="Times New Roman"/>
          <w:b w:val="0"/>
          <w:i/>
          <w:iCs/>
          <w:noProof/>
          <w:lang w:val="vi-VN"/>
        </w:rPr>
        <mc:AlternateContent>
          <mc:Choice Requires="wps">
            <w:drawing>
              <wp:anchor distT="0" distB="0" distL="114300" distR="114300" simplePos="0" relativeHeight="251659264" behindDoc="0" locked="0" layoutInCell="1" allowOverlap="1" wp14:anchorId="1D350F98" wp14:editId="23985324">
                <wp:simplePos x="0" y="0"/>
                <wp:positionH relativeFrom="column">
                  <wp:posOffset>1356360</wp:posOffset>
                </wp:positionH>
                <wp:positionV relativeFrom="paragraph">
                  <wp:posOffset>94469</wp:posOffset>
                </wp:positionV>
                <wp:extent cx="2942492"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2942492"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EDC9F96"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06.8pt,7.45pt" to="338.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" strokecolor="black [3040]" strokeweight=".5pt"/>
            </w:pict>
          </mc:Fallback>
        </mc:AlternateContent>
      </w:r>
    </w:p>
    <w:p w14:paraId="17EE4AAC" w14:textId="251153DB" w:rsidR="00331A4D" w:rsidRPr="001D1CAD" w:rsidRDefault="00331A4D" w:rsidP="00ED3011">
      <w:pPr>
        <w:shd w:val="clear" w:color="auto" w:fill="FFFFFF"/>
        <w:spacing w:after="0"/>
        <w:ind w:firstLine="706"/>
        <w:jc w:val="both"/>
        <w:rPr>
          <w:rFonts w:eastAsia="Times New Roman"/>
          <w:bCs w:val="0"/>
          <w:sz w:val="28"/>
          <w:szCs w:val="28"/>
          <w:u w:val="single"/>
        </w:rPr>
      </w:pPr>
      <w:r w:rsidRPr="001D1CAD">
        <w:rPr>
          <w:rFonts w:eastAsia="Times New Roman"/>
          <w:bCs w:val="0"/>
          <w:sz w:val="28"/>
          <w:szCs w:val="28"/>
          <w:u w:val="single"/>
        </w:rPr>
        <w:t>Điều 1. Phạm vi điều chỉnh</w:t>
      </w:r>
      <w:r w:rsidRPr="001D1CAD">
        <w:rPr>
          <w:rFonts w:eastAsia="Times New Roman"/>
          <w:bCs w:val="0"/>
          <w:sz w:val="28"/>
          <w:szCs w:val="28"/>
          <w:u w:val="single"/>
          <w:lang w:val="vi-VN"/>
        </w:rPr>
        <w:t xml:space="preserve"> và</w:t>
      </w:r>
      <w:r w:rsidRPr="001D1CAD">
        <w:rPr>
          <w:rFonts w:eastAsia="Times New Roman"/>
          <w:bCs w:val="0"/>
          <w:sz w:val="28"/>
          <w:szCs w:val="28"/>
          <w:u w:val="single"/>
        </w:rPr>
        <w:t xml:space="preserve"> đối tượng áp dụng</w:t>
      </w:r>
    </w:p>
    <w:p w14:paraId="63ADD2EF" w14:textId="58206A49" w:rsidR="00EE3EDE" w:rsidRPr="0057721D" w:rsidRDefault="00ED3011" w:rsidP="00ED3011">
      <w:pPr>
        <w:shd w:val="clear" w:color="auto" w:fill="FFFFFF"/>
        <w:spacing w:after="0"/>
        <w:ind w:firstLine="706"/>
        <w:jc w:val="both"/>
        <w:rPr>
          <w:b w:val="0"/>
          <w:bCs w:val="0"/>
          <w:sz w:val="28"/>
          <w:szCs w:val="28"/>
        </w:rPr>
      </w:pPr>
      <w:r w:rsidRPr="0057721D">
        <w:rPr>
          <w:b w:val="0"/>
          <w:bCs w:val="0"/>
          <w:sz w:val="28"/>
          <w:szCs w:val="28"/>
        </w:rPr>
        <w:t>Quy định đồng bộ với Thông tư của Bộ Tài chính</w:t>
      </w:r>
    </w:p>
    <w:p w14:paraId="79290F42" w14:textId="77777777" w:rsidR="00ED3011" w:rsidRPr="001D1CAD" w:rsidRDefault="00ED3011" w:rsidP="00ED3011">
      <w:pPr>
        <w:shd w:val="clear" w:color="auto" w:fill="FFFFFF"/>
        <w:spacing w:before="80" w:after="0"/>
        <w:ind w:firstLine="709"/>
        <w:jc w:val="both"/>
        <w:rPr>
          <w:bCs w:val="0"/>
          <w:spacing w:val="-6"/>
          <w:sz w:val="28"/>
          <w:szCs w:val="28"/>
          <w:u w:val="single"/>
          <w:lang w:val="vi-VN"/>
        </w:rPr>
      </w:pPr>
      <w:r w:rsidRPr="001D1CAD">
        <w:rPr>
          <w:bCs w:val="0"/>
          <w:spacing w:val="-6"/>
          <w:sz w:val="28"/>
          <w:szCs w:val="28"/>
          <w:u w:val="single"/>
          <w:lang w:val="sv-SE"/>
        </w:rPr>
        <w:t>Điều</w:t>
      </w:r>
      <w:r w:rsidRPr="001D1CAD">
        <w:rPr>
          <w:bCs w:val="0"/>
          <w:spacing w:val="-6"/>
          <w:sz w:val="28"/>
          <w:szCs w:val="28"/>
          <w:u w:val="single"/>
          <w:lang w:val="vi-VN"/>
        </w:rPr>
        <w:t xml:space="preserve"> 2. Giải thích từ ngữ</w:t>
      </w:r>
    </w:p>
    <w:p w14:paraId="7129C56F" w14:textId="3F089D24" w:rsidR="00F9730E" w:rsidRPr="00F6386E" w:rsidRDefault="00F6386E" w:rsidP="00F6386E">
      <w:pPr>
        <w:shd w:val="clear" w:color="auto" w:fill="FFFFFF"/>
        <w:spacing w:after="0"/>
        <w:ind w:firstLine="720"/>
        <w:jc w:val="both"/>
        <w:rPr>
          <w:sz w:val="28"/>
          <w:szCs w:val="28"/>
        </w:rPr>
      </w:pPr>
      <w:r>
        <w:rPr>
          <w:sz w:val="28"/>
          <w:szCs w:val="28"/>
        </w:rPr>
        <w:t xml:space="preserve">1. </w:t>
      </w:r>
      <w:r w:rsidR="006D0BE4" w:rsidRPr="0057721D">
        <w:rPr>
          <w:sz w:val="28"/>
          <w:szCs w:val="28"/>
        </w:rPr>
        <w:t>“Đơn vị quản lý kinh phí”</w:t>
      </w:r>
      <w:r>
        <w:rPr>
          <w:sz w:val="28"/>
          <w:szCs w:val="28"/>
        </w:rPr>
        <w:t xml:space="preserve">: </w:t>
      </w:r>
      <w:r w:rsidRPr="00F6386E">
        <w:rPr>
          <w:b w:val="0"/>
          <w:bCs w:val="0"/>
          <w:sz w:val="28"/>
          <w:szCs w:val="28"/>
        </w:rPr>
        <w:t xml:space="preserve">cơ bản kế thừa Khoản 1 Điều 2 Thông tư liên tịch 27/2015/TTLT-BKHCN-BTC về khoán chi </w:t>
      </w:r>
      <w:r w:rsidR="006A3CCF">
        <w:rPr>
          <w:b w:val="0"/>
          <w:bCs w:val="0"/>
          <w:sz w:val="28"/>
          <w:szCs w:val="28"/>
        </w:rPr>
        <w:t>nhiệm vụ</w:t>
      </w:r>
      <w:r w:rsidRPr="00F6386E">
        <w:rPr>
          <w:b w:val="0"/>
          <w:bCs w:val="0"/>
          <w:sz w:val="28"/>
          <w:szCs w:val="28"/>
        </w:rPr>
        <w:t xml:space="preserve"> KHCN quy định: </w:t>
      </w:r>
      <w:r w:rsidRPr="00F6386E">
        <w:rPr>
          <w:b w:val="0"/>
          <w:bCs w:val="0"/>
          <w:i/>
          <w:iCs/>
          <w:sz w:val="28"/>
          <w:szCs w:val="28"/>
        </w:rPr>
        <w:t>“Đơn vị quản lý kinh phí là đơn vị sử dụng ngân sách nhà nước được cơ quan có thẩm quyền phê duyệt nhiệm vụ giao quản lý tài chính để thực hiện nhiệm vụ”</w:t>
      </w:r>
      <w:r w:rsidR="000D4D97" w:rsidRPr="00F6386E">
        <w:rPr>
          <w:b w:val="0"/>
          <w:bCs w:val="0"/>
          <w:i/>
          <w:iCs/>
          <w:sz w:val="28"/>
          <w:szCs w:val="28"/>
          <w:lang w:val="vi-VN"/>
        </w:rPr>
        <w:t>.</w:t>
      </w:r>
    </w:p>
    <w:p w14:paraId="50A9C301" w14:textId="74EE108F" w:rsidR="00D459BD" w:rsidRPr="0057721D" w:rsidRDefault="00F9730E" w:rsidP="00D459BD">
      <w:pPr>
        <w:shd w:val="clear" w:color="auto" w:fill="FFFFFF"/>
        <w:spacing w:after="0"/>
        <w:ind w:firstLine="720"/>
        <w:jc w:val="both"/>
        <w:rPr>
          <w:b w:val="0"/>
          <w:bCs w:val="0"/>
          <w:sz w:val="28"/>
          <w:szCs w:val="28"/>
        </w:rPr>
      </w:pPr>
      <w:r w:rsidRPr="0057721D">
        <w:rPr>
          <w:sz w:val="28"/>
          <w:szCs w:val="28"/>
        </w:rPr>
        <w:t>2. "Đơn vị quản lý nhiệm vụ":</w:t>
      </w:r>
      <w:r w:rsidRPr="0057721D">
        <w:rPr>
          <w:b w:val="0"/>
          <w:bCs w:val="0"/>
          <w:sz w:val="28"/>
          <w:szCs w:val="28"/>
        </w:rPr>
        <w:t xml:space="preserve"> Khá</w:t>
      </w:r>
      <w:r w:rsidR="00580232" w:rsidRPr="0057721D">
        <w:rPr>
          <w:b w:val="0"/>
          <w:bCs w:val="0"/>
          <w:sz w:val="28"/>
          <w:szCs w:val="28"/>
        </w:rPr>
        <w:t>i niệm kế thừa Thông tư 11/2014/TT-BKHCN.</w:t>
      </w:r>
    </w:p>
    <w:p w14:paraId="6BFE27AC" w14:textId="1EA9CE19" w:rsidR="00580232" w:rsidRPr="0057721D" w:rsidRDefault="00580232" w:rsidP="00D459BD">
      <w:pPr>
        <w:shd w:val="clear" w:color="auto" w:fill="FFFFFF"/>
        <w:spacing w:after="0"/>
        <w:ind w:firstLine="720"/>
        <w:jc w:val="both"/>
        <w:rPr>
          <w:sz w:val="28"/>
          <w:szCs w:val="28"/>
        </w:rPr>
      </w:pPr>
      <w:r w:rsidRPr="0057721D">
        <w:rPr>
          <w:sz w:val="28"/>
          <w:szCs w:val="28"/>
        </w:rPr>
        <w:t>3. “Thời gian thực hiện nhiệm vụ khoa học và công nghệ”</w:t>
      </w:r>
    </w:p>
    <w:p w14:paraId="2C3BFD70" w14:textId="1FA49474" w:rsidR="00205320" w:rsidRPr="0057721D" w:rsidRDefault="00580232" w:rsidP="00205320">
      <w:pPr>
        <w:shd w:val="clear" w:color="auto" w:fill="FFFFFF"/>
        <w:spacing w:after="0"/>
        <w:ind w:firstLine="720"/>
        <w:jc w:val="both"/>
        <w:rPr>
          <w:b w:val="0"/>
          <w:bCs w:val="0"/>
          <w:sz w:val="28"/>
          <w:szCs w:val="28"/>
        </w:rPr>
      </w:pPr>
      <w:r w:rsidRPr="0057721D">
        <w:rPr>
          <w:b w:val="0"/>
          <w:bCs w:val="0"/>
          <w:sz w:val="28"/>
          <w:szCs w:val="28"/>
        </w:rPr>
        <w:t xml:space="preserve">Việc xây dựng quy định mới về thời gian thực hiện nhiệm vụ để khắc phục vấn đề </w:t>
      </w:r>
      <w:r w:rsidR="00205320" w:rsidRPr="0057721D">
        <w:rPr>
          <w:b w:val="0"/>
          <w:bCs w:val="0"/>
          <w:sz w:val="28"/>
          <w:szCs w:val="28"/>
        </w:rPr>
        <w:t>quy định về chuyển số dư cuối năm chưa có sự thống nhất giữa TTLT 27 và Nghị định 163/2016/NĐ-CP hướng dẫn Luật NSNN:</w:t>
      </w:r>
    </w:p>
    <w:p w14:paraId="14767474" w14:textId="02BBD10E" w:rsidR="00205320" w:rsidRPr="0057721D" w:rsidRDefault="00205320" w:rsidP="00205320">
      <w:pPr>
        <w:shd w:val="clear" w:color="auto" w:fill="FFFFFF"/>
        <w:spacing w:after="0"/>
        <w:ind w:firstLine="720"/>
        <w:jc w:val="both"/>
        <w:rPr>
          <w:b w:val="0"/>
          <w:bCs w:val="0"/>
          <w:sz w:val="28"/>
          <w:szCs w:val="28"/>
        </w:rPr>
      </w:pPr>
      <w:r w:rsidRPr="0057721D">
        <w:rPr>
          <w:b w:val="0"/>
          <w:bCs w:val="0"/>
          <w:sz w:val="28"/>
          <w:szCs w:val="28"/>
        </w:rPr>
        <w:t xml:space="preserve">- Khoản 3 Điều 14 TTLT 27 quy định </w:t>
      </w:r>
      <w:r w:rsidRPr="0057721D">
        <w:rPr>
          <w:b w:val="0"/>
          <w:bCs w:val="0"/>
          <w:i/>
          <w:iCs/>
          <w:sz w:val="28"/>
          <w:szCs w:val="28"/>
        </w:rPr>
        <w:t>“Quyết toán nhiệm vụ được thực hiện không muộn hơn 06 tháng kể từ ngày kết thúc nhiệm vụ theo quyết định phê duyệt nhiệm vụ và hợp đồng đã ký kết. Trong thời gian quyết toán nhiệm vụ, trường hợp kết thúc năm ngân sách, số dư kinh phí được chuyển sang năm sau để thực hiện quyết toán”.</w:t>
      </w:r>
      <w:r w:rsidRPr="0057721D">
        <w:rPr>
          <w:b w:val="0"/>
          <w:bCs w:val="0"/>
          <w:sz w:val="28"/>
          <w:szCs w:val="28"/>
        </w:rPr>
        <w:t xml:space="preserve"> Có thể hiểu đối với những nhiệm vụ đã kết thúc vẫn được chuyển số dư sang năm sau thực hiện trong thời hạn 6 tháng tính từ ngày kết thúc nhiệm vụ.</w:t>
      </w:r>
    </w:p>
    <w:p w14:paraId="51293C5E" w14:textId="7A4FBB35" w:rsidR="00205320" w:rsidRPr="0057721D" w:rsidRDefault="00205320" w:rsidP="00205320">
      <w:pPr>
        <w:shd w:val="clear" w:color="auto" w:fill="FFFFFF"/>
        <w:spacing w:after="0"/>
        <w:ind w:firstLine="720"/>
        <w:jc w:val="both"/>
        <w:rPr>
          <w:b w:val="0"/>
          <w:bCs w:val="0"/>
          <w:sz w:val="28"/>
          <w:szCs w:val="28"/>
        </w:rPr>
      </w:pPr>
      <w:r w:rsidRPr="0057721D">
        <w:rPr>
          <w:b w:val="0"/>
          <w:bCs w:val="0"/>
          <w:sz w:val="28"/>
          <w:szCs w:val="28"/>
        </w:rPr>
        <w:t xml:space="preserve">- Nghị định số 163/2016/NĐ-CP quy định </w:t>
      </w:r>
      <w:r w:rsidRPr="0057721D">
        <w:rPr>
          <w:b w:val="0"/>
          <w:bCs w:val="0"/>
          <w:i/>
          <w:iCs/>
          <w:sz w:val="28"/>
          <w:szCs w:val="28"/>
        </w:rPr>
        <w:t>“Kinh phí nghiên cứu khoa học bố trí cho các đề tài, dự án nghiên cứu khoa học được cấp có thẩm quyền quyết định đang trong thời gian thực hiện được chuyển nguồn sang năm sau tiếp tục sử dụng”</w:t>
      </w:r>
      <w:r w:rsidRPr="0057721D">
        <w:rPr>
          <w:b w:val="0"/>
          <w:bCs w:val="0"/>
          <w:sz w:val="28"/>
          <w:szCs w:val="28"/>
        </w:rPr>
        <w:t>, tức là kinh phí nhiệm vụ KH&amp;CN chỉ được chuyển số dư nếu nhiệm vụ đó chưa kết thúc.</w:t>
      </w:r>
    </w:p>
    <w:p w14:paraId="5FCDD824" w14:textId="13D38FA6" w:rsidR="00205320" w:rsidRPr="0057721D" w:rsidRDefault="00205320" w:rsidP="00205320">
      <w:pPr>
        <w:shd w:val="clear" w:color="auto" w:fill="FFFFFF"/>
        <w:spacing w:after="0"/>
        <w:ind w:firstLine="720"/>
        <w:jc w:val="both"/>
        <w:rPr>
          <w:b w:val="0"/>
          <w:bCs w:val="0"/>
          <w:sz w:val="28"/>
          <w:szCs w:val="28"/>
        </w:rPr>
      </w:pPr>
      <w:r w:rsidRPr="0057721D">
        <w:rPr>
          <w:b w:val="0"/>
          <w:bCs w:val="0"/>
          <w:sz w:val="28"/>
          <w:szCs w:val="28"/>
        </w:rPr>
        <w:t xml:space="preserve">Việc này đã gây khó khăn trong công tác thanh quyết toán của các đơn vị quản lý kinh phí nhiệm vụ </w:t>
      </w:r>
      <w:r w:rsidR="007D0CD1">
        <w:rPr>
          <w:b w:val="0"/>
          <w:bCs w:val="0"/>
          <w:sz w:val="28"/>
          <w:szCs w:val="28"/>
        </w:rPr>
        <w:t>KH</w:t>
      </w:r>
      <w:r w:rsidR="007D0CD1">
        <w:rPr>
          <w:b w:val="0"/>
          <w:bCs w:val="0"/>
          <w:sz w:val="28"/>
          <w:szCs w:val="28"/>
          <w:lang w:val="vi-VN"/>
        </w:rPr>
        <w:t>&amp;</w:t>
      </w:r>
      <w:r w:rsidRPr="0057721D">
        <w:rPr>
          <w:b w:val="0"/>
          <w:bCs w:val="0"/>
          <w:sz w:val="28"/>
          <w:szCs w:val="28"/>
        </w:rPr>
        <w:t xml:space="preserve">CN, đặc biệt với các nhiệm vụ KH&amp;CN kết thúc vào các tháng cuối năm ngân sách bởi khối lượng công việc </w:t>
      </w:r>
      <w:r w:rsidR="00274CBF" w:rsidRPr="00274CBF">
        <w:rPr>
          <w:b w:val="0"/>
          <w:bCs w:val="0"/>
          <w:sz w:val="28"/>
          <w:szCs w:val="28"/>
        </w:rPr>
        <w:t xml:space="preserve">liên quan đến chứng từ thanh, quyết </w:t>
      </w:r>
      <w:r w:rsidR="007D0CD1">
        <w:rPr>
          <w:b w:val="0"/>
          <w:bCs w:val="0"/>
          <w:sz w:val="28"/>
          <w:szCs w:val="28"/>
        </w:rPr>
        <w:t>toán</w:t>
      </w:r>
      <w:r w:rsidR="00274CBF" w:rsidRPr="00274CBF">
        <w:rPr>
          <w:b w:val="0"/>
          <w:bCs w:val="0"/>
          <w:sz w:val="28"/>
          <w:szCs w:val="28"/>
        </w:rPr>
        <w:t xml:space="preserve"> </w:t>
      </w:r>
      <w:r w:rsidRPr="0057721D">
        <w:rPr>
          <w:b w:val="0"/>
          <w:bCs w:val="0"/>
          <w:sz w:val="28"/>
          <w:szCs w:val="28"/>
        </w:rPr>
        <w:t>dồn lại quá lớn và tiến độ rất gấp. Nhiều nhiệm vụ buộc phải trình xin gia hạn thời gian thực hiện sang năm tiếp theo để chuyển nguồn kinh phí để quyết toán.</w:t>
      </w:r>
    </w:p>
    <w:p w14:paraId="3A0E123A" w14:textId="7328E494" w:rsidR="002D23D1" w:rsidRPr="0057721D" w:rsidRDefault="002D23D1" w:rsidP="00205320">
      <w:pPr>
        <w:shd w:val="clear" w:color="auto" w:fill="FFFFFF"/>
        <w:spacing w:after="0"/>
        <w:ind w:firstLine="720"/>
        <w:jc w:val="both"/>
        <w:rPr>
          <w:b w:val="0"/>
          <w:bCs w:val="0"/>
          <w:sz w:val="28"/>
          <w:szCs w:val="28"/>
        </w:rPr>
      </w:pPr>
      <w:r w:rsidRPr="0057721D">
        <w:rPr>
          <w:b w:val="0"/>
          <w:bCs w:val="0"/>
          <w:sz w:val="28"/>
          <w:szCs w:val="28"/>
        </w:rPr>
        <w:lastRenderedPageBreak/>
        <w:t>Khoản này có quy định thêm một nội dung mở áp dụng với trường hợp dự án, nhiệm vụ có quy mô lớn cần thời gian thanh quyết toán kéo dài hơn 06 tháng sẽ do người có thẩm quyền phê duyệt nhiệm vụ xem xét, quyết định.</w:t>
      </w:r>
    </w:p>
    <w:p w14:paraId="02D5FFE0" w14:textId="18803F3A" w:rsidR="002D23D1" w:rsidRPr="0057721D" w:rsidRDefault="005F40CF" w:rsidP="00205320">
      <w:pPr>
        <w:shd w:val="clear" w:color="auto" w:fill="FFFFFF"/>
        <w:spacing w:after="0"/>
        <w:ind w:firstLine="720"/>
        <w:jc w:val="both"/>
        <w:rPr>
          <w:b w:val="0"/>
          <w:bCs w:val="0"/>
          <w:sz w:val="28"/>
          <w:szCs w:val="28"/>
        </w:rPr>
      </w:pPr>
      <w:r w:rsidRPr="0057721D">
        <w:rPr>
          <w:sz w:val="28"/>
          <w:szCs w:val="28"/>
        </w:rPr>
        <w:t>4. “Dự án khoa học và công nghệ”, “Dự án sản xuất thử nghiệm”, “Giai đoạn sản xuất lô số không”</w:t>
      </w:r>
      <w:r w:rsidR="002771A1" w:rsidRPr="0057721D">
        <w:rPr>
          <w:b w:val="0"/>
          <w:bCs w:val="0"/>
          <w:sz w:val="28"/>
          <w:szCs w:val="28"/>
        </w:rPr>
        <w:t>: Các khái niệm này</w:t>
      </w:r>
      <w:r w:rsidR="00687999" w:rsidRPr="0057721D">
        <w:rPr>
          <w:sz w:val="28"/>
          <w:szCs w:val="28"/>
        </w:rPr>
        <w:t xml:space="preserve"> </w:t>
      </w:r>
      <w:r w:rsidR="00687999" w:rsidRPr="0057721D">
        <w:rPr>
          <w:b w:val="0"/>
          <w:bCs w:val="0"/>
          <w:sz w:val="28"/>
          <w:szCs w:val="28"/>
        </w:rPr>
        <w:t>kế thừa quy định tại Nghị định 08/2014/NĐ-CP hướng dẫn Luật KH&amp;CN, Thông tư liên tịch 218/2012/TTLT-BTC-BKHCN</w:t>
      </w:r>
      <w:r w:rsidR="00AE10DF" w:rsidRPr="0057721D">
        <w:rPr>
          <w:b w:val="0"/>
          <w:bCs w:val="0"/>
          <w:sz w:val="28"/>
          <w:szCs w:val="28"/>
        </w:rPr>
        <w:t xml:space="preserve"> ngày 20/12/2012 của Bộ Tài chính – Bộ KH&amp;CN quy định</w:t>
      </w:r>
      <w:r w:rsidR="00687999" w:rsidRPr="0057721D">
        <w:rPr>
          <w:b w:val="0"/>
          <w:bCs w:val="0"/>
          <w:sz w:val="28"/>
          <w:szCs w:val="28"/>
        </w:rPr>
        <w:t xml:space="preserve"> quản lý tài chính Chương trình phát triển </w:t>
      </w:r>
      <w:r w:rsidR="00C46D47" w:rsidRPr="0057721D">
        <w:rPr>
          <w:b w:val="0"/>
          <w:bCs w:val="0"/>
          <w:sz w:val="28"/>
          <w:szCs w:val="28"/>
        </w:rPr>
        <w:t>sản phẩm quốc gia</w:t>
      </w:r>
      <w:r w:rsidR="00687999" w:rsidRPr="0057721D">
        <w:rPr>
          <w:b w:val="0"/>
          <w:bCs w:val="0"/>
          <w:sz w:val="28"/>
          <w:szCs w:val="28"/>
        </w:rPr>
        <w:t xml:space="preserve"> đến 2020.</w:t>
      </w:r>
    </w:p>
    <w:p w14:paraId="498F3877" w14:textId="4605C6F4" w:rsidR="00EB34F3" w:rsidRPr="0057721D" w:rsidRDefault="00687999" w:rsidP="00235704">
      <w:pPr>
        <w:shd w:val="clear" w:color="auto" w:fill="FFFFFF"/>
        <w:spacing w:after="0"/>
        <w:ind w:firstLine="720"/>
        <w:jc w:val="both"/>
        <w:rPr>
          <w:b w:val="0"/>
          <w:bCs w:val="0"/>
          <w:i/>
          <w:iCs/>
          <w:sz w:val="28"/>
          <w:szCs w:val="28"/>
        </w:rPr>
      </w:pPr>
      <w:r w:rsidRPr="0057721D">
        <w:rPr>
          <w:sz w:val="28"/>
          <w:szCs w:val="28"/>
        </w:rPr>
        <w:t xml:space="preserve">5. </w:t>
      </w:r>
      <w:r w:rsidR="000715C8" w:rsidRPr="0057721D">
        <w:rPr>
          <w:sz w:val="28"/>
          <w:szCs w:val="28"/>
        </w:rPr>
        <w:t>“Chuyên gia”</w:t>
      </w:r>
      <w:r w:rsidR="00B567C0" w:rsidRPr="0057721D">
        <w:rPr>
          <w:sz w:val="28"/>
          <w:szCs w:val="28"/>
        </w:rPr>
        <w:t>:</w:t>
      </w:r>
      <w:r w:rsidR="00B567C0" w:rsidRPr="0057721D">
        <w:rPr>
          <w:b w:val="0"/>
          <w:bCs w:val="0"/>
          <w:sz w:val="28"/>
          <w:szCs w:val="28"/>
        </w:rPr>
        <w:t xml:space="preserve"> </w:t>
      </w:r>
      <w:r w:rsidR="00235704" w:rsidRPr="00235704">
        <w:rPr>
          <w:b w:val="0"/>
          <w:bCs w:val="0"/>
          <w:sz w:val="28"/>
          <w:szCs w:val="28"/>
        </w:rPr>
        <w:t>Khái niệm được xây dựng mới trên cơ sở điều chỉnh, bổ sung các khái niệm đã có tại các thông tư khác của Bộ KH&amp;CN và phù hợp với thực tiễn triển khai</w:t>
      </w:r>
      <w:r w:rsidR="00235704">
        <w:rPr>
          <w:b w:val="0"/>
          <w:bCs w:val="0"/>
          <w:sz w:val="28"/>
          <w:szCs w:val="28"/>
        </w:rPr>
        <w:t>.</w:t>
      </w:r>
    </w:p>
    <w:p w14:paraId="48896B36" w14:textId="675795B8" w:rsidR="00F6708D" w:rsidRPr="0057721D" w:rsidRDefault="00EB34F3" w:rsidP="00205320">
      <w:pPr>
        <w:shd w:val="clear" w:color="auto" w:fill="FFFFFF"/>
        <w:spacing w:after="0"/>
        <w:ind w:firstLine="720"/>
        <w:jc w:val="both"/>
        <w:rPr>
          <w:b w:val="0"/>
          <w:bCs w:val="0"/>
          <w:sz w:val="28"/>
          <w:szCs w:val="28"/>
        </w:rPr>
      </w:pPr>
      <w:r w:rsidRPr="0057721D">
        <w:rPr>
          <w:sz w:val="28"/>
          <w:szCs w:val="28"/>
        </w:rPr>
        <w:t>6.</w:t>
      </w:r>
      <w:r w:rsidRPr="0057721D">
        <w:rPr>
          <w:b w:val="0"/>
          <w:bCs w:val="0"/>
          <w:sz w:val="28"/>
          <w:szCs w:val="28"/>
        </w:rPr>
        <w:t xml:space="preserve"> </w:t>
      </w:r>
      <w:r w:rsidR="005E06B4" w:rsidRPr="0057721D">
        <w:rPr>
          <w:sz w:val="28"/>
          <w:szCs w:val="28"/>
        </w:rPr>
        <w:t>“Nhiệm vụ không hoàn thành”</w:t>
      </w:r>
      <w:r w:rsidR="00F2699D" w:rsidRPr="0057721D">
        <w:rPr>
          <w:sz w:val="28"/>
          <w:szCs w:val="28"/>
        </w:rPr>
        <w:t>:</w:t>
      </w:r>
      <w:r w:rsidR="00F2699D" w:rsidRPr="0057721D">
        <w:rPr>
          <w:b w:val="0"/>
          <w:bCs w:val="0"/>
          <w:sz w:val="28"/>
          <w:szCs w:val="28"/>
        </w:rPr>
        <w:t xml:space="preserve"> Khái niệm cơ bản kế thừa từ TTLT 27, tuy nhiên bổ sung thêm trường hợp </w:t>
      </w:r>
      <w:r w:rsidR="00F2699D" w:rsidRPr="0057721D">
        <w:rPr>
          <w:b w:val="0"/>
          <w:bCs w:val="0"/>
          <w:i/>
          <w:iCs/>
          <w:sz w:val="28"/>
          <w:szCs w:val="28"/>
        </w:rPr>
        <w:t>“nhiệm vụ được tổ chức chủ trì chủ động xin dừng trong quá trình thực hiện”</w:t>
      </w:r>
      <w:r w:rsidR="00F2699D" w:rsidRPr="0057721D">
        <w:rPr>
          <w:b w:val="0"/>
          <w:bCs w:val="0"/>
          <w:sz w:val="28"/>
          <w:szCs w:val="28"/>
        </w:rPr>
        <w:t xml:space="preserve"> vì trong thực tiễn, số trường hợp dạng này xảy ra khá nhiều và cần đưa vào</w:t>
      </w:r>
      <w:r w:rsidR="00B7175F" w:rsidRPr="0057721D">
        <w:rPr>
          <w:b w:val="0"/>
          <w:bCs w:val="0"/>
          <w:sz w:val="28"/>
          <w:szCs w:val="28"/>
        </w:rPr>
        <w:t xml:space="preserve"> văn bản</w:t>
      </w:r>
      <w:r w:rsidR="00924B4D" w:rsidRPr="0057721D">
        <w:rPr>
          <w:b w:val="0"/>
          <w:bCs w:val="0"/>
          <w:sz w:val="28"/>
          <w:szCs w:val="28"/>
        </w:rPr>
        <w:t xml:space="preserve"> </w:t>
      </w:r>
      <w:r w:rsidR="00B7175F" w:rsidRPr="0057721D">
        <w:rPr>
          <w:b w:val="0"/>
          <w:bCs w:val="0"/>
          <w:sz w:val="28"/>
          <w:szCs w:val="28"/>
        </w:rPr>
        <w:t>quy định để có hình thức xử lý phù hợp.</w:t>
      </w:r>
    </w:p>
    <w:p w14:paraId="2617A74F" w14:textId="33ED5189" w:rsidR="00E86B30" w:rsidRPr="001D1CAD" w:rsidRDefault="000B082E" w:rsidP="00205320">
      <w:pPr>
        <w:shd w:val="clear" w:color="auto" w:fill="FFFFFF"/>
        <w:spacing w:after="0"/>
        <w:ind w:firstLine="720"/>
        <w:jc w:val="both"/>
        <w:rPr>
          <w:sz w:val="28"/>
          <w:szCs w:val="28"/>
          <w:u w:val="single"/>
        </w:rPr>
      </w:pPr>
      <w:r w:rsidRPr="001D1CAD">
        <w:rPr>
          <w:sz w:val="28"/>
          <w:szCs w:val="28"/>
          <w:u w:val="single"/>
        </w:rPr>
        <w:t>Điều 3. Chức danh thực hiện nhiệm vụ khoa học và công nghệ và hệ số lao động khoa học của từng chức danh</w:t>
      </w:r>
    </w:p>
    <w:p w14:paraId="2331D0A5" w14:textId="4A9EA2C8" w:rsidR="004559A1" w:rsidRPr="0057721D" w:rsidRDefault="004E10D2" w:rsidP="00205320">
      <w:pPr>
        <w:shd w:val="clear" w:color="auto" w:fill="FFFFFF"/>
        <w:spacing w:after="0"/>
        <w:ind w:firstLine="720"/>
        <w:jc w:val="both"/>
        <w:rPr>
          <w:b w:val="0"/>
          <w:bCs w:val="0"/>
          <w:sz w:val="28"/>
          <w:szCs w:val="28"/>
        </w:rPr>
      </w:pPr>
      <w:r w:rsidRPr="0057721D">
        <w:rPr>
          <w:sz w:val="28"/>
          <w:szCs w:val="28"/>
        </w:rPr>
        <w:t>1.</w:t>
      </w:r>
      <w:r w:rsidRPr="0057721D">
        <w:rPr>
          <w:b w:val="0"/>
          <w:bCs w:val="0"/>
          <w:sz w:val="28"/>
          <w:szCs w:val="28"/>
        </w:rPr>
        <w:t xml:space="preserve"> </w:t>
      </w:r>
      <w:r w:rsidR="004559A1" w:rsidRPr="0057721D">
        <w:rPr>
          <w:sz w:val="28"/>
          <w:szCs w:val="28"/>
        </w:rPr>
        <w:t>Tên điều</w:t>
      </w:r>
      <w:r w:rsidR="004559A1" w:rsidRPr="0057721D">
        <w:rPr>
          <w:b w:val="0"/>
          <w:bCs w:val="0"/>
          <w:sz w:val="28"/>
          <w:szCs w:val="28"/>
        </w:rPr>
        <w:t xml:space="preserve"> tương ứng với nội dung</w:t>
      </w:r>
      <w:r w:rsidR="00356C1C" w:rsidRPr="0057721D">
        <w:rPr>
          <w:b w:val="0"/>
          <w:bCs w:val="0"/>
          <w:sz w:val="28"/>
          <w:szCs w:val="28"/>
        </w:rPr>
        <w:t xml:space="preserve"> được dẫn chiếu</w:t>
      </w:r>
      <w:r w:rsidR="004559A1" w:rsidRPr="0057721D">
        <w:rPr>
          <w:b w:val="0"/>
          <w:bCs w:val="0"/>
          <w:sz w:val="28"/>
          <w:szCs w:val="28"/>
        </w:rPr>
        <w:t xml:space="preserve"> tại</w:t>
      </w:r>
      <w:r w:rsidR="00356C1C" w:rsidRPr="0057721D">
        <w:rPr>
          <w:b w:val="0"/>
          <w:bCs w:val="0"/>
          <w:sz w:val="28"/>
          <w:szCs w:val="28"/>
        </w:rPr>
        <w:t xml:space="preserve"> Dự thảo Thông tư của BTC (khoản 1 Điều 3 </w:t>
      </w:r>
      <w:r w:rsidR="00356C1C" w:rsidRPr="0057721D">
        <w:rPr>
          <w:b w:val="0"/>
          <w:bCs w:val="0"/>
          <w:i/>
          <w:iCs/>
          <w:sz w:val="28"/>
          <w:szCs w:val="28"/>
        </w:rPr>
        <w:t>“Các chức danh tham gia thực hiện nhiệm vụ khoa học và công nghệ ... thực hiện theo hướng dẫn của Bộ Khoa học và Công nghệ”</w:t>
      </w:r>
      <w:r w:rsidR="00356C1C" w:rsidRPr="0057721D">
        <w:rPr>
          <w:b w:val="0"/>
          <w:bCs w:val="0"/>
          <w:sz w:val="28"/>
          <w:szCs w:val="28"/>
        </w:rPr>
        <w:t xml:space="preserve">; điểm a khoản 1 Điều 4 </w:t>
      </w:r>
      <w:r w:rsidR="00356C1C" w:rsidRPr="0057721D">
        <w:rPr>
          <w:b w:val="0"/>
          <w:bCs w:val="0"/>
          <w:i/>
          <w:iCs/>
          <w:sz w:val="28"/>
          <w:szCs w:val="28"/>
        </w:rPr>
        <w:t>“Căn cứ hướng dẫn của Bộ Khoa học và Công nghệ về các chức danh tham gia thực hiện nhiệm vụ khoa học và công nghệ và hệ số lao động khoa học của từng chức danh…”</w:t>
      </w:r>
      <w:r w:rsidR="00356C1C" w:rsidRPr="0057721D">
        <w:rPr>
          <w:b w:val="0"/>
          <w:bCs w:val="0"/>
          <w:sz w:val="28"/>
          <w:szCs w:val="28"/>
        </w:rPr>
        <w:t>).</w:t>
      </w:r>
    </w:p>
    <w:p w14:paraId="325DD368" w14:textId="1CA3AA2A" w:rsidR="000B082E" w:rsidRPr="0057721D" w:rsidRDefault="004559A1" w:rsidP="00205320">
      <w:pPr>
        <w:shd w:val="clear" w:color="auto" w:fill="FFFFFF"/>
        <w:spacing w:after="0"/>
        <w:ind w:firstLine="720"/>
        <w:jc w:val="both"/>
        <w:rPr>
          <w:b w:val="0"/>
          <w:bCs w:val="0"/>
          <w:sz w:val="28"/>
          <w:szCs w:val="28"/>
        </w:rPr>
      </w:pPr>
      <w:r w:rsidRPr="0057721D">
        <w:rPr>
          <w:sz w:val="28"/>
          <w:szCs w:val="28"/>
        </w:rPr>
        <w:t>2.</w:t>
      </w:r>
      <w:r w:rsidRPr="0057721D">
        <w:rPr>
          <w:b w:val="0"/>
          <w:bCs w:val="0"/>
          <w:sz w:val="28"/>
          <w:szCs w:val="28"/>
        </w:rPr>
        <w:t xml:space="preserve"> </w:t>
      </w:r>
      <w:r w:rsidR="004E10D2" w:rsidRPr="0057721D">
        <w:rPr>
          <w:sz w:val="28"/>
          <w:szCs w:val="28"/>
        </w:rPr>
        <w:t>Các chức danh thực hiện nhiệm vụ</w:t>
      </w:r>
      <w:r w:rsidR="004E10D2" w:rsidRPr="0057721D">
        <w:rPr>
          <w:b w:val="0"/>
          <w:bCs w:val="0"/>
          <w:sz w:val="28"/>
          <w:szCs w:val="28"/>
        </w:rPr>
        <w:t xml:space="preserve">: cơ bản giữ nguyên như quy định tại TTLT 55, </w:t>
      </w:r>
      <w:r w:rsidR="0023269E">
        <w:rPr>
          <w:b w:val="0"/>
          <w:bCs w:val="0"/>
          <w:sz w:val="28"/>
          <w:szCs w:val="28"/>
        </w:rPr>
        <w:t>quy</w:t>
      </w:r>
      <w:r w:rsidR="0023269E">
        <w:rPr>
          <w:b w:val="0"/>
          <w:bCs w:val="0"/>
          <w:sz w:val="28"/>
          <w:szCs w:val="28"/>
          <w:lang w:val="vi-VN"/>
        </w:rPr>
        <w:t xml:space="preserve"> định rõ </w:t>
      </w:r>
      <w:r w:rsidRPr="0057721D">
        <w:rPr>
          <w:b w:val="0"/>
          <w:bCs w:val="0"/>
          <w:sz w:val="28"/>
          <w:szCs w:val="28"/>
        </w:rPr>
        <w:t xml:space="preserve">lao động phổ thông sẽ không bao gồm trong nhóm </w:t>
      </w:r>
      <w:r w:rsidR="0023269E">
        <w:rPr>
          <w:b w:val="0"/>
          <w:bCs w:val="0"/>
          <w:sz w:val="28"/>
          <w:szCs w:val="28"/>
          <w:lang w:val="vi-VN"/>
        </w:rPr>
        <w:t>“</w:t>
      </w:r>
      <w:r w:rsidRPr="0057721D">
        <w:rPr>
          <w:b w:val="0"/>
          <w:bCs w:val="0"/>
          <w:sz w:val="28"/>
          <w:szCs w:val="28"/>
        </w:rPr>
        <w:t>Kỹ thuật viên, nhân viên hỗ trợ” (như Thông tư liên tịch 55)</w:t>
      </w:r>
      <w:r w:rsidR="0023269E">
        <w:rPr>
          <w:b w:val="0"/>
          <w:bCs w:val="0"/>
          <w:sz w:val="28"/>
          <w:szCs w:val="28"/>
          <w:lang w:val="vi-VN"/>
        </w:rPr>
        <w:t xml:space="preserve">. Lao động phổ thông được </w:t>
      </w:r>
      <w:r w:rsidRPr="0057721D">
        <w:rPr>
          <w:b w:val="0"/>
          <w:bCs w:val="0"/>
          <w:sz w:val="28"/>
          <w:szCs w:val="28"/>
        </w:rPr>
        <w:t>tách riêng vì trong thực tế triển khai các nhiệm vụ KH&amp;CN thuộc một số lĩnh vực đặc thù (nông nghiệp, xây dựng,...), chi phí tiền công lao động phổ thông rất lớn nhưng vẫn đang được kết cấu trong tiền công theo chức danh khoa học, dẫn đến khoản chi cho nhóm chức danh ”kỹ thuật viên, nhân viên hỗ trợ” thường vượt quá 20% tổng dự toán tiền công - không đúng với quy định của Thông tư liên tịch 55 và không phản ánh đúng bản chất là tiền công nghiên cứu khoa học.</w:t>
      </w:r>
    </w:p>
    <w:p w14:paraId="6F209C75" w14:textId="1D4A0271" w:rsidR="009B2FA7" w:rsidRPr="0057721D" w:rsidRDefault="009B2FA7" w:rsidP="00205320">
      <w:pPr>
        <w:shd w:val="clear" w:color="auto" w:fill="FFFFFF"/>
        <w:spacing w:after="0"/>
        <w:ind w:firstLine="720"/>
        <w:jc w:val="both"/>
        <w:rPr>
          <w:sz w:val="28"/>
          <w:szCs w:val="28"/>
        </w:rPr>
      </w:pPr>
      <w:r w:rsidRPr="0057721D">
        <w:rPr>
          <w:sz w:val="28"/>
          <w:szCs w:val="28"/>
        </w:rPr>
        <w:t>3. Cách dự toán tiền thù lao nghiên cứu:</w:t>
      </w:r>
    </w:p>
    <w:p w14:paraId="3B4C6D03" w14:textId="5810F0F4" w:rsidR="009B2FA7" w:rsidRPr="0057721D" w:rsidRDefault="005D5193" w:rsidP="00205320">
      <w:pPr>
        <w:shd w:val="clear" w:color="auto" w:fill="FFFFFF"/>
        <w:spacing w:after="0"/>
        <w:ind w:firstLine="720"/>
        <w:jc w:val="both"/>
        <w:rPr>
          <w:b w:val="0"/>
          <w:bCs w:val="0"/>
          <w:sz w:val="28"/>
          <w:szCs w:val="28"/>
        </w:rPr>
      </w:pPr>
      <w:r w:rsidRPr="0057721D">
        <w:rPr>
          <w:b w:val="0"/>
          <w:bCs w:val="0"/>
          <w:sz w:val="28"/>
          <w:szCs w:val="28"/>
        </w:rPr>
        <w:t xml:space="preserve">3.1. </w:t>
      </w:r>
      <w:r w:rsidR="00247620">
        <w:rPr>
          <w:b w:val="0"/>
          <w:bCs w:val="0"/>
          <w:sz w:val="28"/>
          <w:szCs w:val="28"/>
        </w:rPr>
        <w:t>Hiện</w:t>
      </w:r>
      <w:r w:rsidR="00247620">
        <w:rPr>
          <w:b w:val="0"/>
          <w:bCs w:val="0"/>
          <w:sz w:val="28"/>
          <w:szCs w:val="28"/>
          <w:lang w:val="vi-VN"/>
        </w:rPr>
        <w:t xml:space="preserve"> đang xây dựng quy định theo c</w:t>
      </w:r>
      <w:r w:rsidR="0023269E" w:rsidRPr="0023269E">
        <w:rPr>
          <w:b w:val="0"/>
          <w:bCs w:val="0"/>
          <w:sz w:val="28"/>
          <w:szCs w:val="28"/>
        </w:rPr>
        <w:t xml:space="preserve">ách thức </w:t>
      </w:r>
      <w:r w:rsidR="0023269E" w:rsidRPr="00247620">
        <w:rPr>
          <w:b w:val="0"/>
          <w:bCs w:val="0"/>
          <w:i/>
          <w:iCs/>
          <w:sz w:val="28"/>
          <w:szCs w:val="28"/>
          <w:u w:val="single"/>
        </w:rPr>
        <w:t>dự toán tiền thù lao nghiên cứu theo tháng quy đổi</w:t>
      </w:r>
      <w:r w:rsidR="0023269E" w:rsidRPr="0023269E">
        <w:rPr>
          <w:b w:val="0"/>
          <w:bCs w:val="0"/>
          <w:sz w:val="28"/>
          <w:szCs w:val="28"/>
        </w:rPr>
        <w:t xml:space="preserve">. Trong quá trình khảo sát, lấy ý kiến các tổ chức, cá nhân liên quan, </w:t>
      </w:r>
      <w:r w:rsidR="00854089">
        <w:rPr>
          <w:b w:val="0"/>
          <w:bCs w:val="0"/>
          <w:sz w:val="28"/>
          <w:szCs w:val="28"/>
        </w:rPr>
        <w:t>Bộ</w:t>
      </w:r>
      <w:r w:rsidR="00854089">
        <w:rPr>
          <w:b w:val="0"/>
          <w:bCs w:val="0"/>
          <w:sz w:val="28"/>
          <w:szCs w:val="28"/>
          <w:lang w:val="vi-VN"/>
        </w:rPr>
        <w:t xml:space="preserve"> KH&amp;CN </w:t>
      </w:r>
      <w:r w:rsidR="0023269E" w:rsidRPr="0023269E">
        <w:rPr>
          <w:b w:val="0"/>
          <w:bCs w:val="0"/>
          <w:sz w:val="28"/>
          <w:szCs w:val="28"/>
        </w:rPr>
        <w:t xml:space="preserve">nhận được nhiều ý kiến đề xuất quay trở về cách tính tiền </w:t>
      </w:r>
      <w:r w:rsidR="0023269E" w:rsidRPr="00247620">
        <w:rPr>
          <w:b w:val="0"/>
          <w:bCs w:val="0"/>
          <w:i/>
          <w:iCs/>
          <w:sz w:val="28"/>
          <w:szCs w:val="28"/>
          <w:u w:val="single"/>
        </w:rPr>
        <w:t>thù lao theo chuyên đề</w:t>
      </w:r>
      <w:r w:rsidR="0023269E" w:rsidRPr="0023269E">
        <w:rPr>
          <w:b w:val="0"/>
          <w:bCs w:val="0"/>
          <w:sz w:val="28"/>
          <w:szCs w:val="28"/>
        </w:rPr>
        <w:t xml:space="preserve"> như Thông tư liên tịch 44/2007/TTLT-BTC-BKHCN. </w:t>
      </w:r>
      <w:r w:rsidR="00E26277">
        <w:rPr>
          <w:b w:val="0"/>
          <w:bCs w:val="0"/>
          <w:sz w:val="28"/>
          <w:szCs w:val="28"/>
        </w:rPr>
        <w:t>N</w:t>
      </w:r>
      <w:r w:rsidR="0023269E" w:rsidRPr="0023269E">
        <w:rPr>
          <w:b w:val="0"/>
          <w:bCs w:val="0"/>
          <w:sz w:val="28"/>
          <w:szCs w:val="28"/>
        </w:rPr>
        <w:t>hững ưu điểm, nhược điểm của 02 phương pháp này như sau</w:t>
      </w:r>
      <w:r w:rsidRPr="0057721D">
        <w:rPr>
          <w:b w:val="0"/>
          <w:bCs w:val="0"/>
          <w:sz w:val="28"/>
          <w:szCs w:val="28"/>
        </w:rPr>
        <w:t>:</w:t>
      </w:r>
    </w:p>
    <w:p w14:paraId="0AF05961" w14:textId="2A2AB45B" w:rsidR="00B50BC6" w:rsidRPr="0057721D" w:rsidRDefault="00B50BC6" w:rsidP="00205320">
      <w:pPr>
        <w:shd w:val="clear" w:color="auto" w:fill="FFFFFF"/>
        <w:spacing w:after="0"/>
        <w:ind w:firstLine="720"/>
        <w:jc w:val="both"/>
        <w:rPr>
          <w:b w:val="0"/>
          <w:bCs w:val="0"/>
          <w:sz w:val="28"/>
          <w:szCs w:val="28"/>
        </w:rPr>
      </w:pPr>
      <w:r w:rsidRPr="0057721D">
        <w:rPr>
          <w:b w:val="0"/>
          <w:bCs w:val="0"/>
          <w:sz w:val="28"/>
          <w:szCs w:val="28"/>
        </w:rPr>
        <w:t xml:space="preserve">- Đối với cách tính tiền </w:t>
      </w:r>
      <w:r w:rsidR="00BC0301" w:rsidRPr="0057721D">
        <w:rPr>
          <w:b w:val="0"/>
          <w:bCs w:val="0"/>
          <w:i/>
          <w:iCs/>
          <w:sz w:val="28"/>
          <w:szCs w:val="28"/>
          <w:u w:val="single"/>
        </w:rPr>
        <w:t>thù lao</w:t>
      </w:r>
      <w:r w:rsidRPr="0057721D">
        <w:rPr>
          <w:b w:val="0"/>
          <w:bCs w:val="0"/>
          <w:i/>
          <w:iCs/>
          <w:sz w:val="28"/>
          <w:szCs w:val="28"/>
          <w:u w:val="single"/>
        </w:rPr>
        <w:t xml:space="preserve"> theo chuyên đề</w:t>
      </w:r>
      <w:r w:rsidRPr="0057721D">
        <w:rPr>
          <w:b w:val="0"/>
          <w:bCs w:val="0"/>
          <w:sz w:val="28"/>
          <w:szCs w:val="28"/>
        </w:rPr>
        <w:t>:</w:t>
      </w:r>
    </w:p>
    <w:p w14:paraId="112260BF" w14:textId="59FB8833" w:rsidR="00B50BC6" w:rsidRPr="0057721D" w:rsidRDefault="00B50BC6" w:rsidP="00205320">
      <w:pPr>
        <w:shd w:val="clear" w:color="auto" w:fill="FFFFFF"/>
        <w:spacing w:after="0"/>
        <w:ind w:firstLine="720"/>
        <w:jc w:val="both"/>
        <w:rPr>
          <w:b w:val="0"/>
          <w:bCs w:val="0"/>
          <w:sz w:val="28"/>
          <w:szCs w:val="28"/>
        </w:rPr>
      </w:pPr>
      <w:r w:rsidRPr="0057721D">
        <w:rPr>
          <w:b w:val="0"/>
          <w:bCs w:val="0"/>
          <w:sz w:val="28"/>
          <w:szCs w:val="28"/>
        </w:rPr>
        <w:t xml:space="preserve">+ Ưu điểm: Dễ </w:t>
      </w:r>
      <w:r w:rsidR="002706EB" w:rsidRPr="0057721D">
        <w:rPr>
          <w:b w:val="0"/>
          <w:bCs w:val="0"/>
          <w:sz w:val="28"/>
          <w:szCs w:val="28"/>
        </w:rPr>
        <w:t>lập dự toán, thẩm định và thanh toán</w:t>
      </w:r>
      <w:r w:rsidRPr="0057721D">
        <w:rPr>
          <w:b w:val="0"/>
          <w:bCs w:val="0"/>
          <w:sz w:val="28"/>
          <w:szCs w:val="28"/>
        </w:rPr>
        <w:t xml:space="preserve"> theo số lượng chuyên đề, </w:t>
      </w:r>
      <w:r w:rsidR="002706EB" w:rsidRPr="0057721D">
        <w:rPr>
          <w:b w:val="0"/>
          <w:bCs w:val="0"/>
          <w:sz w:val="28"/>
          <w:szCs w:val="28"/>
        </w:rPr>
        <w:t>dễ quản lý.</w:t>
      </w:r>
    </w:p>
    <w:p w14:paraId="664A6BD5" w14:textId="3FCA9C4C" w:rsidR="00247620" w:rsidRDefault="002706EB" w:rsidP="00205320">
      <w:pPr>
        <w:shd w:val="clear" w:color="auto" w:fill="FFFFFF"/>
        <w:spacing w:after="0"/>
        <w:ind w:firstLine="720"/>
        <w:jc w:val="both"/>
        <w:rPr>
          <w:b w:val="0"/>
          <w:bCs w:val="0"/>
          <w:sz w:val="28"/>
          <w:szCs w:val="28"/>
        </w:rPr>
      </w:pPr>
      <w:r w:rsidRPr="0057721D">
        <w:rPr>
          <w:b w:val="0"/>
          <w:bCs w:val="0"/>
          <w:sz w:val="28"/>
          <w:szCs w:val="28"/>
        </w:rPr>
        <w:lastRenderedPageBreak/>
        <w:t xml:space="preserve">+ </w:t>
      </w:r>
      <w:r w:rsidR="00247620" w:rsidRPr="00247620">
        <w:rPr>
          <w:b w:val="0"/>
          <w:bCs w:val="0"/>
          <w:sz w:val="28"/>
          <w:szCs w:val="28"/>
        </w:rPr>
        <w:t>Nhược điểm: (1) Không có quy định chuẩn như thế nào là đủ để được coi là một chuyên đề để tránh việc chia nhỏ, tách nhiều chuyên đề để nâng dự toán. (2) Định mức, tiêu chuẩn của chuyên đề cũng sẽ phải phân loại theo từng lĩnh vực, từng loại nhiệm vụ, loại chuyên đề, từng loại công việc một cách phù hợp và có căn cứ khoa học. Nghiên cứu khoa học và phát triển công nghệ là hoạt động có tính đặc thù, riêng biệt cao, nên việc đưa ra một hay một vài định mức, tiêu chuẩn chung áp dụng cho tất cả các trường hợp là rất khó, sẽ phát sinh nhiều vướng mắc trong triển khai. Ngoài ra, (</w:t>
      </w:r>
      <w:r w:rsidR="00247620">
        <w:rPr>
          <w:b w:val="0"/>
          <w:bCs w:val="0"/>
          <w:sz w:val="28"/>
          <w:szCs w:val="28"/>
        </w:rPr>
        <w:t>3</w:t>
      </w:r>
      <w:r w:rsidR="00247620" w:rsidRPr="00247620">
        <w:rPr>
          <w:b w:val="0"/>
          <w:bCs w:val="0"/>
          <w:sz w:val="28"/>
          <w:szCs w:val="28"/>
        </w:rPr>
        <w:t>) đặc biệt với lĩnh vực khoa học - kỹ thuật, kết quả nghiên cứu quan trọng là bí quyết kỹ thuật (knowhow), do đó cách tiếp cận viết ra chuyên đề để thể hiện kết quả công việc là không phù hợp với bản chất vấn đề. Nhưng quan trọng nhất (</w:t>
      </w:r>
      <w:r w:rsidR="00247620">
        <w:rPr>
          <w:b w:val="0"/>
          <w:bCs w:val="0"/>
          <w:sz w:val="28"/>
          <w:szCs w:val="28"/>
        </w:rPr>
        <w:t>4</w:t>
      </w:r>
      <w:r w:rsidR="00247620" w:rsidRPr="00247620">
        <w:rPr>
          <w:b w:val="0"/>
          <w:bCs w:val="0"/>
          <w:sz w:val="28"/>
          <w:szCs w:val="28"/>
        </w:rPr>
        <w:t>) để thanh toán tiền công theo chuyên đề, các nhà khoa học mất thời gian vào việc hoàn thiện các báo cáo chuyên đề, trong mục tiêu quan trọng là thời gian cho các hoạt động để hoàn thiện sản phẩm chính của nhiệm vụ.</w:t>
      </w:r>
    </w:p>
    <w:p w14:paraId="0B3A47CE" w14:textId="49128378" w:rsidR="00B51D41" w:rsidRPr="0057721D" w:rsidRDefault="00B51D41" w:rsidP="00205320">
      <w:pPr>
        <w:shd w:val="clear" w:color="auto" w:fill="FFFFFF"/>
        <w:spacing w:after="0"/>
        <w:ind w:firstLine="720"/>
        <w:jc w:val="both"/>
        <w:rPr>
          <w:b w:val="0"/>
          <w:bCs w:val="0"/>
          <w:sz w:val="28"/>
          <w:szCs w:val="28"/>
        </w:rPr>
      </w:pPr>
      <w:r w:rsidRPr="0057721D">
        <w:rPr>
          <w:b w:val="0"/>
          <w:bCs w:val="0"/>
          <w:sz w:val="28"/>
          <w:szCs w:val="28"/>
        </w:rPr>
        <w:t xml:space="preserve">- Đối với cách tính tiền </w:t>
      </w:r>
      <w:r w:rsidR="00BC0301" w:rsidRPr="0057721D">
        <w:rPr>
          <w:b w:val="0"/>
          <w:bCs w:val="0"/>
          <w:i/>
          <w:iCs/>
          <w:sz w:val="28"/>
          <w:szCs w:val="28"/>
          <w:u w:val="single"/>
        </w:rPr>
        <w:t>thù lao</w:t>
      </w:r>
      <w:r w:rsidRPr="0057721D">
        <w:rPr>
          <w:b w:val="0"/>
          <w:bCs w:val="0"/>
          <w:i/>
          <w:iCs/>
          <w:sz w:val="28"/>
          <w:szCs w:val="28"/>
          <w:u w:val="single"/>
        </w:rPr>
        <w:t xml:space="preserve"> quy đổi</w:t>
      </w:r>
      <w:r w:rsidR="007762E8" w:rsidRPr="0057721D">
        <w:rPr>
          <w:b w:val="0"/>
          <w:bCs w:val="0"/>
          <w:i/>
          <w:iCs/>
          <w:sz w:val="28"/>
          <w:szCs w:val="28"/>
          <w:u w:val="single"/>
        </w:rPr>
        <w:t xml:space="preserve"> theo tháng</w:t>
      </w:r>
      <w:r w:rsidR="007762E8" w:rsidRPr="0057721D">
        <w:rPr>
          <w:b w:val="0"/>
          <w:bCs w:val="0"/>
          <w:sz w:val="28"/>
          <w:szCs w:val="28"/>
        </w:rPr>
        <w:t>:</w:t>
      </w:r>
    </w:p>
    <w:p w14:paraId="4D5A51B3" w14:textId="4A12AC6D" w:rsidR="000554AD" w:rsidRPr="000554AD" w:rsidRDefault="000554AD" w:rsidP="000554AD">
      <w:pPr>
        <w:shd w:val="clear" w:color="auto" w:fill="FFFFFF"/>
        <w:spacing w:after="0"/>
        <w:ind w:firstLine="720"/>
        <w:jc w:val="both"/>
        <w:rPr>
          <w:b w:val="0"/>
          <w:bCs w:val="0"/>
          <w:sz w:val="28"/>
          <w:szCs w:val="28"/>
        </w:rPr>
      </w:pPr>
      <w:r w:rsidRPr="000554AD">
        <w:rPr>
          <w:b w:val="0"/>
          <w:bCs w:val="0"/>
          <w:sz w:val="28"/>
          <w:szCs w:val="28"/>
        </w:rPr>
        <w:t xml:space="preserve">+ Ưu điểm: Thay đổi cách gọi là </w:t>
      </w:r>
      <w:r w:rsidR="007862D1" w:rsidRPr="007862D1">
        <w:rPr>
          <w:b w:val="0"/>
          <w:bCs w:val="0"/>
          <w:i/>
          <w:iCs/>
          <w:sz w:val="28"/>
          <w:szCs w:val="28"/>
          <w:lang w:val="vi-VN"/>
        </w:rPr>
        <w:t>“</w:t>
      </w:r>
      <w:r w:rsidRPr="007862D1">
        <w:rPr>
          <w:b w:val="0"/>
          <w:bCs w:val="0"/>
          <w:i/>
          <w:iCs/>
          <w:sz w:val="28"/>
          <w:szCs w:val="28"/>
        </w:rPr>
        <w:t xml:space="preserve">thù </w:t>
      </w:r>
      <w:r w:rsidR="007862D1" w:rsidRPr="007862D1">
        <w:rPr>
          <w:b w:val="0"/>
          <w:bCs w:val="0"/>
          <w:i/>
          <w:iCs/>
          <w:sz w:val="28"/>
          <w:szCs w:val="28"/>
        </w:rPr>
        <w:t>lao</w:t>
      </w:r>
      <w:r w:rsidR="007862D1" w:rsidRPr="007862D1">
        <w:rPr>
          <w:b w:val="0"/>
          <w:bCs w:val="0"/>
          <w:i/>
          <w:iCs/>
          <w:sz w:val="28"/>
          <w:szCs w:val="28"/>
          <w:lang w:val="vi-VN"/>
        </w:rPr>
        <w:t>”</w:t>
      </w:r>
      <w:r w:rsidRPr="000554AD">
        <w:rPr>
          <w:b w:val="0"/>
          <w:bCs w:val="0"/>
          <w:sz w:val="28"/>
          <w:szCs w:val="28"/>
        </w:rPr>
        <w:t xml:space="preserve"> và chuyển sang tính theo tháng quy đổi để tránh bị hiểu nhầm với công lao động vật lý &amp; bị giới hạn 200 giờ/năm bởi Bộ luật lao </w:t>
      </w:r>
      <w:r w:rsidR="007862D1">
        <w:rPr>
          <w:b w:val="0"/>
          <w:bCs w:val="0"/>
          <w:sz w:val="28"/>
          <w:szCs w:val="28"/>
        </w:rPr>
        <w:t>động</w:t>
      </w:r>
      <w:r w:rsidRPr="000554AD">
        <w:rPr>
          <w:b w:val="0"/>
          <w:bCs w:val="0"/>
          <w:sz w:val="28"/>
          <w:szCs w:val="28"/>
        </w:rPr>
        <w:t xml:space="preserve">. Mặt khác việc tính công quy đổi theo </w:t>
      </w:r>
      <w:r w:rsidR="007862D1">
        <w:rPr>
          <w:b w:val="0"/>
          <w:bCs w:val="0"/>
          <w:sz w:val="28"/>
          <w:szCs w:val="28"/>
        </w:rPr>
        <w:t>nhó</w:t>
      </w:r>
      <w:r w:rsidRPr="000554AD">
        <w:rPr>
          <w:b w:val="0"/>
          <w:bCs w:val="0"/>
          <w:sz w:val="28"/>
          <w:szCs w:val="28"/>
        </w:rPr>
        <w:t>m chức danh cũng làm giảm bớt khối lượng công việc</w:t>
      </w:r>
      <w:r w:rsidR="007862D1">
        <w:rPr>
          <w:b w:val="0"/>
          <w:bCs w:val="0"/>
          <w:sz w:val="28"/>
          <w:szCs w:val="28"/>
          <w:lang w:val="vi-VN"/>
        </w:rPr>
        <w:t xml:space="preserve"> khi</w:t>
      </w:r>
      <w:r w:rsidRPr="000554AD">
        <w:rPr>
          <w:b w:val="0"/>
          <w:bCs w:val="0"/>
          <w:sz w:val="28"/>
          <w:szCs w:val="28"/>
        </w:rPr>
        <w:t xml:space="preserve"> lập dự toán. Định mức thù lao đề xuất cũng cao hơn TTLT 55 để phần nào theo kịp tốc độ tăng lương và thời giá. Cách tiếp cận đúng bản chất vấn đề hơn, thể hiện đây là khoản kinh phí để đãi ngộ nhà khoa học vì công sức nghiên cứu và chất xám của họ.</w:t>
      </w:r>
    </w:p>
    <w:p w14:paraId="1CFD1560" w14:textId="2FB6581E" w:rsidR="000554AD" w:rsidRPr="007862D1" w:rsidRDefault="000554AD" w:rsidP="000554AD">
      <w:pPr>
        <w:shd w:val="clear" w:color="auto" w:fill="FFFFFF"/>
        <w:spacing w:after="0"/>
        <w:ind w:firstLine="720"/>
        <w:jc w:val="both"/>
        <w:rPr>
          <w:b w:val="0"/>
          <w:bCs w:val="0"/>
          <w:sz w:val="28"/>
          <w:szCs w:val="28"/>
          <w:lang w:val="vi-VN"/>
        </w:rPr>
      </w:pPr>
      <w:r w:rsidRPr="000554AD">
        <w:rPr>
          <w:b w:val="0"/>
          <w:bCs w:val="0"/>
          <w:sz w:val="28"/>
          <w:szCs w:val="28"/>
        </w:rPr>
        <w:t xml:space="preserve">+ Nhược điểm: (1) Không có một chuẩn chung định mức bao nhiêu thời gian quy đổi cho một công việc hay một nhiệm vụ nhất định mà chỉ căn cứ vào thuyết minh nhiệm vụ, do đó khó có căn cứ lập dự toán và thẩm định, nhiều cơ quan quản lý nhiệm vụ e ngại phải đưa ra quyết định số người, số tháng làm việc, số tiền thù lao khi không có quy định cụ thể. Tuy nhiên, đây là đặc thù của hoạt động KH&amp;CN vì </w:t>
      </w:r>
      <w:r w:rsidR="007862D1">
        <w:rPr>
          <w:b w:val="0"/>
          <w:bCs w:val="0"/>
          <w:sz w:val="28"/>
          <w:szCs w:val="28"/>
        </w:rPr>
        <w:t>tí</w:t>
      </w:r>
      <w:r w:rsidRPr="000554AD">
        <w:rPr>
          <w:b w:val="0"/>
          <w:bCs w:val="0"/>
          <w:sz w:val="28"/>
          <w:szCs w:val="28"/>
        </w:rPr>
        <w:t xml:space="preserve">nh mới, </w:t>
      </w:r>
      <w:r w:rsidR="007862D1">
        <w:rPr>
          <w:b w:val="0"/>
          <w:bCs w:val="0"/>
          <w:sz w:val="28"/>
          <w:szCs w:val="28"/>
        </w:rPr>
        <w:t>tí</w:t>
      </w:r>
      <w:r w:rsidRPr="000554AD">
        <w:rPr>
          <w:b w:val="0"/>
          <w:bCs w:val="0"/>
          <w:sz w:val="28"/>
          <w:szCs w:val="28"/>
        </w:rPr>
        <w:t xml:space="preserve">nh </w:t>
      </w:r>
      <w:r w:rsidR="007862D1">
        <w:rPr>
          <w:b w:val="0"/>
          <w:bCs w:val="0"/>
          <w:sz w:val="28"/>
          <w:szCs w:val="28"/>
        </w:rPr>
        <w:t>sá</w:t>
      </w:r>
      <w:r w:rsidRPr="000554AD">
        <w:rPr>
          <w:b w:val="0"/>
          <w:bCs w:val="0"/>
          <w:sz w:val="28"/>
          <w:szCs w:val="28"/>
        </w:rPr>
        <w:t xml:space="preserve">ng tạo, </w:t>
      </w:r>
      <w:r w:rsidR="007862D1">
        <w:rPr>
          <w:b w:val="0"/>
          <w:bCs w:val="0"/>
          <w:sz w:val="28"/>
          <w:szCs w:val="28"/>
        </w:rPr>
        <w:t>tí</w:t>
      </w:r>
      <w:r w:rsidRPr="000554AD">
        <w:rPr>
          <w:b w:val="0"/>
          <w:bCs w:val="0"/>
          <w:sz w:val="28"/>
          <w:szCs w:val="28"/>
        </w:rPr>
        <w:t>nh riêng biệt trong mỗi nhiệm vụ nghiên cứu, khó có thể quy định định mức</w:t>
      </w:r>
      <w:r w:rsidR="007862D1">
        <w:rPr>
          <w:b w:val="0"/>
          <w:bCs w:val="0"/>
          <w:sz w:val="28"/>
          <w:szCs w:val="28"/>
          <w:lang w:val="vi-VN"/>
        </w:rPr>
        <w:t xml:space="preserve"> để áp dụng chung.</w:t>
      </w:r>
    </w:p>
    <w:p w14:paraId="3429B315" w14:textId="6D40CC2D" w:rsidR="000554AD" w:rsidRPr="001B4142" w:rsidRDefault="000554AD" w:rsidP="000554AD">
      <w:pPr>
        <w:shd w:val="clear" w:color="auto" w:fill="FFFFFF"/>
        <w:spacing w:after="0"/>
        <w:ind w:firstLine="720"/>
        <w:jc w:val="both"/>
        <w:rPr>
          <w:b w:val="0"/>
          <w:bCs w:val="0"/>
          <w:sz w:val="28"/>
          <w:szCs w:val="28"/>
          <w:lang w:val="vi-VN"/>
        </w:rPr>
      </w:pPr>
      <w:r w:rsidRPr="000554AD">
        <w:rPr>
          <w:b w:val="0"/>
          <w:bCs w:val="0"/>
          <w:sz w:val="28"/>
          <w:szCs w:val="28"/>
        </w:rPr>
        <w:t>Ngoải ra, trong quá trình nghiên cứu, thảo luận, Bộ KH&amp;CN nhận được một số ý kiến</w:t>
      </w:r>
      <w:r w:rsidR="001B4142">
        <w:rPr>
          <w:b w:val="0"/>
          <w:bCs w:val="0"/>
          <w:sz w:val="28"/>
          <w:szCs w:val="28"/>
          <w:lang w:val="vi-VN"/>
        </w:rPr>
        <w:t xml:space="preserve"> </w:t>
      </w:r>
      <w:r w:rsidRPr="000554AD">
        <w:rPr>
          <w:b w:val="0"/>
          <w:bCs w:val="0"/>
          <w:sz w:val="28"/>
          <w:szCs w:val="28"/>
        </w:rPr>
        <w:t>đề nghị cân nhắc quy định</w:t>
      </w:r>
      <w:r w:rsidR="001B4142">
        <w:rPr>
          <w:b w:val="0"/>
          <w:bCs w:val="0"/>
          <w:sz w:val="28"/>
          <w:szCs w:val="28"/>
          <w:lang w:val="vi-VN"/>
        </w:rPr>
        <w:t xml:space="preserve"> (2)</w:t>
      </w:r>
      <w:r w:rsidRPr="000554AD">
        <w:rPr>
          <w:b w:val="0"/>
          <w:bCs w:val="0"/>
          <w:sz w:val="28"/>
          <w:szCs w:val="28"/>
        </w:rPr>
        <w:t xml:space="preserve"> mức thù lao có phân biệt theo học hàm, học vị. Tuy nhiên, theo Bộ KH&amp;</w:t>
      </w:r>
      <w:r w:rsidR="00E26277">
        <w:rPr>
          <w:b w:val="0"/>
          <w:bCs w:val="0"/>
          <w:sz w:val="28"/>
          <w:szCs w:val="28"/>
        </w:rPr>
        <w:t>CN</w:t>
      </w:r>
      <w:r w:rsidR="00E26277">
        <w:rPr>
          <w:b w:val="0"/>
          <w:bCs w:val="0"/>
          <w:sz w:val="28"/>
          <w:szCs w:val="28"/>
          <w:lang w:val="vi-VN"/>
        </w:rPr>
        <w:t>,</w:t>
      </w:r>
      <w:r w:rsidRPr="000554AD">
        <w:rPr>
          <w:b w:val="0"/>
          <w:bCs w:val="0"/>
          <w:sz w:val="28"/>
          <w:szCs w:val="28"/>
        </w:rPr>
        <w:t xml:space="preserve"> khi tham gia nghiên cứu nhiệm vụ KH&amp;CN các cấp, các chức danh nghiên cứu khoa học phải đảm bảo yêu cầu của hoạt động nghiên cứu và thực hiện các nội dung công việc được phân công; không phân biệt học hàm, học vị. (</w:t>
      </w:r>
      <w:r w:rsidR="001B4142">
        <w:rPr>
          <w:b w:val="0"/>
          <w:bCs w:val="0"/>
          <w:sz w:val="28"/>
          <w:szCs w:val="28"/>
        </w:rPr>
        <w:t>3</w:t>
      </w:r>
      <w:r w:rsidRPr="000554AD">
        <w:rPr>
          <w:b w:val="0"/>
          <w:bCs w:val="0"/>
          <w:sz w:val="28"/>
          <w:szCs w:val="28"/>
        </w:rPr>
        <w:t xml:space="preserve">) Định mức đang xây dựng cố định mà không tăng theo lương cơ bản sẽ bị tụt hậu sau một thời gian khi giá cả và mức thu nhập chung của xã hội tăng lên. Ý kiến này, Bộ KH&amp;CN sẽ đề xuất </w:t>
      </w:r>
      <w:r w:rsidR="00E26277">
        <w:rPr>
          <w:b w:val="0"/>
          <w:bCs w:val="0"/>
          <w:sz w:val="28"/>
          <w:szCs w:val="28"/>
        </w:rPr>
        <w:t>Bộ</w:t>
      </w:r>
      <w:r w:rsidR="00E26277">
        <w:rPr>
          <w:b w:val="0"/>
          <w:bCs w:val="0"/>
          <w:sz w:val="28"/>
          <w:szCs w:val="28"/>
          <w:lang w:val="vi-VN"/>
        </w:rPr>
        <w:t xml:space="preserve"> Tài chính</w:t>
      </w:r>
      <w:r w:rsidRPr="000554AD">
        <w:rPr>
          <w:b w:val="0"/>
          <w:bCs w:val="0"/>
          <w:sz w:val="28"/>
          <w:szCs w:val="28"/>
        </w:rPr>
        <w:t xml:space="preserve"> nghiên </w:t>
      </w:r>
      <w:r w:rsidR="001B4142">
        <w:rPr>
          <w:b w:val="0"/>
          <w:bCs w:val="0"/>
          <w:sz w:val="28"/>
          <w:szCs w:val="28"/>
        </w:rPr>
        <w:t>cứu</w:t>
      </w:r>
      <w:r w:rsidR="001B4142">
        <w:rPr>
          <w:b w:val="0"/>
          <w:bCs w:val="0"/>
          <w:sz w:val="28"/>
          <w:szCs w:val="28"/>
          <w:lang w:val="vi-VN"/>
        </w:rPr>
        <w:t>, xây dựng</w:t>
      </w:r>
      <w:r w:rsidRPr="000554AD">
        <w:rPr>
          <w:b w:val="0"/>
          <w:bCs w:val="0"/>
          <w:sz w:val="28"/>
          <w:szCs w:val="28"/>
        </w:rPr>
        <w:t xml:space="preserve"> quy định trong Thông tư của </w:t>
      </w:r>
      <w:r w:rsidR="00E26277">
        <w:rPr>
          <w:b w:val="0"/>
          <w:bCs w:val="0"/>
          <w:sz w:val="28"/>
          <w:szCs w:val="28"/>
        </w:rPr>
        <w:t>Bộ</w:t>
      </w:r>
      <w:r w:rsidR="00E26277">
        <w:rPr>
          <w:b w:val="0"/>
          <w:bCs w:val="0"/>
          <w:sz w:val="28"/>
          <w:szCs w:val="28"/>
          <w:lang w:val="vi-VN"/>
        </w:rPr>
        <w:t xml:space="preserve"> Tài chính</w:t>
      </w:r>
      <w:r w:rsidR="001B4142">
        <w:rPr>
          <w:b w:val="0"/>
          <w:bCs w:val="0"/>
          <w:sz w:val="28"/>
          <w:szCs w:val="28"/>
          <w:lang w:val="vi-VN"/>
        </w:rPr>
        <w:t>.</w:t>
      </w:r>
    </w:p>
    <w:p w14:paraId="6A792B61" w14:textId="5701F3E9" w:rsidR="00497A93" w:rsidRPr="000554AD" w:rsidRDefault="00854089" w:rsidP="000554AD">
      <w:pPr>
        <w:shd w:val="clear" w:color="auto" w:fill="FFFFFF"/>
        <w:spacing w:after="0"/>
        <w:ind w:firstLine="720"/>
        <w:jc w:val="both"/>
        <w:rPr>
          <w:b w:val="0"/>
          <w:bCs w:val="0"/>
          <w:sz w:val="28"/>
          <w:szCs w:val="28"/>
          <w:lang w:val="vi-VN"/>
        </w:rPr>
      </w:pPr>
      <w:r>
        <w:rPr>
          <w:b w:val="0"/>
          <w:bCs w:val="0"/>
          <w:sz w:val="28"/>
          <w:szCs w:val="28"/>
        </w:rPr>
        <w:t>Bộ</w:t>
      </w:r>
      <w:r>
        <w:rPr>
          <w:b w:val="0"/>
          <w:bCs w:val="0"/>
          <w:sz w:val="28"/>
          <w:szCs w:val="28"/>
          <w:lang w:val="vi-VN"/>
        </w:rPr>
        <w:t xml:space="preserve"> KH&amp;CN </w:t>
      </w:r>
      <w:r w:rsidR="000554AD" w:rsidRPr="000554AD">
        <w:rPr>
          <w:b w:val="0"/>
          <w:bCs w:val="0"/>
          <w:sz w:val="28"/>
          <w:szCs w:val="28"/>
        </w:rPr>
        <w:t xml:space="preserve">đề nghị hướng </w:t>
      </w:r>
      <w:r>
        <w:rPr>
          <w:b w:val="0"/>
          <w:bCs w:val="0"/>
          <w:sz w:val="28"/>
          <w:szCs w:val="28"/>
        </w:rPr>
        <w:t>dẫ</w:t>
      </w:r>
      <w:r w:rsidR="001B4142">
        <w:rPr>
          <w:b w:val="0"/>
          <w:bCs w:val="0"/>
          <w:sz w:val="28"/>
          <w:szCs w:val="28"/>
        </w:rPr>
        <w:t>n</w:t>
      </w:r>
      <w:r w:rsidR="001B4142">
        <w:rPr>
          <w:b w:val="0"/>
          <w:bCs w:val="0"/>
          <w:sz w:val="28"/>
          <w:szCs w:val="28"/>
          <w:lang w:val="vi-VN"/>
        </w:rPr>
        <w:t xml:space="preserve"> xây dựng dự toán </w:t>
      </w:r>
      <w:r w:rsidR="001B4142" w:rsidRPr="001B4142">
        <w:rPr>
          <w:b w:val="0"/>
          <w:bCs w:val="0"/>
          <w:i/>
          <w:iCs/>
          <w:sz w:val="28"/>
          <w:szCs w:val="28"/>
          <w:u w:val="single"/>
          <w:lang w:val="vi-VN"/>
        </w:rPr>
        <w:t>thù lao nghiên cứu</w:t>
      </w:r>
      <w:r w:rsidR="000554AD" w:rsidRPr="001B4142">
        <w:rPr>
          <w:b w:val="0"/>
          <w:bCs w:val="0"/>
          <w:i/>
          <w:iCs/>
          <w:sz w:val="28"/>
          <w:szCs w:val="28"/>
          <w:u w:val="single"/>
        </w:rPr>
        <w:t xml:space="preserve"> theo số tháng quy đổi của các </w:t>
      </w:r>
      <w:r w:rsidR="001B4142" w:rsidRPr="001B4142">
        <w:rPr>
          <w:b w:val="0"/>
          <w:bCs w:val="0"/>
          <w:i/>
          <w:iCs/>
          <w:sz w:val="28"/>
          <w:szCs w:val="28"/>
          <w:u w:val="single"/>
        </w:rPr>
        <w:t>nhó</w:t>
      </w:r>
      <w:r w:rsidR="000554AD" w:rsidRPr="001B4142">
        <w:rPr>
          <w:b w:val="0"/>
          <w:bCs w:val="0"/>
          <w:i/>
          <w:iCs/>
          <w:sz w:val="28"/>
          <w:szCs w:val="28"/>
          <w:u w:val="single"/>
        </w:rPr>
        <w:t>m chức danh</w:t>
      </w:r>
      <w:r w:rsidR="000554AD" w:rsidRPr="000554AD">
        <w:rPr>
          <w:b w:val="0"/>
          <w:bCs w:val="0"/>
          <w:sz w:val="28"/>
          <w:szCs w:val="28"/>
        </w:rPr>
        <w:t xml:space="preserve"> như</w:t>
      </w:r>
      <w:r w:rsidR="000554AD" w:rsidRPr="000554AD">
        <w:rPr>
          <w:b w:val="0"/>
          <w:bCs w:val="0"/>
          <w:sz w:val="28"/>
          <w:szCs w:val="28"/>
          <w:lang w:val="vi-VN"/>
        </w:rPr>
        <w:t xml:space="preserve"> dự thảo.</w:t>
      </w:r>
    </w:p>
    <w:p w14:paraId="1B159569" w14:textId="35F46FE6" w:rsidR="004559A1" w:rsidRPr="0057721D" w:rsidRDefault="009633D6" w:rsidP="00205320">
      <w:pPr>
        <w:shd w:val="clear" w:color="auto" w:fill="FFFFFF"/>
        <w:spacing w:after="0"/>
        <w:ind w:firstLine="720"/>
        <w:jc w:val="both"/>
        <w:rPr>
          <w:sz w:val="28"/>
          <w:szCs w:val="28"/>
        </w:rPr>
      </w:pPr>
      <w:r w:rsidRPr="0057721D">
        <w:rPr>
          <w:sz w:val="28"/>
          <w:szCs w:val="28"/>
        </w:rPr>
        <w:t>3</w:t>
      </w:r>
      <w:r w:rsidR="004559A1" w:rsidRPr="0057721D">
        <w:rPr>
          <w:sz w:val="28"/>
          <w:szCs w:val="28"/>
        </w:rPr>
        <w:t xml:space="preserve">. </w:t>
      </w:r>
      <w:r w:rsidRPr="0057721D">
        <w:rPr>
          <w:sz w:val="28"/>
          <w:szCs w:val="28"/>
        </w:rPr>
        <w:t>Hệ số lao động khoa học của chức danh</w:t>
      </w:r>
    </w:p>
    <w:p w14:paraId="37526A22" w14:textId="15972629" w:rsidR="005D3913" w:rsidRPr="0057721D" w:rsidRDefault="009633D6" w:rsidP="005D3913">
      <w:pPr>
        <w:shd w:val="clear" w:color="auto" w:fill="FFFFFF"/>
        <w:spacing w:after="0"/>
        <w:ind w:firstLine="720"/>
        <w:jc w:val="both"/>
        <w:rPr>
          <w:b w:val="0"/>
          <w:bCs w:val="0"/>
          <w:sz w:val="28"/>
          <w:szCs w:val="28"/>
        </w:rPr>
      </w:pPr>
      <w:r w:rsidRPr="0057721D">
        <w:rPr>
          <w:b w:val="0"/>
          <w:bCs w:val="0"/>
          <w:sz w:val="28"/>
          <w:szCs w:val="28"/>
        </w:rPr>
        <w:t>- Các hệ số</w:t>
      </w:r>
      <w:r w:rsidR="005D3913" w:rsidRPr="0057721D">
        <w:rPr>
          <w:b w:val="0"/>
          <w:bCs w:val="0"/>
          <w:sz w:val="28"/>
          <w:szCs w:val="28"/>
        </w:rPr>
        <w:t xml:space="preserve"> này</w:t>
      </w:r>
      <w:r w:rsidRPr="0057721D">
        <w:rPr>
          <w:b w:val="0"/>
          <w:bCs w:val="0"/>
          <w:sz w:val="28"/>
          <w:szCs w:val="28"/>
        </w:rPr>
        <w:t xml:space="preserve"> được xây dựng dựa trên mức </w:t>
      </w:r>
      <w:r w:rsidR="002771A1" w:rsidRPr="0057721D">
        <w:rPr>
          <w:b w:val="0"/>
          <w:bCs w:val="0"/>
          <w:sz w:val="28"/>
          <w:szCs w:val="28"/>
        </w:rPr>
        <w:t xml:space="preserve">thù lao cho </w:t>
      </w:r>
      <w:r w:rsidR="005D3913" w:rsidRPr="0057721D">
        <w:rPr>
          <w:b w:val="0"/>
          <w:bCs w:val="0"/>
          <w:sz w:val="28"/>
          <w:szCs w:val="28"/>
        </w:rPr>
        <w:t>chủ nhiệm nhiệm vụ là 40 trđ/người/tháng, tương đương mức 1 của Thông tư 02/2015/TT-</w:t>
      </w:r>
      <w:r w:rsidR="005D3913" w:rsidRPr="0057721D">
        <w:rPr>
          <w:b w:val="0"/>
          <w:bCs w:val="0"/>
          <w:sz w:val="28"/>
          <w:szCs w:val="28"/>
        </w:rPr>
        <w:lastRenderedPageBreak/>
        <w:t>BLĐTBXH ngày 12/01/2015 của Bộ Lao động - Thương binh và Xã hội mà</w:t>
      </w:r>
      <w:r w:rsidR="009B2FA7" w:rsidRPr="0057721D">
        <w:rPr>
          <w:b w:val="0"/>
          <w:bCs w:val="0"/>
          <w:sz w:val="28"/>
          <w:szCs w:val="28"/>
        </w:rPr>
        <w:t xml:space="preserve"> Bộ KH&amp;CN</w:t>
      </w:r>
      <w:r w:rsidR="002771A1" w:rsidRPr="0057721D">
        <w:rPr>
          <w:b w:val="0"/>
          <w:bCs w:val="0"/>
          <w:sz w:val="28"/>
          <w:szCs w:val="28"/>
        </w:rPr>
        <w:t xml:space="preserve"> đã</w:t>
      </w:r>
      <w:r w:rsidR="009B2FA7" w:rsidRPr="0057721D">
        <w:rPr>
          <w:b w:val="0"/>
          <w:bCs w:val="0"/>
          <w:sz w:val="28"/>
          <w:szCs w:val="28"/>
        </w:rPr>
        <w:t xml:space="preserve"> đề xuất tại Công văn 354/BKHCN-KHTC </w:t>
      </w:r>
      <w:r w:rsidR="005D3913" w:rsidRPr="0057721D">
        <w:rPr>
          <w:b w:val="0"/>
          <w:bCs w:val="0"/>
          <w:sz w:val="28"/>
          <w:szCs w:val="28"/>
        </w:rPr>
        <w:t xml:space="preserve">về việc </w:t>
      </w:r>
      <w:r w:rsidR="009B2FA7" w:rsidRPr="0057721D">
        <w:rPr>
          <w:b w:val="0"/>
          <w:bCs w:val="0"/>
          <w:sz w:val="28"/>
          <w:szCs w:val="28"/>
        </w:rPr>
        <w:t>đề xuất các nội dung sửa TTLT 55, 27</w:t>
      </w:r>
      <w:r w:rsidR="005D3913" w:rsidRPr="0057721D">
        <w:rPr>
          <w:b w:val="0"/>
          <w:bCs w:val="0"/>
          <w:sz w:val="28"/>
          <w:szCs w:val="28"/>
        </w:rPr>
        <w:t xml:space="preserve">. Các định mức chi thù lao đề xuất </w:t>
      </w:r>
      <w:r w:rsidR="002771A1" w:rsidRPr="0057721D">
        <w:rPr>
          <w:b w:val="0"/>
          <w:bCs w:val="0"/>
          <w:sz w:val="28"/>
          <w:szCs w:val="28"/>
        </w:rPr>
        <w:t xml:space="preserve">tăng khoảng </w:t>
      </w:r>
      <w:r w:rsidR="00750554" w:rsidRPr="0057721D">
        <w:rPr>
          <w:b w:val="0"/>
          <w:bCs w:val="0"/>
          <w:sz w:val="28"/>
          <w:szCs w:val="28"/>
        </w:rPr>
        <w:t>1,5-</w:t>
      </w:r>
      <w:r w:rsidR="002771A1" w:rsidRPr="0057721D">
        <w:rPr>
          <w:b w:val="0"/>
          <w:bCs w:val="0"/>
          <w:sz w:val="28"/>
          <w:szCs w:val="28"/>
        </w:rPr>
        <w:t xml:space="preserve">2 lần so với mức tiền công </w:t>
      </w:r>
      <w:r w:rsidR="005D3913" w:rsidRPr="0057721D">
        <w:rPr>
          <w:b w:val="0"/>
          <w:bCs w:val="0"/>
          <w:sz w:val="28"/>
          <w:szCs w:val="28"/>
        </w:rPr>
        <w:t xml:space="preserve">theo tháng </w:t>
      </w:r>
      <w:r w:rsidR="002771A1" w:rsidRPr="0057721D">
        <w:rPr>
          <w:b w:val="0"/>
          <w:bCs w:val="0"/>
          <w:sz w:val="28"/>
          <w:szCs w:val="28"/>
        </w:rPr>
        <w:t xml:space="preserve">đang </w:t>
      </w:r>
      <w:r w:rsidR="005D3913" w:rsidRPr="0057721D">
        <w:rPr>
          <w:b w:val="0"/>
          <w:bCs w:val="0"/>
          <w:sz w:val="28"/>
          <w:szCs w:val="28"/>
        </w:rPr>
        <w:t>thực hiện theo</w:t>
      </w:r>
      <w:r w:rsidR="002771A1" w:rsidRPr="0057721D">
        <w:rPr>
          <w:b w:val="0"/>
          <w:bCs w:val="0"/>
          <w:sz w:val="28"/>
          <w:szCs w:val="28"/>
        </w:rPr>
        <w:t xml:space="preserve"> TTLT 55, 27</w:t>
      </w:r>
      <w:r w:rsidR="005D3913" w:rsidRPr="0057721D">
        <w:rPr>
          <w:b w:val="0"/>
          <w:bCs w:val="0"/>
          <w:sz w:val="28"/>
          <w:szCs w:val="28"/>
        </w:rPr>
        <w:t xml:space="preserve"> tại mức lương cơ sở 1,49 trđ/tháng.</w:t>
      </w:r>
    </w:p>
    <w:p w14:paraId="4AD6EDA9" w14:textId="2D600704" w:rsidR="005D3913" w:rsidRPr="0057721D" w:rsidRDefault="005D3913" w:rsidP="00205320">
      <w:pPr>
        <w:shd w:val="clear" w:color="auto" w:fill="FFFFFF"/>
        <w:spacing w:after="0"/>
        <w:ind w:firstLine="720"/>
        <w:jc w:val="both"/>
        <w:rPr>
          <w:b w:val="0"/>
          <w:bCs w:val="0"/>
          <w:sz w:val="28"/>
          <w:szCs w:val="28"/>
        </w:rPr>
      </w:pPr>
      <w:r w:rsidRPr="0057721D">
        <w:rPr>
          <w:b w:val="0"/>
          <w:bCs w:val="0"/>
          <w:sz w:val="28"/>
          <w:szCs w:val="28"/>
        </w:rPr>
        <w:t>+ Chủ nhiệm nhiệm vụ: hệ số 1,0 = 40 trđ/người/tháng, gấp 1,54 lần so với mức quy định hiện hành tại TTLT 55 là 25,89 trđ/tháng;</w:t>
      </w:r>
    </w:p>
    <w:p w14:paraId="57F9E0FE" w14:textId="24B2E6C5" w:rsidR="005D3913" w:rsidRPr="0057721D" w:rsidRDefault="005D3913" w:rsidP="00205320">
      <w:pPr>
        <w:shd w:val="clear" w:color="auto" w:fill="FFFFFF"/>
        <w:spacing w:after="0"/>
        <w:ind w:firstLine="720"/>
        <w:jc w:val="both"/>
        <w:rPr>
          <w:b w:val="0"/>
          <w:bCs w:val="0"/>
          <w:sz w:val="28"/>
          <w:szCs w:val="28"/>
        </w:rPr>
      </w:pPr>
      <w:r w:rsidRPr="0057721D">
        <w:rPr>
          <w:b w:val="0"/>
          <w:bCs w:val="0"/>
          <w:sz w:val="28"/>
          <w:szCs w:val="28"/>
        </w:rPr>
        <w:t xml:space="preserve">+ Thành viên chính: </w:t>
      </w:r>
      <w:r w:rsidR="00750554" w:rsidRPr="0057721D">
        <w:rPr>
          <w:b w:val="0"/>
          <w:bCs w:val="0"/>
          <w:sz w:val="28"/>
          <w:szCs w:val="28"/>
        </w:rPr>
        <w:t>hệ số 0,8 = 32 trđ/người/tháng, gấp 2 lần so với mức quy định hiện hành tại TTLT 55 là 16,02 trđ/tháng;</w:t>
      </w:r>
    </w:p>
    <w:p w14:paraId="7E4BD161" w14:textId="629FB49B" w:rsidR="00750554" w:rsidRPr="0057721D" w:rsidRDefault="00750554" w:rsidP="00205320">
      <w:pPr>
        <w:shd w:val="clear" w:color="auto" w:fill="FFFFFF"/>
        <w:spacing w:after="0"/>
        <w:ind w:firstLine="720"/>
        <w:jc w:val="both"/>
        <w:rPr>
          <w:b w:val="0"/>
          <w:bCs w:val="0"/>
          <w:sz w:val="28"/>
          <w:szCs w:val="28"/>
        </w:rPr>
      </w:pPr>
      <w:r w:rsidRPr="0057721D">
        <w:rPr>
          <w:b w:val="0"/>
          <w:bCs w:val="0"/>
          <w:sz w:val="28"/>
          <w:szCs w:val="28"/>
        </w:rPr>
        <w:t>+ Thành viên: hệ số 0,4 = 16 trđ/người/tháng, gấp 1,95 lần so với mức quy định hiện hành tại TTLT 55 là 8,195 trđ/tháng;</w:t>
      </w:r>
    </w:p>
    <w:p w14:paraId="23E0839D" w14:textId="7D758E36" w:rsidR="00750554" w:rsidRPr="0057721D" w:rsidRDefault="00750554" w:rsidP="00205320">
      <w:pPr>
        <w:shd w:val="clear" w:color="auto" w:fill="FFFFFF"/>
        <w:spacing w:after="0"/>
        <w:ind w:firstLine="720"/>
        <w:jc w:val="both"/>
        <w:rPr>
          <w:b w:val="0"/>
          <w:bCs w:val="0"/>
          <w:sz w:val="28"/>
          <w:szCs w:val="28"/>
        </w:rPr>
      </w:pPr>
      <w:r w:rsidRPr="0057721D">
        <w:rPr>
          <w:b w:val="0"/>
          <w:bCs w:val="0"/>
          <w:sz w:val="28"/>
          <w:szCs w:val="28"/>
        </w:rPr>
        <w:t>+ Kỹ thuật viên, NV hỗ trợ: hệ số 0,2 = 8 trđ/người/tháng, gấp 1,8 lần mức lương tối thiểu vùng 1</w:t>
      </w:r>
      <w:r w:rsidR="0029717B" w:rsidRPr="0057721D">
        <w:rPr>
          <w:b w:val="0"/>
          <w:bCs w:val="0"/>
          <w:sz w:val="28"/>
          <w:szCs w:val="28"/>
        </w:rPr>
        <w:t>,</w:t>
      </w:r>
      <w:r w:rsidRPr="0057721D">
        <w:rPr>
          <w:b w:val="0"/>
          <w:bCs w:val="0"/>
          <w:sz w:val="28"/>
          <w:szCs w:val="28"/>
        </w:rPr>
        <w:t xml:space="preserve"> </w:t>
      </w:r>
      <w:r w:rsidR="0029717B" w:rsidRPr="0057721D">
        <w:rPr>
          <w:b w:val="0"/>
          <w:bCs w:val="0"/>
          <w:sz w:val="28"/>
          <w:szCs w:val="28"/>
        </w:rPr>
        <w:t>trong khoảng mức</w:t>
      </w:r>
      <w:r w:rsidRPr="0057721D">
        <w:rPr>
          <w:b w:val="0"/>
          <w:bCs w:val="0"/>
          <w:sz w:val="28"/>
          <w:szCs w:val="28"/>
        </w:rPr>
        <w:t xml:space="preserve"> mức tăng chung của các chức danh</w:t>
      </w:r>
      <w:r w:rsidR="0029717B" w:rsidRPr="0057721D">
        <w:rPr>
          <w:b w:val="0"/>
          <w:bCs w:val="0"/>
          <w:sz w:val="28"/>
          <w:szCs w:val="28"/>
        </w:rPr>
        <w:t>.</w:t>
      </w:r>
    </w:p>
    <w:p w14:paraId="277A66B4" w14:textId="53FA618E" w:rsidR="008D4F34" w:rsidRPr="0057721D" w:rsidRDefault="008D4F34" w:rsidP="008D4F34">
      <w:pPr>
        <w:shd w:val="clear" w:color="auto" w:fill="FFFFFF"/>
        <w:spacing w:after="0"/>
        <w:ind w:firstLine="720"/>
        <w:jc w:val="both"/>
        <w:rPr>
          <w:b w:val="0"/>
          <w:bCs w:val="0"/>
          <w:sz w:val="28"/>
          <w:szCs w:val="28"/>
        </w:rPr>
      </w:pPr>
      <w:r w:rsidRPr="0057721D">
        <w:rPr>
          <w:b w:val="0"/>
          <w:bCs w:val="0"/>
          <w:sz w:val="28"/>
          <w:szCs w:val="28"/>
        </w:rPr>
        <w:t xml:space="preserve">- </w:t>
      </w:r>
      <w:r w:rsidR="00854089">
        <w:rPr>
          <w:b w:val="0"/>
          <w:bCs w:val="0"/>
          <w:sz w:val="28"/>
          <w:szCs w:val="28"/>
        </w:rPr>
        <w:t>Bộ</w:t>
      </w:r>
      <w:r w:rsidR="00854089">
        <w:rPr>
          <w:b w:val="0"/>
          <w:bCs w:val="0"/>
          <w:sz w:val="28"/>
          <w:szCs w:val="28"/>
          <w:lang w:val="vi-VN"/>
        </w:rPr>
        <w:t xml:space="preserve"> KH&amp;CN </w:t>
      </w:r>
      <w:r w:rsidRPr="0057721D">
        <w:rPr>
          <w:b w:val="0"/>
          <w:bCs w:val="0"/>
          <w:sz w:val="28"/>
          <w:szCs w:val="28"/>
        </w:rPr>
        <w:t xml:space="preserve">kiến nghị Bộ Tài chính cân nhắc đến yếu tố lạm phát, trượt giá, tăng lương cơ sở khi quy định mức thù lao cho các chức danh nghiên cứu. Nếu Thông tư của Bộ Tài chính quy định mức thù lao cố định như định hướng trong dự thảo, Bộ KH&amp;CN đề xuất bổ sung nội dung trong Điều khoản thi hành trong Thông tư của Bộ Tài chính: </w:t>
      </w:r>
      <w:r w:rsidRPr="0057721D">
        <w:rPr>
          <w:b w:val="0"/>
          <w:bCs w:val="0"/>
          <w:i/>
          <w:iCs/>
          <w:sz w:val="28"/>
          <w:szCs w:val="28"/>
        </w:rPr>
        <w:t>“Khi lương cơ sở tăng trên 20% so với mức lương cơ sở áp dụng tại thời điểm Thông tư này được ban hành, Bộ Tài chính điều chỉnh định mức thù lao cho các chức danh nghiên cứu …”.</w:t>
      </w:r>
    </w:p>
    <w:p w14:paraId="50B4224F" w14:textId="45069725" w:rsidR="008D4F34" w:rsidRPr="0057721D" w:rsidRDefault="008D4F34" w:rsidP="00205320">
      <w:pPr>
        <w:shd w:val="clear" w:color="auto" w:fill="FFFFFF"/>
        <w:spacing w:after="0"/>
        <w:ind w:firstLine="720"/>
        <w:jc w:val="both"/>
        <w:rPr>
          <w:sz w:val="28"/>
          <w:szCs w:val="28"/>
        </w:rPr>
      </w:pPr>
      <w:r w:rsidRPr="0057721D">
        <w:rPr>
          <w:sz w:val="28"/>
          <w:szCs w:val="28"/>
        </w:rPr>
        <w:t>4. Dự toán chi thù lao cho các chức danh</w:t>
      </w:r>
    </w:p>
    <w:p w14:paraId="28E14E85" w14:textId="1660E6A6" w:rsidR="004901F8" w:rsidRPr="0057721D" w:rsidRDefault="006C54B3" w:rsidP="00205320">
      <w:pPr>
        <w:shd w:val="clear" w:color="auto" w:fill="FFFFFF"/>
        <w:spacing w:after="0"/>
        <w:ind w:firstLine="720"/>
        <w:jc w:val="both"/>
        <w:rPr>
          <w:b w:val="0"/>
          <w:bCs w:val="0"/>
          <w:sz w:val="28"/>
          <w:szCs w:val="28"/>
        </w:rPr>
      </w:pPr>
      <w:r>
        <w:rPr>
          <w:b w:val="0"/>
          <w:bCs w:val="0"/>
          <w:sz w:val="28"/>
          <w:szCs w:val="28"/>
        </w:rPr>
        <w:t>Đề</w:t>
      </w:r>
      <w:r>
        <w:rPr>
          <w:b w:val="0"/>
          <w:bCs w:val="0"/>
          <w:sz w:val="28"/>
          <w:szCs w:val="28"/>
          <w:lang w:val="vi-VN"/>
        </w:rPr>
        <w:t xml:space="preserve"> nghị </w:t>
      </w:r>
      <w:r w:rsidR="00626A00" w:rsidRPr="0057721D">
        <w:rPr>
          <w:b w:val="0"/>
          <w:bCs w:val="0"/>
          <w:sz w:val="28"/>
          <w:szCs w:val="28"/>
        </w:rPr>
        <w:t xml:space="preserve">xây dựng phương án dự toán tiền thù lao được lập theo </w:t>
      </w:r>
      <w:r w:rsidR="00626A00" w:rsidRPr="0057721D">
        <w:rPr>
          <w:b w:val="0"/>
          <w:bCs w:val="0"/>
          <w:i/>
          <w:iCs/>
          <w:sz w:val="28"/>
          <w:szCs w:val="28"/>
          <w:u w:val="single"/>
        </w:rPr>
        <w:t>nhóm chức danh</w:t>
      </w:r>
      <w:r w:rsidR="00626A00" w:rsidRPr="0057721D">
        <w:rPr>
          <w:b w:val="0"/>
          <w:bCs w:val="0"/>
          <w:sz w:val="28"/>
          <w:szCs w:val="28"/>
        </w:rPr>
        <w:t xml:space="preserve"> thay vì từng chức danh </w:t>
      </w:r>
      <w:r w:rsidR="00D15447" w:rsidRPr="0057721D">
        <w:rPr>
          <w:b w:val="0"/>
          <w:bCs w:val="0"/>
          <w:sz w:val="28"/>
          <w:szCs w:val="28"/>
        </w:rPr>
        <w:t xml:space="preserve">như </w:t>
      </w:r>
      <w:r w:rsidR="00626A00" w:rsidRPr="0057721D">
        <w:rPr>
          <w:b w:val="0"/>
          <w:bCs w:val="0"/>
          <w:sz w:val="28"/>
          <w:szCs w:val="28"/>
        </w:rPr>
        <w:t>đang thực hiện theo TTLT 55, 27.</w:t>
      </w:r>
    </w:p>
    <w:p w14:paraId="28E8F168" w14:textId="221B062D" w:rsidR="00F8610A" w:rsidRPr="0057721D" w:rsidRDefault="00D15447" w:rsidP="00790349">
      <w:pPr>
        <w:shd w:val="clear" w:color="auto" w:fill="FFFFFF"/>
        <w:spacing w:after="0"/>
        <w:ind w:firstLine="720"/>
        <w:jc w:val="both"/>
        <w:rPr>
          <w:b w:val="0"/>
          <w:bCs w:val="0"/>
          <w:sz w:val="28"/>
          <w:szCs w:val="28"/>
        </w:rPr>
      </w:pPr>
      <w:r w:rsidRPr="0057721D">
        <w:rPr>
          <w:b w:val="0"/>
          <w:bCs w:val="0"/>
          <w:sz w:val="28"/>
          <w:szCs w:val="28"/>
        </w:rPr>
        <w:t xml:space="preserve">Theo </w:t>
      </w:r>
      <w:r w:rsidR="00FD4667" w:rsidRPr="0057721D">
        <w:rPr>
          <w:b w:val="0"/>
          <w:bCs w:val="0"/>
          <w:sz w:val="28"/>
          <w:szCs w:val="28"/>
        </w:rPr>
        <w:t>Thông tư 04/</w:t>
      </w:r>
      <w:r w:rsidR="00F8610A" w:rsidRPr="0057721D">
        <w:rPr>
          <w:b w:val="0"/>
          <w:bCs w:val="0"/>
          <w:sz w:val="28"/>
          <w:szCs w:val="28"/>
        </w:rPr>
        <w:t>2015/</w:t>
      </w:r>
      <w:r w:rsidR="00FD4667" w:rsidRPr="0057721D">
        <w:rPr>
          <w:b w:val="0"/>
          <w:bCs w:val="0"/>
          <w:sz w:val="28"/>
          <w:szCs w:val="28"/>
        </w:rPr>
        <w:t>TT-BKHCN về kiểm tra trong quá trình thực hiện nhiệm vụ KH&amp;CN, việc điều chỉnh chủ nhiệm nhiệm vụ và các cá nhân thực hiện nhiệm vụ giao cho tổ chức chủ trì nhiệm vụ chủ động quyết định</w:t>
      </w:r>
      <w:r w:rsidR="00E87AEA" w:rsidRPr="0057721D">
        <w:rPr>
          <w:b w:val="0"/>
          <w:bCs w:val="0"/>
          <w:sz w:val="28"/>
          <w:szCs w:val="28"/>
        </w:rPr>
        <w:t xml:space="preserve"> (Điều 19). Do đó, việc tính thù lao cho từng chức danh, từng người cụ thể </w:t>
      </w:r>
      <w:r w:rsidR="00F8610A" w:rsidRPr="0057721D">
        <w:rPr>
          <w:b w:val="0"/>
          <w:bCs w:val="0"/>
          <w:sz w:val="28"/>
          <w:szCs w:val="28"/>
        </w:rPr>
        <w:t>ngay từ khâu lập dự toán không có nhiều ý nghĩa, đồng thời cũng không thực tế vì rất khó để xác định chính xác ai sẽ làm công việc gì ngay từ khâu xây dựng thuyết minh nhiệm vụ. Việc lập dự toán theo nhóm chức danh sẽ giảm tải rất nhiều và đơn giản hóa khâu xây dựng thuyết minh và lập dự toán</w:t>
      </w:r>
      <w:r w:rsidR="00EA1CC2" w:rsidRPr="0057721D">
        <w:rPr>
          <w:b w:val="0"/>
          <w:bCs w:val="0"/>
          <w:sz w:val="28"/>
          <w:szCs w:val="28"/>
        </w:rPr>
        <w:t xml:space="preserve"> kinh phí</w:t>
      </w:r>
      <w:r w:rsidR="00F8610A" w:rsidRPr="0057721D">
        <w:rPr>
          <w:b w:val="0"/>
          <w:bCs w:val="0"/>
          <w:sz w:val="28"/>
          <w:szCs w:val="28"/>
        </w:rPr>
        <w:t xml:space="preserve"> nhiệm vụ KH&amp;CN</w:t>
      </w:r>
      <w:r w:rsidR="00857AF7" w:rsidRPr="0057721D">
        <w:rPr>
          <w:b w:val="0"/>
          <w:bCs w:val="0"/>
          <w:sz w:val="28"/>
          <w:szCs w:val="28"/>
        </w:rPr>
        <w:t>.</w:t>
      </w:r>
    </w:p>
    <w:p w14:paraId="40ACF86C" w14:textId="6A4C00E8" w:rsidR="00790349" w:rsidRPr="0057721D" w:rsidRDefault="006C54B3" w:rsidP="00790349">
      <w:pPr>
        <w:shd w:val="clear" w:color="auto" w:fill="FFFFFF"/>
        <w:spacing w:after="0"/>
        <w:ind w:firstLine="720"/>
        <w:jc w:val="both"/>
        <w:rPr>
          <w:b w:val="0"/>
          <w:bCs w:val="0"/>
          <w:sz w:val="28"/>
          <w:szCs w:val="28"/>
        </w:rPr>
      </w:pPr>
      <w:r>
        <w:rPr>
          <w:b w:val="0"/>
          <w:bCs w:val="0"/>
          <w:sz w:val="28"/>
          <w:szCs w:val="28"/>
        </w:rPr>
        <w:t>Bộ</w:t>
      </w:r>
      <w:r>
        <w:rPr>
          <w:b w:val="0"/>
          <w:bCs w:val="0"/>
          <w:sz w:val="28"/>
          <w:szCs w:val="28"/>
          <w:lang w:val="vi-VN"/>
        </w:rPr>
        <w:t xml:space="preserve"> KH&amp;CN đề xuất </w:t>
      </w:r>
      <w:r w:rsidR="00B571BB" w:rsidRPr="0057721D">
        <w:rPr>
          <w:b w:val="0"/>
          <w:bCs w:val="0"/>
          <w:sz w:val="28"/>
          <w:szCs w:val="28"/>
        </w:rPr>
        <w:t>phương án</w:t>
      </w:r>
      <w:r w:rsidR="008867FF" w:rsidRPr="0057721D">
        <w:rPr>
          <w:b w:val="0"/>
          <w:bCs w:val="0"/>
          <w:sz w:val="28"/>
          <w:szCs w:val="28"/>
        </w:rPr>
        <w:t>:</w:t>
      </w:r>
      <w:r w:rsidR="00B571BB" w:rsidRPr="0057721D">
        <w:rPr>
          <w:b w:val="0"/>
          <w:bCs w:val="0"/>
          <w:sz w:val="28"/>
          <w:szCs w:val="28"/>
        </w:rPr>
        <w:t xml:space="preserve"> đơn vị quản lý kinh phí sẽ chuyển tiền thù lao cho tổ chức chủ trì</w:t>
      </w:r>
      <w:r w:rsidR="00857AF7" w:rsidRPr="0057721D">
        <w:rPr>
          <w:b w:val="0"/>
          <w:bCs w:val="0"/>
          <w:sz w:val="28"/>
          <w:szCs w:val="28"/>
        </w:rPr>
        <w:t xml:space="preserve"> thay vì cho từng thành viên thực hiện nhiệm vụ. </w:t>
      </w:r>
      <w:r w:rsidR="00B571BB" w:rsidRPr="0057721D">
        <w:rPr>
          <w:b w:val="0"/>
          <w:bCs w:val="0"/>
          <w:sz w:val="28"/>
          <w:szCs w:val="28"/>
        </w:rPr>
        <w:t>VD: Một nội dung công việc lớn có tổng kinh phí thù lao là</w:t>
      </w:r>
      <w:r w:rsidR="00857AF7" w:rsidRPr="0057721D">
        <w:rPr>
          <w:b w:val="0"/>
          <w:bCs w:val="0"/>
          <w:sz w:val="28"/>
          <w:szCs w:val="28"/>
        </w:rPr>
        <w:t xml:space="preserve"> 100 trđ thì sau khi xác nhận công việc hoàn thành, đơn vị quản lý kinh phí sẽ chuyển 100 trđ cho tổ chức chủ trì. Tổ chức chủ trì và chủ nhiệm nhiệm vụ chủ động tự phân công công việc cho nhóm thực hiện và chi trả thù lao; thực hiện các nghĩa vụ thuế thu nhập cá nhân như thế nào là quyền và nghĩa vụ của tổ chức chủ trì và chủ nhiệm nhiệm vụ. Nếu thay đổi chủ nhiệm </w:t>
      </w:r>
      <w:r w:rsidR="008867FF" w:rsidRPr="0057721D">
        <w:rPr>
          <w:b w:val="0"/>
          <w:bCs w:val="0"/>
          <w:sz w:val="28"/>
          <w:szCs w:val="28"/>
        </w:rPr>
        <w:t xml:space="preserve">thì có văn bản báo cáo Bộ KH&amp;CN đáp ứng yêu cầu của Thông tư 04/2015/TT-BKHCN. Đến khi nghiệm thu và thanh quyết toán nhiệm vụ, tổ chức chủ trì sẽ báo cáo tổng hợp và đơn vị quản lý kinh phí mới kiểm tra </w:t>
      </w:r>
      <w:r w:rsidR="008867FF" w:rsidRPr="0057721D">
        <w:rPr>
          <w:b w:val="0"/>
          <w:bCs w:val="0"/>
          <w:sz w:val="28"/>
          <w:szCs w:val="28"/>
        </w:rPr>
        <w:lastRenderedPageBreak/>
        <w:t>việc thực hiện (cá nhân nào đã thực hiện nội dung nào) và sử dụng kinh phí (thù lao được chi trả cho những ai, thanh toán như thế nào</w:t>
      </w:r>
      <w:r w:rsidR="00796F90" w:rsidRPr="0057721D">
        <w:rPr>
          <w:b w:val="0"/>
          <w:bCs w:val="0"/>
          <w:sz w:val="28"/>
          <w:szCs w:val="28"/>
        </w:rPr>
        <w:t xml:space="preserve">, có thực hiện đủ nghĩa vụ thuế hay không, </w:t>
      </w:r>
      <w:r w:rsidR="008867FF" w:rsidRPr="0057721D">
        <w:rPr>
          <w:b w:val="0"/>
          <w:bCs w:val="0"/>
          <w:sz w:val="28"/>
          <w:szCs w:val="28"/>
        </w:rPr>
        <w:t>…).</w:t>
      </w:r>
    </w:p>
    <w:p w14:paraId="7183F4AE" w14:textId="583B80A5" w:rsidR="00857AF7" w:rsidRPr="0057721D" w:rsidRDefault="0050338E" w:rsidP="00857AF7">
      <w:pPr>
        <w:shd w:val="clear" w:color="auto" w:fill="FFFFFF"/>
        <w:spacing w:after="0"/>
        <w:ind w:firstLine="720"/>
        <w:jc w:val="both"/>
        <w:rPr>
          <w:b w:val="0"/>
          <w:bCs w:val="0"/>
          <w:sz w:val="28"/>
          <w:szCs w:val="28"/>
        </w:rPr>
      </w:pPr>
      <w:r w:rsidRPr="0057721D">
        <w:rPr>
          <w:b w:val="0"/>
          <w:bCs w:val="0"/>
          <w:sz w:val="28"/>
          <w:szCs w:val="28"/>
        </w:rPr>
        <w:t>Cách thức triển khai này phù hợp</w:t>
      </w:r>
      <w:r w:rsidR="00857AF7" w:rsidRPr="0057721D">
        <w:rPr>
          <w:b w:val="0"/>
          <w:bCs w:val="0"/>
          <w:sz w:val="28"/>
          <w:szCs w:val="28"/>
        </w:rPr>
        <w:t xml:space="preserve"> tinh thần khoán chi thực hiện nhiệm vụ KH&amp;CN; chuyển từ tiền kiểm sang hậu kiểm; tăng tính tự chủ, chủ động cho tổ chức chủ trì trong việc sử dụng, điều phối nguồn lực để thực hiện nhiệm vụ để đạt được kết quả dự kiến.</w:t>
      </w:r>
    </w:p>
    <w:p w14:paraId="025AD402" w14:textId="5671F12F" w:rsidR="00857AF7" w:rsidRPr="0057721D" w:rsidRDefault="006C54B3" w:rsidP="00790349">
      <w:pPr>
        <w:shd w:val="clear" w:color="auto" w:fill="FFFFFF"/>
        <w:spacing w:after="0"/>
        <w:ind w:firstLine="720"/>
        <w:jc w:val="both"/>
        <w:rPr>
          <w:b w:val="0"/>
          <w:bCs w:val="0"/>
          <w:sz w:val="28"/>
          <w:szCs w:val="28"/>
        </w:rPr>
      </w:pPr>
      <w:r>
        <w:rPr>
          <w:b w:val="0"/>
          <w:bCs w:val="0"/>
          <w:sz w:val="28"/>
          <w:szCs w:val="28"/>
        </w:rPr>
        <w:t>Đề</w:t>
      </w:r>
      <w:r>
        <w:rPr>
          <w:b w:val="0"/>
          <w:bCs w:val="0"/>
          <w:sz w:val="28"/>
          <w:szCs w:val="28"/>
          <w:lang w:val="vi-VN"/>
        </w:rPr>
        <w:t xml:space="preserve"> nghị Bộ Tài chính</w:t>
      </w:r>
      <w:r w:rsidR="0050338E" w:rsidRPr="0057721D">
        <w:rPr>
          <w:b w:val="0"/>
          <w:bCs w:val="0"/>
          <w:sz w:val="28"/>
          <w:szCs w:val="28"/>
        </w:rPr>
        <w:t xml:space="preserve"> tiếp tục phối hợp để thảo luận phương án kiểm soát chi, thanh quyết toán nhiệm vụ KH&amp;CN </w:t>
      </w:r>
      <w:r w:rsidR="00854089">
        <w:rPr>
          <w:b w:val="0"/>
          <w:bCs w:val="0"/>
          <w:sz w:val="28"/>
          <w:szCs w:val="28"/>
        </w:rPr>
        <w:t>với</w:t>
      </w:r>
      <w:r w:rsidR="00854089">
        <w:rPr>
          <w:b w:val="0"/>
          <w:bCs w:val="0"/>
          <w:sz w:val="28"/>
          <w:szCs w:val="28"/>
          <w:lang w:val="vi-VN"/>
        </w:rPr>
        <w:t xml:space="preserve"> </w:t>
      </w:r>
      <w:r w:rsidR="0050338E" w:rsidRPr="0057721D">
        <w:rPr>
          <w:b w:val="0"/>
          <w:bCs w:val="0"/>
          <w:sz w:val="28"/>
          <w:szCs w:val="28"/>
        </w:rPr>
        <w:t>các đơn vị liên quan để thống nhất cách triển khai xuyên suốt nội dung này.</w:t>
      </w:r>
    </w:p>
    <w:p w14:paraId="14D88DDE" w14:textId="687A07D1" w:rsidR="00695BA5" w:rsidRPr="001D1CAD" w:rsidRDefault="009365E3" w:rsidP="00790349">
      <w:pPr>
        <w:shd w:val="clear" w:color="auto" w:fill="FFFFFF"/>
        <w:spacing w:after="0"/>
        <w:ind w:firstLine="720"/>
        <w:jc w:val="both"/>
        <w:rPr>
          <w:sz w:val="28"/>
          <w:szCs w:val="28"/>
          <w:u w:val="single"/>
        </w:rPr>
      </w:pPr>
      <w:r w:rsidRPr="001D1CAD">
        <w:rPr>
          <w:sz w:val="28"/>
          <w:szCs w:val="28"/>
          <w:u w:val="single"/>
        </w:rPr>
        <w:t>Điều 4. Thuê chuyên gia phối hợp trong quá trình nghiên cứu, thực hiện nhiệm vụ khoa học và công nghệ</w:t>
      </w:r>
    </w:p>
    <w:p w14:paraId="629C70DA" w14:textId="2C948436" w:rsidR="00F75670" w:rsidRPr="0057721D" w:rsidRDefault="009B0E58" w:rsidP="00790349">
      <w:pPr>
        <w:shd w:val="clear" w:color="auto" w:fill="FFFFFF"/>
        <w:spacing w:after="0"/>
        <w:ind w:firstLine="720"/>
        <w:jc w:val="both"/>
        <w:rPr>
          <w:b w:val="0"/>
          <w:bCs w:val="0"/>
          <w:sz w:val="28"/>
          <w:szCs w:val="28"/>
        </w:rPr>
      </w:pPr>
      <w:r w:rsidRPr="0057721D">
        <w:rPr>
          <w:sz w:val="28"/>
          <w:szCs w:val="28"/>
        </w:rPr>
        <w:t xml:space="preserve">1. </w:t>
      </w:r>
      <w:r w:rsidR="00F75670" w:rsidRPr="0057721D">
        <w:rPr>
          <w:sz w:val="28"/>
          <w:szCs w:val="28"/>
        </w:rPr>
        <w:t>Các trường hợp được thuê chuyên gia trong và ngoài nước phối hợp nghiên cứu</w:t>
      </w:r>
      <w:r w:rsidR="00F75670" w:rsidRPr="0057721D">
        <w:rPr>
          <w:b w:val="0"/>
          <w:bCs w:val="0"/>
          <w:sz w:val="28"/>
          <w:szCs w:val="28"/>
        </w:rPr>
        <w:t xml:space="preserve"> (khoản 1, khoản 2)</w:t>
      </w:r>
    </w:p>
    <w:p w14:paraId="4931262F" w14:textId="4429AE44" w:rsidR="00F75670" w:rsidRPr="0057721D" w:rsidRDefault="00F75670" w:rsidP="00F75670">
      <w:pPr>
        <w:shd w:val="clear" w:color="auto" w:fill="FFFFFF"/>
        <w:spacing w:after="0"/>
        <w:ind w:firstLine="720"/>
        <w:jc w:val="both"/>
        <w:rPr>
          <w:b w:val="0"/>
          <w:bCs w:val="0"/>
          <w:sz w:val="28"/>
          <w:szCs w:val="28"/>
        </w:rPr>
      </w:pPr>
      <w:r w:rsidRPr="0057721D">
        <w:rPr>
          <w:b w:val="0"/>
          <w:bCs w:val="0"/>
          <w:sz w:val="28"/>
          <w:szCs w:val="28"/>
        </w:rPr>
        <w:t xml:space="preserve">Trên cơ sở đồng bộ với nội dung </w:t>
      </w:r>
      <w:r w:rsidR="004F34AE" w:rsidRPr="0057721D">
        <w:rPr>
          <w:b w:val="0"/>
          <w:bCs w:val="0"/>
          <w:sz w:val="28"/>
          <w:szCs w:val="28"/>
        </w:rPr>
        <w:t xml:space="preserve">khoản 1 Điều 3 </w:t>
      </w:r>
      <w:r w:rsidRPr="0057721D">
        <w:rPr>
          <w:b w:val="0"/>
          <w:bCs w:val="0"/>
          <w:sz w:val="28"/>
          <w:szCs w:val="28"/>
        </w:rPr>
        <w:t xml:space="preserve">dự thảo Thông tư của Bộ Tài chính </w:t>
      </w:r>
      <w:r w:rsidRPr="0057721D">
        <w:rPr>
          <w:b w:val="0"/>
          <w:bCs w:val="0"/>
          <w:i/>
          <w:iCs/>
          <w:sz w:val="28"/>
          <w:szCs w:val="28"/>
        </w:rPr>
        <w:t>“… tiêu chí xác định chuyên gia trong nước và ngoài nước phối hợp trong quá trình nghiên cứu, thực hiện nhiệm vụ khoa học và công nghệ thực hiện theo hướng dẫn của Bộ Khoa học và Công nghệ”</w:t>
      </w:r>
      <w:r w:rsidRPr="0057721D">
        <w:rPr>
          <w:b w:val="0"/>
          <w:bCs w:val="0"/>
          <w:sz w:val="28"/>
          <w:szCs w:val="28"/>
        </w:rPr>
        <w:t xml:space="preserve">, căn cứ vào thực tế triển khai </w:t>
      </w:r>
      <w:r w:rsidR="00170ABE" w:rsidRPr="0057721D">
        <w:rPr>
          <w:b w:val="0"/>
          <w:bCs w:val="0"/>
          <w:sz w:val="28"/>
          <w:szCs w:val="28"/>
        </w:rPr>
        <w:t>và quản lý nhiệm vụ KH&amp;CN</w:t>
      </w:r>
      <w:r w:rsidRPr="0057721D">
        <w:rPr>
          <w:b w:val="0"/>
          <w:bCs w:val="0"/>
          <w:sz w:val="28"/>
          <w:szCs w:val="28"/>
        </w:rPr>
        <w:t xml:space="preserve">, </w:t>
      </w:r>
      <w:r w:rsidR="007D0CD1">
        <w:rPr>
          <w:b w:val="0"/>
          <w:bCs w:val="0"/>
          <w:sz w:val="28"/>
          <w:szCs w:val="28"/>
        </w:rPr>
        <w:t>Bộ</w:t>
      </w:r>
      <w:r w:rsidR="007D0CD1">
        <w:rPr>
          <w:b w:val="0"/>
          <w:bCs w:val="0"/>
          <w:sz w:val="28"/>
          <w:szCs w:val="28"/>
          <w:lang w:val="vi-VN"/>
        </w:rPr>
        <w:t xml:space="preserve"> KH&amp;CN </w:t>
      </w:r>
      <w:r w:rsidRPr="0057721D">
        <w:rPr>
          <w:b w:val="0"/>
          <w:bCs w:val="0"/>
          <w:sz w:val="28"/>
          <w:szCs w:val="28"/>
        </w:rPr>
        <w:t xml:space="preserve">đã đưa ra </w:t>
      </w:r>
      <w:r w:rsidR="00557F7F" w:rsidRPr="0057721D">
        <w:rPr>
          <w:b w:val="0"/>
          <w:bCs w:val="0"/>
          <w:sz w:val="28"/>
          <w:szCs w:val="28"/>
        </w:rPr>
        <w:t xml:space="preserve">quy định </w:t>
      </w:r>
      <w:r w:rsidRPr="0057721D">
        <w:rPr>
          <w:b w:val="0"/>
          <w:bCs w:val="0"/>
          <w:sz w:val="28"/>
          <w:szCs w:val="28"/>
        </w:rPr>
        <w:t>các nhóm trường hợp được phép thuê chuyên gia phối hợp nghiên cứu (khoản 1 Điều 4 dự thảo Thông tư của Bộ KH&amp;CN)</w:t>
      </w:r>
      <w:r w:rsidR="00557F7F" w:rsidRPr="0057721D">
        <w:rPr>
          <w:b w:val="0"/>
          <w:bCs w:val="0"/>
          <w:sz w:val="28"/>
          <w:szCs w:val="28"/>
        </w:rPr>
        <w:t xml:space="preserve"> và chỉ được phép thuê chuyên gia nước ngoài trường hợp không lựa chọn được chuyên gia trong nước đáp ứng (khoản 2 Điều 4 dự thảo Thông tư của Bộ KH&amp;CN).</w:t>
      </w:r>
    </w:p>
    <w:p w14:paraId="7092A4D7" w14:textId="6F660F1B" w:rsidR="00302AE3" w:rsidRPr="0057721D" w:rsidRDefault="00302AE3" w:rsidP="00F75670">
      <w:pPr>
        <w:shd w:val="clear" w:color="auto" w:fill="FFFFFF"/>
        <w:spacing w:after="0"/>
        <w:ind w:firstLine="720"/>
        <w:jc w:val="both"/>
        <w:rPr>
          <w:b w:val="0"/>
          <w:bCs w:val="0"/>
          <w:sz w:val="28"/>
          <w:szCs w:val="28"/>
        </w:rPr>
      </w:pPr>
      <w:r w:rsidRPr="0057721D">
        <w:rPr>
          <w:b w:val="0"/>
          <w:bCs w:val="0"/>
          <w:sz w:val="28"/>
          <w:szCs w:val="28"/>
        </w:rPr>
        <w:t>Định mức thuê chuyên gia dẫn chiếu sang quy định của Bộ Tài chính</w:t>
      </w:r>
      <w:r w:rsidR="00493754" w:rsidRPr="0057721D">
        <w:rPr>
          <w:b w:val="0"/>
          <w:bCs w:val="0"/>
          <w:sz w:val="28"/>
          <w:szCs w:val="28"/>
        </w:rPr>
        <w:t>.</w:t>
      </w:r>
    </w:p>
    <w:p w14:paraId="69CE81F2" w14:textId="59AC42B2" w:rsidR="004F34AE" w:rsidRPr="0057721D" w:rsidRDefault="00170ABE" w:rsidP="00170ABE">
      <w:pPr>
        <w:shd w:val="clear" w:color="auto" w:fill="FFFFFF"/>
        <w:spacing w:after="0"/>
        <w:ind w:firstLine="720"/>
        <w:jc w:val="both"/>
        <w:rPr>
          <w:sz w:val="28"/>
          <w:szCs w:val="28"/>
        </w:rPr>
      </w:pPr>
      <w:r w:rsidRPr="0057721D">
        <w:rPr>
          <w:sz w:val="28"/>
          <w:szCs w:val="28"/>
        </w:rPr>
        <w:t xml:space="preserve">2. </w:t>
      </w:r>
      <w:r w:rsidR="004F34AE" w:rsidRPr="0057721D">
        <w:rPr>
          <w:sz w:val="28"/>
          <w:szCs w:val="28"/>
        </w:rPr>
        <w:t>Trường hợp và thẩm quyền phê duyệt thuê chuyên gia</w:t>
      </w:r>
      <w:r w:rsidR="00302AE3" w:rsidRPr="0057721D">
        <w:rPr>
          <w:sz w:val="28"/>
          <w:szCs w:val="28"/>
        </w:rPr>
        <w:t xml:space="preserve"> vượt định mức</w:t>
      </w:r>
    </w:p>
    <w:p w14:paraId="18A45E02" w14:textId="7125D409" w:rsidR="00170ABE" w:rsidRPr="0057721D" w:rsidRDefault="00EC613C" w:rsidP="00170ABE">
      <w:pPr>
        <w:shd w:val="clear" w:color="auto" w:fill="FFFFFF"/>
        <w:spacing w:after="0"/>
        <w:ind w:firstLine="720"/>
        <w:jc w:val="both"/>
        <w:rPr>
          <w:b w:val="0"/>
          <w:bCs w:val="0"/>
          <w:sz w:val="28"/>
          <w:szCs w:val="28"/>
        </w:rPr>
      </w:pPr>
      <w:r w:rsidRPr="0057721D">
        <w:rPr>
          <w:b w:val="0"/>
          <w:bCs w:val="0"/>
          <w:sz w:val="28"/>
          <w:szCs w:val="28"/>
        </w:rPr>
        <w:t xml:space="preserve">Trên cơ sở đồng bộ với nội dung điểm c khoản 2 Điều 4 dự thảo Thông tư của Bộ Tài chính </w:t>
      </w:r>
      <w:r w:rsidRPr="0057721D">
        <w:rPr>
          <w:b w:val="0"/>
          <w:bCs w:val="0"/>
          <w:i/>
          <w:iCs/>
          <w:sz w:val="28"/>
          <w:szCs w:val="28"/>
        </w:rPr>
        <w:t>“</w:t>
      </w:r>
      <w:r w:rsidR="00170ABE" w:rsidRPr="0057721D">
        <w:rPr>
          <w:b w:val="0"/>
          <w:bCs w:val="0"/>
          <w:i/>
          <w:iCs/>
          <w:sz w:val="28"/>
          <w:szCs w:val="28"/>
        </w:rPr>
        <w:t>Việc xác định các trường hợp áp dụng dự toán thuê chuyên gia vượt mức … thực hiện theo hướng dẫn của Bộ Khoa học và Công nghệ”</w:t>
      </w:r>
      <w:r w:rsidR="00170ABE" w:rsidRPr="0057721D">
        <w:rPr>
          <w:b w:val="0"/>
          <w:bCs w:val="0"/>
          <w:sz w:val="28"/>
          <w:szCs w:val="28"/>
        </w:rPr>
        <w:t xml:space="preserve">, căn cứ vào thực tế triển khai và quản lý nhiệm vụ KH&amp;CN, </w:t>
      </w:r>
      <w:r w:rsidR="007D0CD1">
        <w:rPr>
          <w:b w:val="0"/>
          <w:bCs w:val="0"/>
          <w:sz w:val="28"/>
          <w:szCs w:val="28"/>
        </w:rPr>
        <w:t>Bộ KH&amp;CN</w:t>
      </w:r>
      <w:r w:rsidR="00170ABE" w:rsidRPr="0057721D">
        <w:rPr>
          <w:b w:val="0"/>
          <w:bCs w:val="0"/>
          <w:sz w:val="28"/>
          <w:szCs w:val="28"/>
        </w:rPr>
        <w:t xml:space="preserve"> đã đưa ra quy định các nhóm trường hợp được phép thuê chuyên gia phối hợp nghiên cứu vượt định mức (khoản 4 Điều 4 dự thảo Thông tư của Bộ KH&amp;CN) và quy định cách thức thực hiện (khoản 5 Điều 4 dự thảo Thông tư của Bộ KH&amp;CN).</w:t>
      </w:r>
    </w:p>
    <w:p w14:paraId="0824D182" w14:textId="4F0665C5" w:rsidR="00170ABE" w:rsidRPr="0057721D" w:rsidRDefault="00170ABE" w:rsidP="00170ABE">
      <w:pPr>
        <w:shd w:val="clear" w:color="auto" w:fill="FFFFFF"/>
        <w:spacing w:after="0"/>
        <w:ind w:firstLine="720"/>
        <w:jc w:val="both"/>
        <w:rPr>
          <w:b w:val="0"/>
          <w:bCs w:val="0"/>
          <w:sz w:val="28"/>
          <w:szCs w:val="28"/>
        </w:rPr>
      </w:pPr>
      <w:r w:rsidRPr="0057721D">
        <w:rPr>
          <w:b w:val="0"/>
          <w:bCs w:val="0"/>
          <w:sz w:val="28"/>
          <w:szCs w:val="28"/>
        </w:rPr>
        <w:t xml:space="preserve">Khoản 5 Điều 4 dự thảo Thông tư của Bộ KH&amp;CN chỉ quy định </w:t>
      </w:r>
      <w:r w:rsidRPr="0057721D">
        <w:rPr>
          <w:b w:val="0"/>
          <w:bCs w:val="0"/>
          <w:i/>
          <w:iCs/>
          <w:sz w:val="28"/>
          <w:szCs w:val="28"/>
        </w:rPr>
        <w:t>“</w:t>
      </w:r>
      <w:r w:rsidRPr="0057721D">
        <w:rPr>
          <w:b w:val="0"/>
          <w:bCs w:val="0"/>
          <w:i/>
          <w:iCs/>
          <w:spacing w:val="-2"/>
          <w:sz w:val="28"/>
          <w:szCs w:val="28"/>
        </w:rPr>
        <w:t>cơ quan có thẩm quyền phê duyệt”</w:t>
      </w:r>
      <w:r w:rsidRPr="0057721D">
        <w:rPr>
          <w:b w:val="0"/>
          <w:bCs w:val="0"/>
          <w:spacing w:val="-2"/>
          <w:sz w:val="28"/>
          <w:szCs w:val="28"/>
        </w:rPr>
        <w:t xml:space="preserve"> phương án thuê chuyên gia vượt định mức vì điểm a, điểm b khoản 2 Điều 4</w:t>
      </w:r>
      <w:r w:rsidRPr="0057721D">
        <w:rPr>
          <w:b w:val="0"/>
          <w:bCs w:val="0"/>
          <w:sz w:val="28"/>
          <w:szCs w:val="28"/>
        </w:rPr>
        <w:t xml:space="preserve"> dự thảo Thông tư của Bộ</w:t>
      </w:r>
      <w:r w:rsidR="000B14FB" w:rsidRPr="0057721D">
        <w:rPr>
          <w:b w:val="0"/>
          <w:bCs w:val="0"/>
          <w:sz w:val="28"/>
          <w:szCs w:val="28"/>
        </w:rPr>
        <w:t xml:space="preserve"> Tài chính đã ghi rõ </w:t>
      </w:r>
      <w:r w:rsidR="000B14FB" w:rsidRPr="0057721D">
        <w:rPr>
          <w:b w:val="0"/>
          <w:bCs w:val="0"/>
          <w:i/>
          <w:iCs/>
          <w:sz w:val="28"/>
          <w:szCs w:val="28"/>
        </w:rPr>
        <w:t>“</w:t>
      </w:r>
      <w:r w:rsidR="000B14FB" w:rsidRPr="0057721D">
        <w:rPr>
          <w:b w:val="0"/>
          <w:bCs w:val="0"/>
          <w:i/>
          <w:iCs/>
          <w:spacing w:val="-2"/>
          <w:sz w:val="28"/>
          <w:szCs w:val="28"/>
          <w:lang w:val="vi-VN"/>
        </w:rPr>
        <w:t xml:space="preserve">cơ quan có thẩm quyền phê duyệt nhiệm vụ </w:t>
      </w:r>
      <w:r w:rsidR="000B14FB" w:rsidRPr="0057721D">
        <w:rPr>
          <w:b w:val="0"/>
          <w:bCs w:val="0"/>
          <w:i/>
          <w:iCs/>
          <w:spacing w:val="-2"/>
          <w:sz w:val="28"/>
          <w:szCs w:val="28"/>
        </w:rPr>
        <w:t>khoa học và công nghệ</w:t>
      </w:r>
      <w:r w:rsidR="000B14FB" w:rsidRPr="0057721D">
        <w:rPr>
          <w:b w:val="0"/>
          <w:bCs w:val="0"/>
          <w:i/>
          <w:iCs/>
          <w:spacing w:val="-2"/>
          <w:sz w:val="28"/>
          <w:szCs w:val="28"/>
          <w:lang w:val="vi-VN"/>
        </w:rPr>
        <w:t xml:space="preserve"> có sử dụng </w:t>
      </w:r>
      <w:r w:rsidR="000B14FB" w:rsidRPr="0057721D">
        <w:rPr>
          <w:b w:val="0"/>
          <w:bCs w:val="0"/>
          <w:i/>
          <w:iCs/>
          <w:spacing w:val="-2"/>
          <w:sz w:val="28"/>
          <w:szCs w:val="28"/>
        </w:rPr>
        <w:t>ngân sách nhà nước</w:t>
      </w:r>
      <w:r w:rsidR="000B14FB" w:rsidRPr="0057721D">
        <w:rPr>
          <w:b w:val="0"/>
          <w:bCs w:val="0"/>
          <w:i/>
          <w:iCs/>
          <w:spacing w:val="-2"/>
          <w:sz w:val="28"/>
          <w:szCs w:val="28"/>
          <w:lang w:val="vi-VN"/>
        </w:rPr>
        <w:t xml:space="preserve"> quyết định phê duyệt và chịu trách nhiệm</w:t>
      </w:r>
      <w:r w:rsidR="000B14FB" w:rsidRPr="0057721D">
        <w:rPr>
          <w:b w:val="0"/>
          <w:bCs w:val="0"/>
          <w:i/>
          <w:iCs/>
          <w:spacing w:val="-2"/>
          <w:sz w:val="28"/>
          <w:szCs w:val="28"/>
        </w:rPr>
        <w:t>”</w:t>
      </w:r>
      <w:r w:rsidR="000B14FB" w:rsidRPr="0057721D">
        <w:rPr>
          <w:b w:val="0"/>
          <w:bCs w:val="0"/>
          <w:spacing w:val="-2"/>
          <w:sz w:val="28"/>
          <w:szCs w:val="28"/>
        </w:rPr>
        <w:t>, việc nhắc lại nội dung trùng lắp là không cần thiết.</w:t>
      </w:r>
      <w:r w:rsidR="000B14FB" w:rsidRPr="0057721D">
        <w:rPr>
          <w:b w:val="0"/>
          <w:bCs w:val="0"/>
          <w:sz w:val="28"/>
          <w:szCs w:val="28"/>
        </w:rPr>
        <w:t xml:space="preserve"> </w:t>
      </w:r>
    </w:p>
    <w:p w14:paraId="1278D03D" w14:textId="77777777" w:rsidR="005E7E6B" w:rsidRPr="001D1CAD" w:rsidRDefault="005E7E6B" w:rsidP="005E7E6B">
      <w:pPr>
        <w:pStyle w:val="NormalWeb"/>
        <w:shd w:val="clear" w:color="auto" w:fill="FFFFFF"/>
        <w:spacing w:before="80" w:beforeAutospacing="0" w:after="0" w:afterAutospacing="0"/>
        <w:ind w:firstLine="720"/>
        <w:jc w:val="both"/>
        <w:rPr>
          <w:b/>
          <w:bCs/>
          <w:sz w:val="28"/>
          <w:szCs w:val="28"/>
          <w:u w:val="single"/>
        </w:rPr>
      </w:pPr>
      <w:r w:rsidRPr="001D1CAD">
        <w:rPr>
          <w:b/>
          <w:bCs/>
          <w:sz w:val="28"/>
          <w:szCs w:val="28"/>
          <w:u w:val="single"/>
          <w:lang w:val="vi-VN"/>
        </w:rPr>
        <w:t>Điều 5</w:t>
      </w:r>
      <w:r w:rsidRPr="001D1CAD">
        <w:rPr>
          <w:b/>
          <w:bCs/>
          <w:sz w:val="28"/>
          <w:szCs w:val="28"/>
          <w:u w:val="single"/>
        </w:rPr>
        <w:t>. Mức</w:t>
      </w:r>
      <w:r w:rsidRPr="001D1CAD">
        <w:rPr>
          <w:b/>
          <w:bCs/>
          <w:sz w:val="28"/>
          <w:szCs w:val="28"/>
          <w:u w:val="single"/>
          <w:lang w:val="vi-VN"/>
        </w:rPr>
        <w:t xml:space="preserve"> hỗ trợ từ ngân sách nhà nước đối với dự án </w:t>
      </w:r>
      <w:r w:rsidRPr="001D1CAD">
        <w:rPr>
          <w:b/>
          <w:bCs/>
          <w:sz w:val="28"/>
          <w:szCs w:val="28"/>
          <w:u w:val="single"/>
        </w:rPr>
        <w:t>khoa học và công nghệ</w:t>
      </w:r>
    </w:p>
    <w:p w14:paraId="3AA99A73" w14:textId="286FE784" w:rsidR="00705E0B" w:rsidRPr="002A6ACE" w:rsidRDefault="00705E0B" w:rsidP="002A6ACE">
      <w:pPr>
        <w:shd w:val="clear" w:color="auto" w:fill="FFFFFF"/>
        <w:spacing w:after="0"/>
        <w:ind w:firstLine="720"/>
        <w:jc w:val="both"/>
        <w:rPr>
          <w:sz w:val="28"/>
          <w:szCs w:val="28"/>
        </w:rPr>
      </w:pPr>
      <w:r w:rsidRPr="0057721D">
        <w:rPr>
          <w:sz w:val="28"/>
          <w:szCs w:val="28"/>
        </w:rPr>
        <w:lastRenderedPageBreak/>
        <w:t>1.</w:t>
      </w:r>
      <w:r w:rsidR="00B40B79" w:rsidRPr="0057721D">
        <w:rPr>
          <w:sz w:val="28"/>
          <w:szCs w:val="28"/>
        </w:rPr>
        <w:t xml:space="preserve"> </w:t>
      </w:r>
      <w:r w:rsidRPr="0057721D">
        <w:rPr>
          <w:sz w:val="28"/>
          <w:szCs w:val="28"/>
        </w:rPr>
        <w:t>Đối với dự án SXTN:</w:t>
      </w:r>
      <w:r w:rsidR="002A6ACE">
        <w:rPr>
          <w:sz w:val="28"/>
          <w:szCs w:val="28"/>
        </w:rPr>
        <w:t xml:space="preserve"> </w:t>
      </w:r>
      <w:r w:rsidR="002A6ACE" w:rsidRPr="002A6ACE">
        <w:rPr>
          <w:b w:val="0"/>
          <w:bCs w:val="0"/>
          <w:sz w:val="28"/>
          <w:szCs w:val="28"/>
        </w:rPr>
        <w:t>kế thừa quy định để thay thế Thông tư liên tịch 22/2011/TTLT-BTC-BKHCN ngày 21/01/2011 của Bộ Tài chính – Bộ KH&amp;CN hướng dẫn quản lý tài chính đối với các dự án sản xuất thử nghiệm (SXTN) được NSNN hỗ trợ kinh phí.</w:t>
      </w:r>
    </w:p>
    <w:p w14:paraId="11D66058" w14:textId="176723DE" w:rsidR="00F427F5" w:rsidRPr="0057721D" w:rsidRDefault="007869E9" w:rsidP="00170ABE">
      <w:pPr>
        <w:shd w:val="clear" w:color="auto" w:fill="FFFFFF"/>
        <w:spacing w:after="0"/>
        <w:ind w:firstLine="720"/>
        <w:jc w:val="both"/>
        <w:rPr>
          <w:spacing w:val="-2"/>
          <w:sz w:val="28"/>
          <w:szCs w:val="28"/>
        </w:rPr>
      </w:pPr>
      <w:r w:rsidRPr="0057721D">
        <w:rPr>
          <w:sz w:val="28"/>
          <w:szCs w:val="28"/>
        </w:rPr>
        <w:t>2</w:t>
      </w:r>
      <w:r w:rsidR="00F427F5" w:rsidRPr="0057721D">
        <w:rPr>
          <w:sz w:val="28"/>
          <w:szCs w:val="28"/>
        </w:rPr>
        <w:t xml:space="preserve">. </w:t>
      </w:r>
      <w:r w:rsidR="00F427F5" w:rsidRPr="0057721D">
        <w:rPr>
          <w:spacing w:val="-2"/>
          <w:sz w:val="28"/>
          <w:szCs w:val="28"/>
          <w:lang w:val="vi-VN"/>
        </w:rPr>
        <w:t>Đối với dự án sản xuất trên quy mô lớn sau sản xuất thử nghiệm</w:t>
      </w:r>
      <w:r w:rsidR="00F427F5" w:rsidRPr="0057721D">
        <w:rPr>
          <w:spacing w:val="-2"/>
          <w:sz w:val="28"/>
          <w:szCs w:val="28"/>
        </w:rPr>
        <w:t>:</w:t>
      </w:r>
    </w:p>
    <w:p w14:paraId="05E76F9F" w14:textId="282374BA" w:rsidR="008B07EF" w:rsidRPr="0057721D" w:rsidRDefault="00D91AC8" w:rsidP="008B07EF">
      <w:pPr>
        <w:shd w:val="clear" w:color="auto" w:fill="FFFFFF"/>
        <w:spacing w:after="0"/>
        <w:ind w:firstLine="720"/>
        <w:jc w:val="both"/>
        <w:rPr>
          <w:b w:val="0"/>
          <w:bCs w:val="0"/>
          <w:sz w:val="28"/>
          <w:szCs w:val="28"/>
        </w:rPr>
      </w:pPr>
      <w:r w:rsidRPr="0057721D">
        <w:rPr>
          <w:b w:val="0"/>
          <w:bCs w:val="0"/>
          <w:sz w:val="28"/>
          <w:szCs w:val="28"/>
        </w:rPr>
        <w:t>Đây là nội dung kế thừa để thay thế quy định</w:t>
      </w:r>
      <w:r w:rsidR="00C46D47" w:rsidRPr="0057721D">
        <w:rPr>
          <w:b w:val="0"/>
          <w:bCs w:val="0"/>
          <w:sz w:val="28"/>
          <w:szCs w:val="28"/>
        </w:rPr>
        <w:t xml:space="preserve"> tại</w:t>
      </w:r>
      <w:r w:rsidR="008B07EF" w:rsidRPr="0057721D">
        <w:rPr>
          <w:b w:val="0"/>
          <w:bCs w:val="0"/>
          <w:sz w:val="28"/>
          <w:szCs w:val="28"/>
        </w:rPr>
        <w:t>:</w:t>
      </w:r>
    </w:p>
    <w:p w14:paraId="7E375176" w14:textId="77777777" w:rsidR="008B07EF" w:rsidRPr="0057721D" w:rsidRDefault="008B07EF" w:rsidP="008B07EF">
      <w:pPr>
        <w:shd w:val="clear" w:color="auto" w:fill="FFFFFF"/>
        <w:spacing w:after="0"/>
        <w:ind w:firstLine="720"/>
        <w:jc w:val="both"/>
        <w:rPr>
          <w:b w:val="0"/>
          <w:bCs w:val="0"/>
          <w:sz w:val="28"/>
          <w:szCs w:val="28"/>
        </w:rPr>
      </w:pPr>
      <w:r w:rsidRPr="0057721D">
        <w:rPr>
          <w:b w:val="0"/>
          <w:bCs w:val="0"/>
          <w:sz w:val="28"/>
          <w:szCs w:val="28"/>
        </w:rPr>
        <w:t xml:space="preserve">(1) </w:t>
      </w:r>
      <w:r w:rsidR="00C46D47" w:rsidRPr="0057721D">
        <w:rPr>
          <w:b w:val="0"/>
          <w:bCs w:val="0"/>
          <w:sz w:val="28"/>
          <w:szCs w:val="28"/>
        </w:rPr>
        <w:t>Thông tư liên tịch 218/2012/TTLT-BTC-BKHCN</w:t>
      </w:r>
      <w:r w:rsidR="00AE10DF" w:rsidRPr="0057721D">
        <w:rPr>
          <w:b w:val="0"/>
          <w:bCs w:val="0"/>
          <w:sz w:val="28"/>
          <w:szCs w:val="28"/>
        </w:rPr>
        <w:t xml:space="preserve"> ngày 20/12/2012</w:t>
      </w:r>
      <w:r w:rsidR="00B829FA" w:rsidRPr="0057721D">
        <w:rPr>
          <w:b w:val="0"/>
          <w:bCs w:val="0"/>
          <w:sz w:val="28"/>
          <w:szCs w:val="28"/>
        </w:rPr>
        <w:t xml:space="preserve"> của Bộ Tài chính – Bộ KH&amp;CN quy định</w:t>
      </w:r>
      <w:r w:rsidR="00C46D47" w:rsidRPr="0057721D">
        <w:rPr>
          <w:b w:val="0"/>
          <w:bCs w:val="0"/>
          <w:sz w:val="28"/>
          <w:szCs w:val="28"/>
        </w:rPr>
        <w:t xml:space="preserve"> quản lý tài chính Chương trình phát triển sản phẩm quốc gia đến 2020,</w:t>
      </w:r>
    </w:p>
    <w:p w14:paraId="343B1C64" w14:textId="77777777" w:rsidR="008B07EF" w:rsidRPr="0057721D" w:rsidRDefault="008B07EF" w:rsidP="008B07EF">
      <w:pPr>
        <w:shd w:val="clear" w:color="auto" w:fill="FFFFFF"/>
        <w:spacing w:after="0"/>
        <w:ind w:firstLine="720"/>
        <w:jc w:val="both"/>
        <w:rPr>
          <w:b w:val="0"/>
          <w:bCs w:val="0"/>
          <w:sz w:val="28"/>
          <w:szCs w:val="28"/>
        </w:rPr>
      </w:pPr>
      <w:r w:rsidRPr="0057721D">
        <w:rPr>
          <w:b w:val="0"/>
          <w:bCs w:val="0"/>
          <w:sz w:val="28"/>
          <w:szCs w:val="28"/>
        </w:rPr>
        <w:t xml:space="preserve">(2) </w:t>
      </w:r>
      <w:r w:rsidR="00B829FA" w:rsidRPr="0057721D">
        <w:rPr>
          <w:b w:val="0"/>
          <w:bCs w:val="0"/>
          <w:sz w:val="28"/>
          <w:szCs w:val="28"/>
        </w:rPr>
        <w:t>Thông tư liên tịch 219/2012/TTLT-BTC-BKHCN ngày 20/12/2012 của Bộ Tài chính – Bộ KH&amp;CN quy định quản lý tài chính Chương trình quốc gia Phát triển công nghệ cao đến năm 2020,</w:t>
      </w:r>
    </w:p>
    <w:p w14:paraId="07100D73" w14:textId="77777777" w:rsidR="008B07EF" w:rsidRPr="0057721D" w:rsidRDefault="008B07EF" w:rsidP="008B07EF">
      <w:pPr>
        <w:shd w:val="clear" w:color="auto" w:fill="FFFFFF"/>
        <w:spacing w:after="0"/>
        <w:ind w:firstLine="720"/>
        <w:jc w:val="both"/>
        <w:rPr>
          <w:b w:val="0"/>
          <w:bCs w:val="0"/>
          <w:sz w:val="28"/>
          <w:szCs w:val="28"/>
        </w:rPr>
      </w:pPr>
      <w:r w:rsidRPr="0057721D">
        <w:rPr>
          <w:b w:val="0"/>
          <w:bCs w:val="0"/>
          <w:sz w:val="28"/>
          <w:szCs w:val="28"/>
        </w:rPr>
        <w:t xml:space="preserve">(3) </w:t>
      </w:r>
      <w:r w:rsidR="00B829FA" w:rsidRPr="0057721D">
        <w:rPr>
          <w:b w:val="0"/>
          <w:bCs w:val="0"/>
          <w:sz w:val="28"/>
          <w:szCs w:val="28"/>
        </w:rPr>
        <w:t xml:space="preserve">Thông tư liên tịch </w:t>
      </w:r>
      <w:r w:rsidR="00C46D47" w:rsidRPr="0057721D">
        <w:rPr>
          <w:b w:val="0"/>
          <w:bCs w:val="0"/>
          <w:sz w:val="28"/>
          <w:szCs w:val="28"/>
        </w:rPr>
        <w:t>79/2014/TTLT-BTC-BKHCN</w:t>
      </w:r>
      <w:r w:rsidR="00B829FA" w:rsidRPr="0057721D">
        <w:rPr>
          <w:b w:val="0"/>
          <w:bCs w:val="0"/>
          <w:sz w:val="28"/>
          <w:szCs w:val="28"/>
        </w:rPr>
        <w:t xml:space="preserve"> </w:t>
      </w:r>
      <w:r w:rsidR="00C46D47" w:rsidRPr="0057721D">
        <w:rPr>
          <w:b w:val="0"/>
          <w:bCs w:val="0"/>
          <w:sz w:val="28"/>
          <w:szCs w:val="28"/>
        </w:rPr>
        <w:t xml:space="preserve">ngày 18/6/2014 của </w:t>
      </w:r>
      <w:r w:rsidR="00B829FA" w:rsidRPr="0057721D">
        <w:rPr>
          <w:b w:val="0"/>
          <w:bCs w:val="0"/>
          <w:sz w:val="28"/>
          <w:szCs w:val="28"/>
        </w:rPr>
        <w:t>Bộ Tài chính – Bộ KH&amp;CN quy định quản lý tài chính Chương trình Đổi mới công nghệ quốc gia đến năm 2020</w:t>
      </w:r>
    </w:p>
    <w:p w14:paraId="0BB17C3A" w14:textId="63A33450" w:rsidR="00B829FA" w:rsidRPr="0057721D" w:rsidRDefault="00644046" w:rsidP="008B07EF">
      <w:pPr>
        <w:shd w:val="clear" w:color="auto" w:fill="FFFFFF"/>
        <w:spacing w:after="0"/>
        <w:ind w:firstLine="720"/>
        <w:jc w:val="both"/>
        <w:rPr>
          <w:b w:val="0"/>
          <w:bCs w:val="0"/>
          <w:spacing w:val="-2"/>
          <w:sz w:val="28"/>
          <w:szCs w:val="28"/>
        </w:rPr>
      </w:pPr>
      <w:r w:rsidRPr="00644046">
        <w:rPr>
          <w:b w:val="0"/>
          <w:bCs w:val="0"/>
          <w:sz w:val="28"/>
          <w:szCs w:val="28"/>
        </w:rPr>
        <w:t>áp dụng cho các dự án sản xuất thuộc lĩnh vực KH&amp;CN nói chung và các dự án sản xuất các sản phẩm quốc gia, sản phẩm theo công nghệ mới, công nghệ tiên tiến, công nghệ được đổi mới, sản phẩm công nghệ cao, cung ứng dịch vụ công nghệ cao trong khuôn khổ giai đoạn tiếp theo đến năm 2030 của 03 Chương trình nêu trên đã được Thủ tướng Chính phủ phê duyệt nói riêng</w:t>
      </w:r>
      <w:r w:rsidR="00101BF4" w:rsidRPr="0057721D">
        <w:rPr>
          <w:b w:val="0"/>
          <w:bCs w:val="0"/>
          <w:spacing w:val="-2"/>
          <w:sz w:val="28"/>
          <w:szCs w:val="28"/>
        </w:rPr>
        <w:t>.</w:t>
      </w:r>
    </w:p>
    <w:p w14:paraId="3F64ADDB" w14:textId="7279DE7C" w:rsidR="00101BF4" w:rsidRPr="0057721D" w:rsidRDefault="006C482A" w:rsidP="008B07EF">
      <w:pPr>
        <w:shd w:val="clear" w:color="auto" w:fill="FFFFFF"/>
        <w:spacing w:after="0"/>
        <w:ind w:firstLine="720"/>
        <w:jc w:val="both"/>
        <w:rPr>
          <w:b w:val="0"/>
          <w:bCs w:val="0"/>
          <w:spacing w:val="-2"/>
          <w:sz w:val="28"/>
          <w:szCs w:val="28"/>
        </w:rPr>
      </w:pPr>
      <w:r w:rsidRPr="0057721D">
        <w:rPr>
          <w:b w:val="0"/>
          <w:bCs w:val="0"/>
          <w:spacing w:val="-2"/>
          <w:sz w:val="28"/>
          <w:szCs w:val="28"/>
        </w:rPr>
        <w:t>Quy định về các tỷ lệ và nội dung được hỗ trợ từ NSNN cơ bản không thay đổi so với các văn bản nêu trên.</w:t>
      </w:r>
    </w:p>
    <w:p w14:paraId="485930AF" w14:textId="3B7FEC9B" w:rsidR="000B7899" w:rsidRPr="001D1CAD" w:rsidRDefault="000B7899" w:rsidP="008B07EF">
      <w:pPr>
        <w:shd w:val="clear" w:color="auto" w:fill="FFFFFF"/>
        <w:spacing w:after="0"/>
        <w:ind w:firstLine="720"/>
        <w:jc w:val="both"/>
        <w:rPr>
          <w:spacing w:val="-2"/>
          <w:sz w:val="28"/>
          <w:szCs w:val="28"/>
          <w:u w:val="single"/>
        </w:rPr>
      </w:pPr>
      <w:r w:rsidRPr="001D1CAD">
        <w:rPr>
          <w:spacing w:val="-2"/>
          <w:sz w:val="28"/>
          <w:szCs w:val="28"/>
          <w:u w:val="single"/>
        </w:rPr>
        <w:t>Quy định hỗ trợ kinh phí đối với nhiệm vụ hàng năm định kỳ trong khuôn khổ một số chương trình KH&amp;CN</w:t>
      </w:r>
    </w:p>
    <w:p w14:paraId="2D3F9099" w14:textId="0AF80EE9" w:rsidR="009C652E" w:rsidRPr="0057721D" w:rsidRDefault="009F593E" w:rsidP="008B07EF">
      <w:pPr>
        <w:shd w:val="clear" w:color="auto" w:fill="FFFFFF"/>
        <w:spacing w:after="0"/>
        <w:ind w:firstLine="720"/>
        <w:jc w:val="both"/>
        <w:rPr>
          <w:b w:val="0"/>
          <w:bCs w:val="0"/>
          <w:spacing w:val="-2"/>
          <w:sz w:val="28"/>
          <w:szCs w:val="28"/>
        </w:rPr>
      </w:pPr>
      <w:r w:rsidRPr="0057721D">
        <w:rPr>
          <w:b w:val="0"/>
          <w:bCs w:val="0"/>
          <w:spacing w:val="-2"/>
          <w:sz w:val="28"/>
          <w:szCs w:val="28"/>
        </w:rPr>
        <w:t>Bộ KH&amp;CN</w:t>
      </w:r>
      <w:r w:rsidR="000B7899" w:rsidRPr="0057721D">
        <w:rPr>
          <w:b w:val="0"/>
          <w:bCs w:val="0"/>
          <w:spacing w:val="-2"/>
          <w:sz w:val="28"/>
          <w:szCs w:val="28"/>
        </w:rPr>
        <w:t xml:space="preserve"> </w:t>
      </w:r>
      <w:r w:rsidR="00DF389B">
        <w:rPr>
          <w:b w:val="0"/>
          <w:bCs w:val="0"/>
          <w:spacing w:val="-2"/>
          <w:sz w:val="28"/>
          <w:szCs w:val="28"/>
        </w:rPr>
        <w:t>nhận</w:t>
      </w:r>
      <w:r w:rsidR="00DF389B">
        <w:rPr>
          <w:b w:val="0"/>
          <w:bCs w:val="0"/>
          <w:spacing w:val="-2"/>
          <w:sz w:val="28"/>
          <w:szCs w:val="28"/>
          <w:lang w:val="vi-VN"/>
        </w:rPr>
        <w:t xml:space="preserve"> được </w:t>
      </w:r>
      <w:r w:rsidR="000B7899" w:rsidRPr="0057721D">
        <w:rPr>
          <w:b w:val="0"/>
          <w:bCs w:val="0"/>
          <w:spacing w:val="-2"/>
          <w:sz w:val="28"/>
          <w:szCs w:val="28"/>
        </w:rPr>
        <w:t>đề xuất</w:t>
      </w:r>
      <w:r w:rsidRPr="0057721D">
        <w:rPr>
          <w:b w:val="0"/>
          <w:bCs w:val="0"/>
          <w:spacing w:val="-2"/>
          <w:sz w:val="28"/>
          <w:szCs w:val="28"/>
        </w:rPr>
        <w:t xml:space="preserve"> bổ sung quy định về mức hỗ trợ kinh phí từ NSNN đối với loại nhiệm vụ hàng năm định k</w:t>
      </w:r>
      <w:r w:rsidR="0038035E" w:rsidRPr="0057721D">
        <w:rPr>
          <w:b w:val="0"/>
          <w:bCs w:val="0"/>
          <w:spacing w:val="-2"/>
          <w:sz w:val="28"/>
          <w:szCs w:val="28"/>
        </w:rPr>
        <w:t>ỳ do đã được đưa vào quy định tại một số thông tư quản lý chương trình KH&amp;CN cấp quốc gia</w:t>
      </w:r>
      <w:r w:rsidR="008877BA" w:rsidRPr="0057721D">
        <w:rPr>
          <w:b w:val="0"/>
          <w:bCs w:val="0"/>
          <w:spacing w:val="-2"/>
          <w:sz w:val="28"/>
          <w:szCs w:val="28"/>
        </w:rPr>
        <w:t xml:space="preserve"> </w:t>
      </w:r>
      <w:r w:rsidR="0038035E" w:rsidRPr="0057721D">
        <w:rPr>
          <w:b w:val="0"/>
          <w:bCs w:val="0"/>
          <w:spacing w:val="-2"/>
          <w:sz w:val="28"/>
          <w:szCs w:val="28"/>
        </w:rPr>
        <w:t>(VD: Chương trình Đổi mới công nghệ quốc gia đến năm, Đề án Hỗ trợ hệ sinh thái khởi nghiệp đổi mới sáng tạo quốc gia đến năm 2025, …) và</w:t>
      </w:r>
      <w:r w:rsidR="008877BA" w:rsidRPr="0057721D">
        <w:rPr>
          <w:b w:val="0"/>
          <w:bCs w:val="0"/>
          <w:spacing w:val="-2"/>
          <w:sz w:val="28"/>
          <w:szCs w:val="28"/>
        </w:rPr>
        <w:t xml:space="preserve"> </w:t>
      </w:r>
      <w:r w:rsidR="009C652E" w:rsidRPr="0057721D">
        <w:rPr>
          <w:b w:val="0"/>
          <w:bCs w:val="0"/>
          <w:spacing w:val="-2"/>
          <w:sz w:val="28"/>
          <w:szCs w:val="28"/>
        </w:rPr>
        <w:t xml:space="preserve">trong </w:t>
      </w:r>
      <w:r w:rsidR="008877BA" w:rsidRPr="0057721D">
        <w:rPr>
          <w:b w:val="0"/>
          <w:bCs w:val="0"/>
          <w:spacing w:val="-2"/>
          <w:sz w:val="28"/>
          <w:szCs w:val="28"/>
        </w:rPr>
        <w:t>thực tiễn</w:t>
      </w:r>
      <w:r w:rsidR="009C652E" w:rsidRPr="0057721D">
        <w:rPr>
          <w:b w:val="0"/>
          <w:bCs w:val="0"/>
          <w:spacing w:val="-2"/>
          <w:sz w:val="28"/>
          <w:szCs w:val="28"/>
        </w:rPr>
        <w:t xml:space="preserve"> cũng</w:t>
      </w:r>
      <w:r w:rsidR="008877BA" w:rsidRPr="0057721D">
        <w:rPr>
          <w:b w:val="0"/>
          <w:bCs w:val="0"/>
          <w:spacing w:val="-2"/>
          <w:sz w:val="28"/>
          <w:szCs w:val="28"/>
        </w:rPr>
        <w:t xml:space="preserve"> </w:t>
      </w:r>
      <w:r w:rsidR="0038035E" w:rsidRPr="0057721D">
        <w:rPr>
          <w:b w:val="0"/>
          <w:bCs w:val="0"/>
          <w:spacing w:val="-2"/>
          <w:sz w:val="28"/>
          <w:szCs w:val="28"/>
        </w:rPr>
        <w:t>đã triển khai</w:t>
      </w:r>
      <w:r w:rsidR="009C652E" w:rsidRPr="0057721D">
        <w:rPr>
          <w:b w:val="0"/>
          <w:bCs w:val="0"/>
          <w:spacing w:val="-2"/>
          <w:sz w:val="28"/>
          <w:szCs w:val="28"/>
        </w:rPr>
        <w:t xml:space="preserve">. Tuy nhiên, về việc này, </w:t>
      </w:r>
      <w:r w:rsidR="007D0CD1">
        <w:rPr>
          <w:b w:val="0"/>
          <w:bCs w:val="0"/>
          <w:spacing w:val="-2"/>
          <w:sz w:val="28"/>
          <w:szCs w:val="28"/>
        </w:rPr>
        <w:t>Bộ KH&amp;CN</w:t>
      </w:r>
      <w:r w:rsidR="009C652E" w:rsidRPr="0057721D">
        <w:rPr>
          <w:b w:val="0"/>
          <w:bCs w:val="0"/>
          <w:spacing w:val="-2"/>
          <w:sz w:val="28"/>
          <w:szCs w:val="28"/>
        </w:rPr>
        <w:t xml:space="preserve"> </w:t>
      </w:r>
      <w:r w:rsidR="008D2BA8">
        <w:rPr>
          <w:b w:val="0"/>
          <w:bCs w:val="0"/>
          <w:spacing w:val="-2"/>
          <w:sz w:val="28"/>
          <w:szCs w:val="28"/>
        </w:rPr>
        <w:t>có</w:t>
      </w:r>
      <w:r w:rsidR="008D2BA8">
        <w:rPr>
          <w:b w:val="0"/>
          <w:bCs w:val="0"/>
          <w:spacing w:val="-2"/>
          <w:sz w:val="28"/>
          <w:szCs w:val="28"/>
          <w:lang w:val="vi-VN"/>
        </w:rPr>
        <w:t xml:space="preserve"> ý kiến</w:t>
      </w:r>
      <w:r w:rsidR="009C652E" w:rsidRPr="0057721D">
        <w:rPr>
          <w:b w:val="0"/>
          <w:bCs w:val="0"/>
          <w:spacing w:val="-2"/>
          <w:sz w:val="28"/>
          <w:szCs w:val="28"/>
        </w:rPr>
        <w:t>:</w:t>
      </w:r>
    </w:p>
    <w:p w14:paraId="05D51019" w14:textId="7CC7F82B" w:rsidR="009C652E" w:rsidRPr="0057721D" w:rsidRDefault="009C652E" w:rsidP="008B07EF">
      <w:pPr>
        <w:shd w:val="clear" w:color="auto" w:fill="FFFFFF"/>
        <w:spacing w:after="0"/>
        <w:ind w:firstLine="720"/>
        <w:jc w:val="both"/>
        <w:rPr>
          <w:b w:val="0"/>
          <w:bCs w:val="0"/>
          <w:spacing w:val="-2"/>
          <w:sz w:val="28"/>
          <w:szCs w:val="28"/>
        </w:rPr>
      </w:pPr>
      <w:r w:rsidRPr="0057721D">
        <w:rPr>
          <w:b w:val="0"/>
          <w:bCs w:val="0"/>
          <w:spacing w:val="-2"/>
          <w:sz w:val="28"/>
          <w:szCs w:val="28"/>
        </w:rPr>
        <w:t>- Tuy được đưa vào quy định trong một số thông tư quản lý chương trình KH&amp;CN cấp quốc gia,</w:t>
      </w:r>
      <w:r w:rsidR="00613198" w:rsidRPr="0057721D">
        <w:rPr>
          <w:b w:val="0"/>
          <w:bCs w:val="0"/>
          <w:spacing w:val="-2"/>
          <w:sz w:val="28"/>
          <w:szCs w:val="28"/>
        </w:rPr>
        <w:t xml:space="preserve"> loại nhiệm vụ này không phải là nhiệm vụ KH&amp;CN được quy định trong Luật KH&amp;CN và các nghị định hướng dẫn, liên quan. Trong phạm vi điều chỉnh của dự thảo Thông tư của Bộ KH&amp;CN thay thế TTLT 55, 27 </w:t>
      </w:r>
      <w:r w:rsidR="00FB0506" w:rsidRPr="0057721D">
        <w:rPr>
          <w:b w:val="0"/>
          <w:bCs w:val="0"/>
          <w:spacing w:val="-2"/>
          <w:sz w:val="28"/>
          <w:szCs w:val="28"/>
        </w:rPr>
        <w:t xml:space="preserve">(khoản 1 Điều 1) đã chỉ rõ </w:t>
      </w:r>
      <w:r w:rsidR="00FB0506" w:rsidRPr="0057721D">
        <w:rPr>
          <w:b w:val="0"/>
          <w:bCs w:val="0"/>
          <w:i/>
          <w:iCs/>
          <w:spacing w:val="-2"/>
          <w:sz w:val="28"/>
          <w:szCs w:val="28"/>
        </w:rPr>
        <w:t>“Các loại nhiệm vụ khoa học và công nghệ có sử dụng ngân sách nhà nước được quy định tại Điều 25, 26, 27 và 28 Nghị định số 08/2014/NĐ-CP …”.</w:t>
      </w:r>
      <w:r w:rsidR="00FB0506" w:rsidRPr="0057721D">
        <w:rPr>
          <w:b w:val="0"/>
          <w:bCs w:val="0"/>
          <w:spacing w:val="-2"/>
          <w:sz w:val="28"/>
          <w:szCs w:val="28"/>
        </w:rPr>
        <w:t xml:space="preserve"> Theo đó, loại nhiệm vụ hàng năm định kỳ này không thuộc phạm vi điều chỉnh của dự thảo Thông tư.</w:t>
      </w:r>
    </w:p>
    <w:p w14:paraId="35A4CF8D" w14:textId="49CF52D3" w:rsidR="000B7899" w:rsidRDefault="00FB0506" w:rsidP="008B07EF">
      <w:pPr>
        <w:shd w:val="clear" w:color="auto" w:fill="FFFFFF"/>
        <w:spacing w:after="0"/>
        <w:ind w:firstLine="720"/>
        <w:jc w:val="both"/>
        <w:rPr>
          <w:b w:val="0"/>
          <w:bCs w:val="0"/>
          <w:spacing w:val="-2"/>
          <w:sz w:val="28"/>
          <w:szCs w:val="28"/>
        </w:rPr>
      </w:pPr>
      <w:r w:rsidRPr="0057721D">
        <w:rPr>
          <w:b w:val="0"/>
          <w:bCs w:val="0"/>
          <w:spacing w:val="-2"/>
          <w:sz w:val="28"/>
          <w:szCs w:val="28"/>
        </w:rPr>
        <w:t xml:space="preserve">- Việc đưa ra một mức hỗ trợ chung và cố định cho các nhiệm vụ hàng năm định kỳ là </w:t>
      </w:r>
      <w:r w:rsidR="008E395A" w:rsidRPr="0057721D">
        <w:rPr>
          <w:b w:val="0"/>
          <w:bCs w:val="0"/>
          <w:spacing w:val="-2"/>
          <w:sz w:val="28"/>
          <w:szCs w:val="28"/>
        </w:rPr>
        <w:t>chưa</w:t>
      </w:r>
      <w:r w:rsidRPr="0057721D">
        <w:rPr>
          <w:b w:val="0"/>
          <w:bCs w:val="0"/>
          <w:spacing w:val="-2"/>
          <w:sz w:val="28"/>
          <w:szCs w:val="28"/>
        </w:rPr>
        <w:t xml:space="preserve"> phù hợp vì tỷ lệ hỗ trợ từ NSNN trên tổng kinh phí nhiệm vụ còn </w:t>
      </w:r>
      <w:r w:rsidRPr="0057721D">
        <w:rPr>
          <w:b w:val="0"/>
          <w:bCs w:val="0"/>
          <w:spacing w:val="-2"/>
          <w:sz w:val="28"/>
          <w:szCs w:val="28"/>
        </w:rPr>
        <w:lastRenderedPageBreak/>
        <w:t>phụ thuộc vào nội dung công việc, đối tượng hưởng lợi, đơn vị thực hiện, khả năng và nguồn huy động</w:t>
      </w:r>
      <w:r w:rsidR="008E395A" w:rsidRPr="0057721D">
        <w:rPr>
          <w:b w:val="0"/>
          <w:bCs w:val="0"/>
          <w:spacing w:val="-2"/>
          <w:sz w:val="28"/>
          <w:szCs w:val="28"/>
        </w:rPr>
        <w:t xml:space="preserve"> kinh phí</w:t>
      </w:r>
      <w:r w:rsidRPr="0057721D">
        <w:rPr>
          <w:b w:val="0"/>
          <w:bCs w:val="0"/>
          <w:spacing w:val="-2"/>
          <w:sz w:val="28"/>
          <w:szCs w:val="28"/>
        </w:rPr>
        <w:t xml:space="preserve"> đối ứng của từng trường hợp. </w:t>
      </w:r>
      <w:r w:rsidR="00456606" w:rsidRPr="0057721D">
        <w:rPr>
          <w:b w:val="0"/>
          <w:bCs w:val="0"/>
          <w:spacing w:val="-2"/>
          <w:sz w:val="28"/>
          <w:szCs w:val="28"/>
        </w:rPr>
        <w:t xml:space="preserve">Những tiêu chí này đều rất đa dạng và riêng biệt với từng </w:t>
      </w:r>
      <w:r w:rsidR="008E395A" w:rsidRPr="0057721D">
        <w:rPr>
          <w:b w:val="0"/>
          <w:bCs w:val="0"/>
          <w:spacing w:val="-2"/>
          <w:sz w:val="28"/>
          <w:szCs w:val="28"/>
        </w:rPr>
        <w:t>nhiệm vụ</w:t>
      </w:r>
      <w:r w:rsidR="00456606" w:rsidRPr="0057721D">
        <w:rPr>
          <w:b w:val="0"/>
          <w:bCs w:val="0"/>
          <w:spacing w:val="-2"/>
          <w:sz w:val="28"/>
          <w:szCs w:val="28"/>
        </w:rPr>
        <w:t xml:space="preserve">, do đó việc quyết định hỗ trợ kinh phí từ NSNN bao nhiêu cho mỗi nhiệm vụ nên để hội đồng tuyển chọn, giao trực tiếp và tổ thẩm định kinh phí xem xét, tư vấn trên cơ sở </w:t>
      </w:r>
      <w:r w:rsidR="008516D0" w:rsidRPr="0057721D">
        <w:rPr>
          <w:b w:val="0"/>
          <w:bCs w:val="0"/>
          <w:spacing w:val="-2"/>
          <w:sz w:val="28"/>
          <w:szCs w:val="28"/>
        </w:rPr>
        <w:t xml:space="preserve">ý kiến </w:t>
      </w:r>
      <w:r w:rsidR="00456606" w:rsidRPr="0057721D">
        <w:rPr>
          <w:b w:val="0"/>
          <w:bCs w:val="0"/>
          <w:spacing w:val="-2"/>
          <w:sz w:val="28"/>
          <w:szCs w:val="28"/>
        </w:rPr>
        <w:t>đề xuất</w:t>
      </w:r>
      <w:r w:rsidR="008E395A" w:rsidRPr="0057721D">
        <w:rPr>
          <w:b w:val="0"/>
          <w:bCs w:val="0"/>
          <w:spacing w:val="-2"/>
          <w:sz w:val="28"/>
          <w:szCs w:val="28"/>
        </w:rPr>
        <w:t xml:space="preserve"> và thuyết minh</w:t>
      </w:r>
      <w:r w:rsidR="00456606" w:rsidRPr="0057721D">
        <w:rPr>
          <w:b w:val="0"/>
          <w:bCs w:val="0"/>
          <w:spacing w:val="-2"/>
          <w:sz w:val="28"/>
          <w:szCs w:val="28"/>
        </w:rPr>
        <w:t xml:space="preserve"> của tổ chức chủ trì.</w:t>
      </w:r>
    </w:p>
    <w:p w14:paraId="31A953E1" w14:textId="6581A732" w:rsidR="001D1CAD" w:rsidRPr="00027065" w:rsidRDefault="00024F86" w:rsidP="008B07EF">
      <w:pPr>
        <w:shd w:val="clear" w:color="auto" w:fill="FFFFFF"/>
        <w:spacing w:after="0"/>
        <w:ind w:firstLine="720"/>
        <w:jc w:val="both"/>
        <w:rPr>
          <w:spacing w:val="-2"/>
          <w:sz w:val="28"/>
          <w:szCs w:val="28"/>
          <w:u w:val="single"/>
        </w:rPr>
      </w:pPr>
      <w:r w:rsidRPr="00027065">
        <w:rPr>
          <w:spacing w:val="-2"/>
          <w:sz w:val="28"/>
          <w:szCs w:val="28"/>
          <w:u w:val="single"/>
        </w:rPr>
        <w:t>Về q</w:t>
      </w:r>
      <w:r w:rsidR="001D1CAD" w:rsidRPr="00027065">
        <w:rPr>
          <w:spacing w:val="-2"/>
          <w:sz w:val="28"/>
          <w:szCs w:val="28"/>
          <w:u w:val="single"/>
        </w:rPr>
        <w:t>uy định</w:t>
      </w:r>
      <w:r w:rsidR="00E7328A" w:rsidRPr="00027065">
        <w:rPr>
          <w:spacing w:val="-2"/>
          <w:sz w:val="28"/>
          <w:szCs w:val="28"/>
          <w:u w:val="single"/>
        </w:rPr>
        <w:t xml:space="preserve"> </w:t>
      </w:r>
      <w:r w:rsidRPr="00027065">
        <w:rPr>
          <w:spacing w:val="-2"/>
          <w:sz w:val="28"/>
          <w:szCs w:val="28"/>
          <w:u w:val="single"/>
        </w:rPr>
        <w:t>nội dung</w:t>
      </w:r>
      <w:r w:rsidR="00E7328A" w:rsidRPr="00027065">
        <w:rPr>
          <w:spacing w:val="-2"/>
          <w:sz w:val="28"/>
          <w:szCs w:val="28"/>
          <w:u w:val="single"/>
        </w:rPr>
        <w:t xml:space="preserve"> chi cho Ban chủ nhiệm các chương trình KH&amp;CN quốc gia</w:t>
      </w:r>
    </w:p>
    <w:p w14:paraId="4F8E43CA" w14:textId="3F0D4156" w:rsidR="00F23A17" w:rsidRDefault="004E411C" w:rsidP="008B07EF">
      <w:pPr>
        <w:shd w:val="clear" w:color="auto" w:fill="FFFFFF"/>
        <w:spacing w:after="0"/>
        <w:ind w:firstLine="720"/>
        <w:jc w:val="both"/>
        <w:rPr>
          <w:b w:val="0"/>
          <w:bCs w:val="0"/>
          <w:spacing w:val="-2"/>
          <w:sz w:val="28"/>
          <w:szCs w:val="28"/>
        </w:rPr>
      </w:pPr>
      <w:r>
        <w:rPr>
          <w:b w:val="0"/>
          <w:bCs w:val="0"/>
          <w:spacing w:val="-2"/>
          <w:sz w:val="28"/>
          <w:szCs w:val="28"/>
        </w:rPr>
        <w:t>Liên quan tới</w:t>
      </w:r>
      <w:r w:rsidR="00496BBA" w:rsidRPr="00544A1D">
        <w:rPr>
          <w:b w:val="0"/>
          <w:bCs w:val="0"/>
          <w:spacing w:val="-2"/>
          <w:sz w:val="28"/>
          <w:szCs w:val="28"/>
        </w:rPr>
        <w:t xml:space="preserve"> Ban chủ nhiệm các chương trình KH&amp;CN quốc gia</w:t>
      </w:r>
      <w:r w:rsidR="00C3350D" w:rsidRPr="00544A1D">
        <w:rPr>
          <w:b w:val="0"/>
          <w:bCs w:val="0"/>
          <w:spacing w:val="-2"/>
          <w:sz w:val="28"/>
          <w:szCs w:val="28"/>
        </w:rPr>
        <w:t>,</w:t>
      </w:r>
      <w:r w:rsidR="00C3350D">
        <w:rPr>
          <w:b w:val="0"/>
          <w:bCs w:val="0"/>
          <w:spacing w:val="-2"/>
          <w:sz w:val="28"/>
          <w:szCs w:val="28"/>
        </w:rPr>
        <w:t xml:space="preserve"> trong khuôn khổ của các văn bản quy định </w:t>
      </w:r>
      <w:r w:rsidR="00DA7406">
        <w:rPr>
          <w:b w:val="0"/>
          <w:bCs w:val="0"/>
          <w:spacing w:val="-2"/>
          <w:sz w:val="28"/>
          <w:szCs w:val="28"/>
        </w:rPr>
        <w:t>cơ chế tài chính để</w:t>
      </w:r>
      <w:r w:rsidR="00C3350D">
        <w:rPr>
          <w:b w:val="0"/>
          <w:bCs w:val="0"/>
          <w:spacing w:val="-2"/>
          <w:sz w:val="28"/>
          <w:szCs w:val="28"/>
        </w:rPr>
        <w:t xml:space="preserve"> thực hiện và quản lý nhiệm vụ KH&amp;CN, </w:t>
      </w:r>
      <w:r w:rsidR="00DA7406">
        <w:rPr>
          <w:b w:val="0"/>
          <w:bCs w:val="0"/>
          <w:spacing w:val="-2"/>
          <w:sz w:val="28"/>
          <w:szCs w:val="28"/>
        </w:rPr>
        <w:t>các nội dung và định mức chi cho Ban chủ nhiệm thuộc phạm vi, thẩm quyền của Bộ Tài chính.</w:t>
      </w:r>
    </w:p>
    <w:p w14:paraId="715902D9" w14:textId="0B229ECE" w:rsidR="00544A1D" w:rsidRDefault="00544A1D" w:rsidP="008B07EF">
      <w:pPr>
        <w:shd w:val="clear" w:color="auto" w:fill="FFFFFF"/>
        <w:spacing w:after="0"/>
        <w:ind w:firstLine="720"/>
        <w:jc w:val="both"/>
        <w:rPr>
          <w:b w:val="0"/>
          <w:bCs w:val="0"/>
          <w:spacing w:val="-2"/>
          <w:sz w:val="28"/>
          <w:szCs w:val="28"/>
        </w:rPr>
      </w:pPr>
      <w:r>
        <w:rPr>
          <w:b w:val="0"/>
          <w:bCs w:val="0"/>
          <w:spacing w:val="-2"/>
          <w:sz w:val="28"/>
          <w:szCs w:val="28"/>
        </w:rPr>
        <w:t xml:space="preserve">Trong phạm vi trách nhiệm và thẩm quyền của Bộ KH&amp;CN, Bộ KH&amp;CN quy định chức năng, nhiệm vụ, thành phần của Ban chủ nhiệm các chương trình. Những nội dung này thuộc phạm vi quy định về quản lý nhiệm vụ và chương trình KH&amp;CN và đã được hướng dẫn trong </w:t>
      </w:r>
      <w:r w:rsidR="004E411C">
        <w:rPr>
          <w:b w:val="0"/>
          <w:bCs w:val="0"/>
          <w:spacing w:val="-2"/>
          <w:sz w:val="28"/>
          <w:szCs w:val="28"/>
        </w:rPr>
        <w:t>Thông tư 05/2015/TT-BKHCN ngày 12/3/2015 của Bộ KH&amp;CN quy định tổ chức quản lý các chương trình KH&amp;CN cấp quốc gia (tại Điều 5, Điều 8).</w:t>
      </w:r>
    </w:p>
    <w:p w14:paraId="4A32F76A" w14:textId="5C163173" w:rsidR="004E411C" w:rsidRPr="00496BBA" w:rsidRDefault="004E411C" w:rsidP="008B07EF">
      <w:pPr>
        <w:shd w:val="clear" w:color="auto" w:fill="FFFFFF"/>
        <w:spacing w:after="0"/>
        <w:ind w:firstLine="720"/>
        <w:jc w:val="both"/>
        <w:rPr>
          <w:b w:val="0"/>
          <w:bCs w:val="0"/>
          <w:spacing w:val="-2"/>
          <w:sz w:val="28"/>
          <w:szCs w:val="28"/>
        </w:rPr>
      </w:pPr>
      <w:r>
        <w:rPr>
          <w:b w:val="0"/>
          <w:bCs w:val="0"/>
          <w:spacing w:val="-2"/>
          <w:sz w:val="28"/>
          <w:szCs w:val="28"/>
        </w:rPr>
        <w:t xml:space="preserve">Điều 8 Thông tư 05/2015/TT-BKHCN quy định: </w:t>
      </w:r>
      <w:r w:rsidRPr="004E411C">
        <w:rPr>
          <w:b w:val="0"/>
          <w:bCs w:val="0"/>
          <w:i/>
          <w:iCs/>
          <w:spacing w:val="-2"/>
          <w:sz w:val="28"/>
          <w:szCs w:val="28"/>
        </w:rPr>
        <w:t xml:space="preserve">“Ban Chủ nhiệm được bảo đảm các điều kiện về kinh phí, phương tiện làm việc, các chế độ khác </w:t>
      </w:r>
      <w:r w:rsidRPr="008D2BA8">
        <w:rPr>
          <w:b w:val="0"/>
          <w:bCs w:val="0"/>
          <w:i/>
          <w:iCs/>
          <w:spacing w:val="-2"/>
          <w:sz w:val="28"/>
          <w:szCs w:val="28"/>
        </w:rPr>
        <w:t>theo quy định hiện hành”</w:t>
      </w:r>
      <w:r w:rsidR="00F37828" w:rsidRPr="008D2BA8">
        <w:rPr>
          <w:b w:val="0"/>
          <w:bCs w:val="0"/>
          <w:spacing w:val="-2"/>
          <w:sz w:val="28"/>
          <w:szCs w:val="28"/>
        </w:rPr>
        <w:t xml:space="preserve">. </w:t>
      </w:r>
    </w:p>
    <w:p w14:paraId="3994777C" w14:textId="77777777" w:rsidR="006C482A" w:rsidRPr="001D1CAD" w:rsidRDefault="006C482A" w:rsidP="006C482A">
      <w:pPr>
        <w:spacing w:before="80" w:after="0" w:line="320" w:lineRule="exact"/>
        <w:ind w:firstLine="720"/>
        <w:jc w:val="both"/>
        <w:rPr>
          <w:rFonts w:eastAsia="Times New Roman"/>
          <w:sz w:val="28"/>
          <w:szCs w:val="20"/>
          <w:u w:val="single"/>
          <w:lang w:val="nl-NL"/>
        </w:rPr>
      </w:pPr>
      <w:r w:rsidRPr="001D1CAD">
        <w:rPr>
          <w:sz w:val="28"/>
          <w:szCs w:val="28"/>
          <w:u w:val="single"/>
          <w:lang w:val="nl-NL"/>
        </w:rPr>
        <w:t>Điều 6</w:t>
      </w:r>
      <w:r w:rsidRPr="001D1CAD">
        <w:rPr>
          <w:sz w:val="28"/>
          <w:szCs w:val="28"/>
          <w:u w:val="single"/>
          <w:lang w:val="vi-VN"/>
        </w:rPr>
        <w:t xml:space="preserve">. </w:t>
      </w:r>
      <w:r w:rsidRPr="001D1CAD">
        <w:rPr>
          <w:sz w:val="28"/>
          <w:szCs w:val="28"/>
          <w:u w:val="single"/>
        </w:rPr>
        <w:t>Tiêu chí xác định</w:t>
      </w:r>
      <w:r w:rsidRPr="001D1CAD">
        <w:rPr>
          <w:sz w:val="28"/>
          <w:szCs w:val="28"/>
          <w:u w:val="single"/>
          <w:lang w:val="vi-VN"/>
        </w:rPr>
        <w:t xml:space="preserve"> phương thức khoán chi </w:t>
      </w:r>
      <w:r w:rsidRPr="001D1CAD">
        <w:rPr>
          <w:rFonts w:eastAsia="Times New Roman"/>
          <w:sz w:val="28"/>
          <w:szCs w:val="20"/>
          <w:u w:val="single"/>
          <w:lang w:val="nl-NL"/>
        </w:rPr>
        <w:t>thực hiện nhiệm vụ khoa học và công nghệ sử dụng ngân sách nhà nước</w:t>
      </w:r>
    </w:p>
    <w:p w14:paraId="69FA5A20" w14:textId="23C4A7C6" w:rsidR="006C482A" w:rsidRPr="0057721D" w:rsidRDefault="006C482A" w:rsidP="008B07EF">
      <w:pPr>
        <w:shd w:val="clear" w:color="auto" w:fill="FFFFFF"/>
        <w:spacing w:after="0"/>
        <w:ind w:firstLine="720"/>
        <w:jc w:val="both"/>
        <w:rPr>
          <w:b w:val="0"/>
          <w:bCs w:val="0"/>
          <w:spacing w:val="-2"/>
          <w:sz w:val="28"/>
          <w:szCs w:val="28"/>
        </w:rPr>
      </w:pPr>
      <w:r w:rsidRPr="00DF389B">
        <w:rPr>
          <w:spacing w:val="-2"/>
          <w:sz w:val="28"/>
          <w:szCs w:val="28"/>
        </w:rPr>
        <w:t>1. Tên điều và nội dung</w:t>
      </w:r>
      <w:r w:rsidRPr="00DF389B">
        <w:rPr>
          <w:b w:val="0"/>
          <w:bCs w:val="0"/>
          <w:spacing w:val="-2"/>
          <w:sz w:val="28"/>
          <w:szCs w:val="28"/>
        </w:rPr>
        <w:t xml:space="preserve"> </w:t>
      </w:r>
      <w:r w:rsidRPr="0057721D">
        <w:rPr>
          <w:b w:val="0"/>
          <w:bCs w:val="0"/>
          <w:spacing w:val="-2"/>
          <w:sz w:val="28"/>
          <w:szCs w:val="28"/>
        </w:rPr>
        <w:t xml:space="preserve">quy định thống nhất với dẫn chiếu </w:t>
      </w:r>
      <w:r w:rsidR="00647982" w:rsidRPr="0057721D">
        <w:rPr>
          <w:b w:val="0"/>
          <w:bCs w:val="0"/>
          <w:spacing w:val="-2"/>
          <w:sz w:val="28"/>
          <w:szCs w:val="28"/>
        </w:rPr>
        <w:t>tại khoản 2 Điều 7</w:t>
      </w:r>
      <w:r w:rsidRPr="0057721D">
        <w:rPr>
          <w:b w:val="0"/>
          <w:bCs w:val="0"/>
          <w:spacing w:val="-2"/>
          <w:sz w:val="28"/>
          <w:szCs w:val="28"/>
        </w:rPr>
        <w:t xml:space="preserve"> dự thảo Thông tư của Bộ Tài chính </w:t>
      </w:r>
      <w:r w:rsidR="00647982" w:rsidRPr="0057721D">
        <w:rPr>
          <w:b w:val="0"/>
          <w:bCs w:val="0"/>
          <w:i/>
          <w:iCs/>
          <w:spacing w:val="-2"/>
          <w:sz w:val="28"/>
          <w:szCs w:val="28"/>
        </w:rPr>
        <w:t>“Tiêu chí xác định khoán chi nhiệm vụ khoa học và công nghệ sử dụng ngân sách nhà nước … thực hiện theo quy định của Bộ Khoa học và Công nghệ”</w:t>
      </w:r>
      <w:r w:rsidR="00647982" w:rsidRPr="0057721D">
        <w:rPr>
          <w:b w:val="0"/>
          <w:bCs w:val="0"/>
          <w:spacing w:val="-2"/>
          <w:sz w:val="28"/>
          <w:szCs w:val="28"/>
        </w:rPr>
        <w:t>. Khái niệm khoán chi, tên của 02 phương thức khoán chi đã được Bộ Tài chính đưa vào dự thảo Thông tư nên Bộ KH&amp;CN không nhắc lại quy định.</w:t>
      </w:r>
    </w:p>
    <w:p w14:paraId="4AAABF63" w14:textId="78A8D319" w:rsidR="00647982" w:rsidRPr="0057721D" w:rsidRDefault="00BE3DF4" w:rsidP="008B07EF">
      <w:pPr>
        <w:shd w:val="clear" w:color="auto" w:fill="FFFFFF"/>
        <w:spacing w:after="0"/>
        <w:ind w:firstLine="720"/>
        <w:jc w:val="both"/>
        <w:rPr>
          <w:b w:val="0"/>
          <w:bCs w:val="0"/>
          <w:spacing w:val="-2"/>
          <w:sz w:val="28"/>
          <w:szCs w:val="28"/>
        </w:rPr>
      </w:pPr>
      <w:r w:rsidRPr="0057721D">
        <w:rPr>
          <w:spacing w:val="-2"/>
          <w:sz w:val="28"/>
          <w:szCs w:val="28"/>
        </w:rPr>
        <w:t xml:space="preserve">2. </w:t>
      </w:r>
      <w:r w:rsidR="00B810AB" w:rsidRPr="0057721D">
        <w:rPr>
          <w:spacing w:val="-2"/>
          <w:sz w:val="28"/>
          <w:szCs w:val="28"/>
        </w:rPr>
        <w:t>Tiêu chí khoán chi đến sản phẩm cuối cùng:</w:t>
      </w:r>
      <w:r w:rsidR="00B810AB" w:rsidRPr="0057721D">
        <w:rPr>
          <w:b w:val="0"/>
          <w:bCs w:val="0"/>
          <w:spacing w:val="-2"/>
          <w:sz w:val="28"/>
          <w:szCs w:val="28"/>
        </w:rPr>
        <w:t xml:space="preserve"> </w:t>
      </w:r>
      <w:r w:rsidR="002E3B1D" w:rsidRPr="0057721D">
        <w:rPr>
          <w:b w:val="0"/>
          <w:bCs w:val="0"/>
          <w:spacing w:val="-2"/>
          <w:sz w:val="28"/>
          <w:szCs w:val="28"/>
        </w:rPr>
        <w:t xml:space="preserve">cơ bản giữ nguyên như đề xuất của Bộ KH&amp;CN tại Công văn 354/BKHCN-KHTC (nâng điều kiện về tổng dự toán kinh phí sửa chữa, mua sắm tài sản cố định và dự toán chi đoàn ra từ </w:t>
      </w:r>
      <w:r w:rsidR="002E3B1D" w:rsidRPr="0057721D">
        <w:rPr>
          <w:b w:val="0"/>
          <w:bCs w:val="0"/>
          <w:i/>
          <w:iCs/>
          <w:spacing w:val="-2"/>
          <w:sz w:val="28"/>
          <w:szCs w:val="28"/>
        </w:rPr>
        <w:t>“không quá 1.000.000.000 đồng”</w:t>
      </w:r>
      <w:r w:rsidR="002E3B1D" w:rsidRPr="0057721D">
        <w:rPr>
          <w:b w:val="0"/>
          <w:bCs w:val="0"/>
          <w:spacing w:val="-2"/>
          <w:sz w:val="28"/>
          <w:szCs w:val="28"/>
        </w:rPr>
        <w:t xml:space="preserve"> theo TTLT 27 lên </w:t>
      </w:r>
      <w:r w:rsidR="002E3B1D" w:rsidRPr="0057721D">
        <w:rPr>
          <w:b w:val="0"/>
          <w:bCs w:val="0"/>
          <w:i/>
          <w:iCs/>
          <w:spacing w:val="-2"/>
          <w:sz w:val="28"/>
          <w:szCs w:val="28"/>
        </w:rPr>
        <w:t>“không quá 3.000.000.000 đồng”</w:t>
      </w:r>
      <w:r w:rsidR="002E3B1D" w:rsidRPr="0057721D">
        <w:rPr>
          <w:b w:val="0"/>
          <w:bCs w:val="0"/>
          <w:spacing w:val="-2"/>
          <w:sz w:val="28"/>
          <w:szCs w:val="28"/>
        </w:rPr>
        <w:t>).</w:t>
      </w:r>
      <w:r w:rsidR="00996B00" w:rsidRPr="0057721D">
        <w:rPr>
          <w:b w:val="0"/>
          <w:bCs w:val="0"/>
          <w:spacing w:val="-2"/>
          <w:sz w:val="28"/>
          <w:szCs w:val="28"/>
        </w:rPr>
        <w:t xml:space="preserve"> Các điều kiện về sản phẩm của nhiệm vụ khoán chi đến sản phẩm cuối cùng đã được quy định tại khoản 1 Điều 15 Nghị định 95/2014/NĐ-CP về đầu tư và cơ chế tài chính cho KH&amp;CN.</w:t>
      </w:r>
    </w:p>
    <w:p w14:paraId="7FB76408" w14:textId="5189A28E" w:rsidR="00996B00" w:rsidRPr="0057721D" w:rsidRDefault="00996B00" w:rsidP="008B07EF">
      <w:pPr>
        <w:shd w:val="clear" w:color="auto" w:fill="FFFFFF"/>
        <w:spacing w:after="0"/>
        <w:ind w:firstLine="720"/>
        <w:jc w:val="both"/>
        <w:rPr>
          <w:spacing w:val="-2"/>
          <w:sz w:val="28"/>
          <w:szCs w:val="28"/>
        </w:rPr>
      </w:pPr>
      <w:r w:rsidRPr="0057721D">
        <w:rPr>
          <w:spacing w:val="-2"/>
          <w:sz w:val="28"/>
          <w:szCs w:val="28"/>
        </w:rPr>
        <w:t>3. Khoán chi từng phần</w:t>
      </w:r>
    </w:p>
    <w:p w14:paraId="282E03BE" w14:textId="08854D9C" w:rsidR="00996B00" w:rsidRPr="0057721D" w:rsidRDefault="00FE4E38" w:rsidP="008B07EF">
      <w:pPr>
        <w:shd w:val="clear" w:color="auto" w:fill="FFFFFF"/>
        <w:spacing w:after="0"/>
        <w:ind w:firstLine="720"/>
        <w:jc w:val="both"/>
        <w:rPr>
          <w:b w:val="0"/>
          <w:bCs w:val="0"/>
          <w:spacing w:val="-2"/>
          <w:sz w:val="28"/>
          <w:szCs w:val="28"/>
        </w:rPr>
      </w:pPr>
      <w:r w:rsidRPr="0057721D">
        <w:rPr>
          <w:b w:val="0"/>
          <w:bCs w:val="0"/>
          <w:spacing w:val="-2"/>
          <w:sz w:val="28"/>
          <w:szCs w:val="28"/>
        </w:rPr>
        <w:t>Tiếp thu các ý kiến của cá nhân, tổ chức liên quan về những vướng mắc và đề xuất hướng tháo gỡ đối với nhiệm vụ KH&amp;CN</w:t>
      </w:r>
      <w:r w:rsidR="009C1581" w:rsidRPr="0057721D">
        <w:rPr>
          <w:b w:val="0"/>
          <w:bCs w:val="0"/>
          <w:spacing w:val="-2"/>
          <w:sz w:val="28"/>
          <w:szCs w:val="28"/>
        </w:rPr>
        <w:t xml:space="preserve"> thực hiện theo phương thức</w:t>
      </w:r>
      <w:r w:rsidRPr="0057721D">
        <w:rPr>
          <w:b w:val="0"/>
          <w:bCs w:val="0"/>
          <w:spacing w:val="-2"/>
          <w:sz w:val="28"/>
          <w:szCs w:val="28"/>
        </w:rPr>
        <w:t xml:space="preserve"> khoán chi từng phần, </w:t>
      </w:r>
      <w:r w:rsidR="007D0CD1">
        <w:rPr>
          <w:b w:val="0"/>
          <w:bCs w:val="0"/>
          <w:spacing w:val="-2"/>
          <w:sz w:val="28"/>
          <w:szCs w:val="28"/>
        </w:rPr>
        <w:t>Bộ KH&amp;CN</w:t>
      </w:r>
      <w:r w:rsidRPr="0057721D">
        <w:rPr>
          <w:b w:val="0"/>
          <w:bCs w:val="0"/>
          <w:spacing w:val="-2"/>
          <w:sz w:val="28"/>
          <w:szCs w:val="28"/>
        </w:rPr>
        <w:t xml:space="preserve"> sửa đổi một số </w:t>
      </w:r>
      <w:r w:rsidR="009C1581" w:rsidRPr="0057721D">
        <w:rPr>
          <w:b w:val="0"/>
          <w:bCs w:val="0"/>
          <w:spacing w:val="-2"/>
          <w:sz w:val="28"/>
          <w:szCs w:val="28"/>
        </w:rPr>
        <w:t>quy định</w:t>
      </w:r>
      <w:r w:rsidRPr="0057721D">
        <w:rPr>
          <w:b w:val="0"/>
          <w:bCs w:val="0"/>
          <w:spacing w:val="-2"/>
          <w:sz w:val="28"/>
          <w:szCs w:val="28"/>
        </w:rPr>
        <w:t xml:space="preserve"> của TTLT 27 </w:t>
      </w:r>
      <w:r w:rsidR="009C1581" w:rsidRPr="0057721D">
        <w:rPr>
          <w:b w:val="0"/>
          <w:bCs w:val="0"/>
          <w:spacing w:val="-2"/>
          <w:sz w:val="28"/>
          <w:szCs w:val="28"/>
        </w:rPr>
        <w:t xml:space="preserve">về các nội dung chi được khoán hay không khoán </w:t>
      </w:r>
      <w:r w:rsidRPr="0057721D">
        <w:rPr>
          <w:b w:val="0"/>
          <w:bCs w:val="0"/>
          <w:spacing w:val="-2"/>
          <w:sz w:val="28"/>
          <w:szCs w:val="28"/>
        </w:rPr>
        <w:t>như sau:</w:t>
      </w:r>
    </w:p>
    <w:p w14:paraId="49F43A03" w14:textId="4932DCD6" w:rsidR="00FE4E38" w:rsidRPr="0057721D" w:rsidRDefault="00FE4E38" w:rsidP="00863D37">
      <w:pPr>
        <w:shd w:val="clear" w:color="auto" w:fill="FFFFFF"/>
        <w:spacing w:after="0"/>
        <w:ind w:firstLine="720"/>
        <w:jc w:val="both"/>
        <w:rPr>
          <w:b w:val="0"/>
          <w:bCs w:val="0"/>
          <w:spacing w:val="-2"/>
          <w:sz w:val="28"/>
          <w:szCs w:val="28"/>
        </w:rPr>
      </w:pPr>
      <w:r w:rsidRPr="0057721D">
        <w:rPr>
          <w:b w:val="0"/>
          <w:bCs w:val="0"/>
          <w:spacing w:val="-2"/>
          <w:sz w:val="28"/>
          <w:szCs w:val="28"/>
        </w:rPr>
        <w:lastRenderedPageBreak/>
        <w:t xml:space="preserve">- </w:t>
      </w:r>
      <w:r w:rsidR="00863D37" w:rsidRPr="0057721D">
        <w:rPr>
          <w:b w:val="0"/>
          <w:bCs w:val="0"/>
          <w:spacing w:val="-2"/>
          <w:sz w:val="28"/>
          <w:szCs w:val="28"/>
        </w:rPr>
        <w:t xml:space="preserve">Kinh phí mua </w:t>
      </w:r>
      <w:r w:rsidR="00863D37" w:rsidRPr="0057721D">
        <w:rPr>
          <w:b w:val="0"/>
          <w:bCs w:val="0"/>
          <w:spacing w:val="-2"/>
          <w:sz w:val="28"/>
          <w:szCs w:val="28"/>
          <w:u w:val="single"/>
        </w:rPr>
        <w:t xml:space="preserve">dụng cụ, </w:t>
      </w:r>
      <w:r w:rsidR="00A8538B" w:rsidRPr="0057721D">
        <w:rPr>
          <w:b w:val="0"/>
          <w:bCs w:val="0"/>
          <w:spacing w:val="-2"/>
          <w:sz w:val="28"/>
          <w:szCs w:val="28"/>
          <w:u w:val="single"/>
        </w:rPr>
        <w:t>vật</w:t>
      </w:r>
      <w:r w:rsidR="00863D37" w:rsidRPr="0057721D">
        <w:rPr>
          <w:b w:val="0"/>
          <w:bCs w:val="0"/>
          <w:spacing w:val="-2"/>
          <w:sz w:val="28"/>
          <w:szCs w:val="28"/>
          <w:u w:val="single"/>
        </w:rPr>
        <w:t xml:space="preserve"> rẻ tiền mau hỏng</w:t>
      </w:r>
      <w:r w:rsidR="00863D37" w:rsidRPr="0057721D">
        <w:rPr>
          <w:b w:val="0"/>
          <w:bCs w:val="0"/>
          <w:spacing w:val="-2"/>
          <w:sz w:val="28"/>
          <w:szCs w:val="28"/>
        </w:rPr>
        <w:t xml:space="preserve"> trong các nhiệm vụ KH&amp;CN thường khá lớn nên dự thảo Thông tư mới dự kiến sẽ không giao khoán toàn bộ </w:t>
      </w:r>
      <w:r w:rsidR="00BC54D9" w:rsidRPr="0057721D">
        <w:rPr>
          <w:b w:val="0"/>
          <w:bCs w:val="0"/>
          <w:spacing w:val="-2"/>
          <w:sz w:val="28"/>
          <w:szCs w:val="28"/>
        </w:rPr>
        <w:t xml:space="preserve">mà </w:t>
      </w:r>
      <w:r w:rsidR="00863D37" w:rsidRPr="0057721D">
        <w:rPr>
          <w:b w:val="0"/>
          <w:bCs w:val="0"/>
          <w:spacing w:val="-2"/>
          <w:sz w:val="28"/>
          <w:szCs w:val="28"/>
        </w:rPr>
        <w:t>chia thành 02 trường hợp: nếu đã được cơ quan có thẩm quyền của nhà nước ban hành định mức kinh tế - kỹ thuật thì được giao khoán; nếu chưa được cơ quan có thẩm quyền của nhà nước ban hành định mức kinh tế - kỹ thuật thì không được giao khoán.</w:t>
      </w:r>
    </w:p>
    <w:p w14:paraId="70751D93" w14:textId="47726EDC" w:rsidR="00DC5554" w:rsidRPr="0057721D" w:rsidRDefault="00863D37" w:rsidP="00863D37">
      <w:pPr>
        <w:shd w:val="clear" w:color="auto" w:fill="FFFFFF"/>
        <w:spacing w:after="0"/>
        <w:ind w:firstLine="720"/>
        <w:jc w:val="both"/>
        <w:rPr>
          <w:b w:val="0"/>
          <w:bCs w:val="0"/>
          <w:spacing w:val="-2"/>
          <w:sz w:val="28"/>
          <w:szCs w:val="28"/>
        </w:rPr>
      </w:pPr>
      <w:r w:rsidRPr="0057721D">
        <w:rPr>
          <w:b w:val="0"/>
          <w:bCs w:val="0"/>
          <w:spacing w:val="-2"/>
          <w:sz w:val="28"/>
          <w:szCs w:val="28"/>
        </w:rPr>
        <w:t xml:space="preserve">- Kinh phí chi </w:t>
      </w:r>
      <w:r w:rsidR="006C54B3" w:rsidRPr="006C54B3">
        <w:rPr>
          <w:b w:val="0"/>
          <w:bCs w:val="0"/>
          <w:spacing w:val="-2"/>
          <w:sz w:val="28"/>
          <w:szCs w:val="28"/>
          <w:u w:val="single"/>
        </w:rPr>
        <w:t>mua</w:t>
      </w:r>
      <w:r w:rsidR="006C54B3" w:rsidRPr="006C54B3">
        <w:rPr>
          <w:b w:val="0"/>
          <w:bCs w:val="0"/>
          <w:spacing w:val="-2"/>
          <w:sz w:val="28"/>
          <w:szCs w:val="28"/>
          <w:u w:val="single"/>
          <w:lang w:val="vi-VN"/>
        </w:rPr>
        <w:t xml:space="preserve"> mẫu vật, </w:t>
      </w:r>
      <w:r w:rsidRPr="006C54B3">
        <w:rPr>
          <w:b w:val="0"/>
          <w:bCs w:val="0"/>
          <w:spacing w:val="-2"/>
          <w:sz w:val="28"/>
          <w:szCs w:val="28"/>
          <w:u w:val="single"/>
        </w:rPr>
        <w:t>dịch vụ thuê ngoài</w:t>
      </w:r>
      <w:r w:rsidRPr="0057721D">
        <w:rPr>
          <w:b w:val="0"/>
          <w:bCs w:val="0"/>
          <w:spacing w:val="-2"/>
          <w:sz w:val="28"/>
          <w:szCs w:val="28"/>
        </w:rPr>
        <w:t xml:space="preserve"> trong nhiều nhiệm vụ KH&amp;CN </w:t>
      </w:r>
      <w:r w:rsidR="00A8538B" w:rsidRPr="0057721D">
        <w:rPr>
          <w:b w:val="0"/>
          <w:bCs w:val="0"/>
          <w:spacing w:val="-2"/>
          <w:sz w:val="28"/>
          <w:szCs w:val="28"/>
        </w:rPr>
        <w:t>có thể rất</w:t>
      </w:r>
      <w:r w:rsidRPr="0057721D">
        <w:rPr>
          <w:b w:val="0"/>
          <w:bCs w:val="0"/>
          <w:spacing w:val="-2"/>
          <w:sz w:val="28"/>
          <w:szCs w:val="28"/>
        </w:rPr>
        <w:t xml:space="preserve"> lớn nên dự thảo Thông tư mới dự kiến sẽ không giao khoán toàn bộ </w:t>
      </w:r>
      <w:r w:rsidR="00BC54D9" w:rsidRPr="0057721D">
        <w:rPr>
          <w:b w:val="0"/>
          <w:bCs w:val="0"/>
          <w:spacing w:val="-2"/>
          <w:sz w:val="28"/>
          <w:szCs w:val="28"/>
        </w:rPr>
        <w:t xml:space="preserve">mà </w:t>
      </w:r>
      <w:r w:rsidRPr="0057721D">
        <w:rPr>
          <w:b w:val="0"/>
          <w:bCs w:val="0"/>
          <w:spacing w:val="-2"/>
          <w:sz w:val="28"/>
          <w:szCs w:val="28"/>
        </w:rPr>
        <w:t xml:space="preserve">chia thành 02 trường hợp: </w:t>
      </w:r>
      <w:r w:rsidR="001B3842" w:rsidRPr="0057721D">
        <w:rPr>
          <w:b w:val="0"/>
          <w:bCs w:val="0"/>
          <w:spacing w:val="-2"/>
          <w:sz w:val="28"/>
          <w:szCs w:val="28"/>
        </w:rPr>
        <w:t>không quá</w:t>
      </w:r>
      <w:r w:rsidRPr="0057721D">
        <w:rPr>
          <w:b w:val="0"/>
          <w:bCs w:val="0"/>
          <w:spacing w:val="-2"/>
          <w:sz w:val="28"/>
          <w:szCs w:val="28"/>
        </w:rPr>
        <w:t xml:space="preserve"> 100 triệu đồng thì được giao khoán; </w:t>
      </w:r>
      <w:r w:rsidR="001B3842" w:rsidRPr="0057721D">
        <w:rPr>
          <w:b w:val="0"/>
          <w:bCs w:val="0"/>
          <w:spacing w:val="-2"/>
          <w:sz w:val="28"/>
          <w:szCs w:val="28"/>
        </w:rPr>
        <w:t>trên</w:t>
      </w:r>
      <w:r w:rsidRPr="0057721D">
        <w:rPr>
          <w:b w:val="0"/>
          <w:bCs w:val="0"/>
          <w:spacing w:val="-2"/>
          <w:sz w:val="28"/>
          <w:szCs w:val="28"/>
        </w:rPr>
        <w:t xml:space="preserve"> 100 triệu đồng thì không được giao khoán.</w:t>
      </w:r>
    </w:p>
    <w:p w14:paraId="55F157D0" w14:textId="6960BF35" w:rsidR="00863D37" w:rsidRPr="0057721D" w:rsidRDefault="00BC54D9" w:rsidP="00863D37">
      <w:pPr>
        <w:shd w:val="clear" w:color="auto" w:fill="FFFFFF"/>
        <w:spacing w:after="0"/>
        <w:ind w:firstLine="720"/>
        <w:jc w:val="both"/>
        <w:rPr>
          <w:b w:val="0"/>
          <w:bCs w:val="0"/>
          <w:spacing w:val="-2"/>
          <w:sz w:val="28"/>
          <w:szCs w:val="28"/>
        </w:rPr>
      </w:pPr>
      <w:r w:rsidRPr="0057721D">
        <w:rPr>
          <w:b w:val="0"/>
          <w:bCs w:val="0"/>
          <w:spacing w:val="-2"/>
          <w:sz w:val="28"/>
          <w:szCs w:val="28"/>
        </w:rPr>
        <w:t xml:space="preserve">Mức 100 triệu đồng được đưa ra vì lý do: Theo Điều </w:t>
      </w:r>
      <w:r w:rsidR="00DC5554" w:rsidRPr="0057721D">
        <w:rPr>
          <w:b w:val="0"/>
          <w:bCs w:val="0"/>
          <w:spacing w:val="-2"/>
          <w:sz w:val="28"/>
          <w:szCs w:val="28"/>
        </w:rPr>
        <w:t>54</w:t>
      </w:r>
      <w:r w:rsidRPr="0057721D">
        <w:rPr>
          <w:b w:val="0"/>
          <w:bCs w:val="0"/>
          <w:spacing w:val="-2"/>
          <w:sz w:val="28"/>
          <w:szCs w:val="28"/>
        </w:rPr>
        <w:t xml:space="preserve"> </w:t>
      </w:r>
      <w:r w:rsidR="00E1236D" w:rsidRPr="0057721D">
        <w:rPr>
          <w:b w:val="0"/>
          <w:bCs w:val="0"/>
          <w:spacing w:val="-2"/>
          <w:sz w:val="28"/>
          <w:szCs w:val="28"/>
        </w:rPr>
        <w:t>Nghị định</w:t>
      </w:r>
      <w:r w:rsidRPr="0057721D">
        <w:rPr>
          <w:b w:val="0"/>
          <w:bCs w:val="0"/>
          <w:spacing w:val="-2"/>
          <w:sz w:val="28"/>
          <w:szCs w:val="28"/>
        </w:rPr>
        <w:t xml:space="preserve"> </w:t>
      </w:r>
      <w:r w:rsidR="00DC5554" w:rsidRPr="0057721D">
        <w:rPr>
          <w:b w:val="0"/>
          <w:bCs w:val="0"/>
          <w:spacing w:val="-2"/>
          <w:sz w:val="28"/>
          <w:szCs w:val="28"/>
        </w:rPr>
        <w:t>63</w:t>
      </w:r>
      <w:r w:rsidRPr="0057721D">
        <w:rPr>
          <w:b w:val="0"/>
          <w:bCs w:val="0"/>
          <w:spacing w:val="-2"/>
          <w:sz w:val="28"/>
          <w:szCs w:val="28"/>
        </w:rPr>
        <w:t>/201</w:t>
      </w:r>
      <w:r w:rsidR="00DC5554" w:rsidRPr="0057721D">
        <w:rPr>
          <w:b w:val="0"/>
          <w:bCs w:val="0"/>
          <w:spacing w:val="-2"/>
          <w:sz w:val="28"/>
          <w:szCs w:val="28"/>
        </w:rPr>
        <w:t>4</w:t>
      </w:r>
      <w:r w:rsidRPr="0057721D">
        <w:rPr>
          <w:b w:val="0"/>
          <w:bCs w:val="0"/>
          <w:spacing w:val="-2"/>
          <w:sz w:val="28"/>
          <w:szCs w:val="28"/>
        </w:rPr>
        <w:t>/</w:t>
      </w:r>
      <w:r w:rsidR="00E1236D" w:rsidRPr="0057721D">
        <w:rPr>
          <w:b w:val="0"/>
          <w:bCs w:val="0"/>
          <w:spacing w:val="-2"/>
          <w:sz w:val="28"/>
          <w:szCs w:val="28"/>
        </w:rPr>
        <w:t>NĐ-CP</w:t>
      </w:r>
      <w:r w:rsidRPr="0057721D">
        <w:rPr>
          <w:b w:val="0"/>
          <w:bCs w:val="0"/>
          <w:spacing w:val="-2"/>
          <w:sz w:val="28"/>
          <w:szCs w:val="28"/>
        </w:rPr>
        <w:t xml:space="preserve"> ngày </w:t>
      </w:r>
      <w:r w:rsidR="00DC5554" w:rsidRPr="0057721D">
        <w:rPr>
          <w:b w:val="0"/>
          <w:bCs w:val="0"/>
          <w:spacing w:val="-2"/>
          <w:sz w:val="28"/>
          <w:szCs w:val="28"/>
        </w:rPr>
        <w:t>26/6/2014</w:t>
      </w:r>
      <w:r w:rsidRPr="0057721D">
        <w:rPr>
          <w:b w:val="0"/>
          <w:bCs w:val="0"/>
          <w:spacing w:val="-2"/>
          <w:sz w:val="28"/>
          <w:szCs w:val="28"/>
        </w:rPr>
        <w:t xml:space="preserve"> của </w:t>
      </w:r>
      <w:r w:rsidR="00DC5554" w:rsidRPr="0057721D">
        <w:rPr>
          <w:b w:val="0"/>
          <w:bCs w:val="0"/>
          <w:spacing w:val="-2"/>
          <w:sz w:val="28"/>
          <w:szCs w:val="28"/>
        </w:rPr>
        <w:t>Chính phủ</w:t>
      </w:r>
      <w:r w:rsidRPr="0057721D">
        <w:rPr>
          <w:b w:val="0"/>
          <w:bCs w:val="0"/>
          <w:spacing w:val="-2"/>
          <w:sz w:val="28"/>
          <w:szCs w:val="28"/>
        </w:rPr>
        <w:t xml:space="preserve"> quy định chi tiết </w:t>
      </w:r>
      <w:r w:rsidR="00DC5554" w:rsidRPr="0057721D">
        <w:rPr>
          <w:b w:val="0"/>
          <w:bCs w:val="0"/>
          <w:spacing w:val="-2"/>
          <w:sz w:val="28"/>
          <w:szCs w:val="28"/>
        </w:rPr>
        <w:t xml:space="preserve">chi tiết thi hành một số điều của Luật Đấu thầu về lựa chọn nhà thầu, hạn mức chỉ định thầu là </w:t>
      </w:r>
      <w:r w:rsidR="00DC5554" w:rsidRPr="0057721D">
        <w:rPr>
          <w:b w:val="0"/>
          <w:bCs w:val="0"/>
          <w:i/>
          <w:iCs/>
          <w:spacing w:val="-2"/>
          <w:sz w:val="28"/>
          <w:szCs w:val="28"/>
        </w:rPr>
        <w:t>“</w:t>
      </w:r>
      <w:r w:rsidR="00E1236D" w:rsidRPr="0057721D">
        <w:rPr>
          <w:b w:val="0"/>
          <w:bCs w:val="0"/>
          <w:i/>
          <w:iCs/>
          <w:spacing w:val="-2"/>
          <w:sz w:val="28"/>
          <w:szCs w:val="28"/>
        </w:rPr>
        <w:t>k</w:t>
      </w:r>
      <w:r w:rsidR="00DC5554" w:rsidRPr="0057721D">
        <w:rPr>
          <w:b w:val="0"/>
          <w:bCs w:val="0"/>
          <w:i/>
          <w:iCs/>
          <w:spacing w:val="-2"/>
          <w:sz w:val="28"/>
          <w:szCs w:val="28"/>
        </w:rPr>
        <w:t>hông quá 100 triệu đồng đối với gói thầu thuộc dự toán mua sắm thường xuyên</w:t>
      </w:r>
      <w:r w:rsidR="00E1236D" w:rsidRPr="0057721D">
        <w:rPr>
          <w:b w:val="0"/>
          <w:bCs w:val="0"/>
          <w:i/>
          <w:iCs/>
          <w:spacing w:val="-2"/>
          <w:sz w:val="28"/>
          <w:szCs w:val="28"/>
        </w:rPr>
        <w:t>”</w:t>
      </w:r>
      <w:r w:rsidR="00E1236D" w:rsidRPr="0057721D">
        <w:rPr>
          <w:b w:val="0"/>
          <w:bCs w:val="0"/>
          <w:spacing w:val="-2"/>
          <w:sz w:val="28"/>
          <w:szCs w:val="28"/>
        </w:rPr>
        <w:t>. Như vậy, đối với gói thầu không quá 100 triệu đồng được chỉ định thầu</w:t>
      </w:r>
      <w:r w:rsidR="009C1581" w:rsidRPr="0057721D">
        <w:rPr>
          <w:b w:val="0"/>
          <w:bCs w:val="0"/>
          <w:spacing w:val="-2"/>
          <w:sz w:val="28"/>
          <w:szCs w:val="28"/>
        </w:rPr>
        <w:t xml:space="preserve"> theo quy định</w:t>
      </w:r>
      <w:r w:rsidR="00E1236D" w:rsidRPr="0057721D">
        <w:rPr>
          <w:b w:val="0"/>
          <w:bCs w:val="0"/>
          <w:spacing w:val="-2"/>
          <w:sz w:val="28"/>
          <w:szCs w:val="28"/>
        </w:rPr>
        <w:t xml:space="preserve">, </w:t>
      </w:r>
      <w:r w:rsidR="007D0CD1">
        <w:rPr>
          <w:b w:val="0"/>
          <w:bCs w:val="0"/>
          <w:spacing w:val="-2"/>
          <w:sz w:val="28"/>
          <w:szCs w:val="28"/>
        </w:rPr>
        <w:t>Bộ KH&amp;CN</w:t>
      </w:r>
      <w:r w:rsidR="00E1236D" w:rsidRPr="0057721D">
        <w:rPr>
          <w:b w:val="0"/>
          <w:bCs w:val="0"/>
          <w:spacing w:val="-2"/>
          <w:sz w:val="28"/>
          <w:szCs w:val="28"/>
        </w:rPr>
        <w:t xml:space="preserve"> kiến nghị giao khoán cho tổ chức chủ trì tự thực hiện </w:t>
      </w:r>
      <w:r w:rsidR="00131706" w:rsidRPr="0057721D">
        <w:rPr>
          <w:b w:val="0"/>
          <w:bCs w:val="0"/>
          <w:spacing w:val="-2"/>
          <w:sz w:val="28"/>
          <w:szCs w:val="28"/>
        </w:rPr>
        <w:t>để giảm bớt các thủ tục, chứng từ. Đối với các dịch vụ thuê ngoài có giá trị lớn thì vẫn không khoán kinh phí và thực hiện theo quy định hiện hành.</w:t>
      </w:r>
    </w:p>
    <w:p w14:paraId="3E3B1C45" w14:textId="13099E08" w:rsidR="00A76596" w:rsidRPr="0057721D" w:rsidRDefault="002C7261" w:rsidP="00863D37">
      <w:pPr>
        <w:shd w:val="clear" w:color="auto" w:fill="FFFFFF"/>
        <w:spacing w:after="0"/>
        <w:ind w:firstLine="720"/>
        <w:jc w:val="both"/>
        <w:rPr>
          <w:b w:val="0"/>
          <w:bCs w:val="0"/>
          <w:spacing w:val="-2"/>
          <w:sz w:val="28"/>
          <w:szCs w:val="28"/>
        </w:rPr>
      </w:pPr>
      <w:r w:rsidRPr="0057721D">
        <w:rPr>
          <w:spacing w:val="-2"/>
          <w:sz w:val="28"/>
          <w:szCs w:val="28"/>
        </w:rPr>
        <w:t xml:space="preserve">4. Việc sử dụng và điều chỉnh kinh phí </w:t>
      </w:r>
      <w:r w:rsidRPr="0057721D">
        <w:rPr>
          <w:b w:val="0"/>
          <w:bCs w:val="0"/>
          <w:spacing w:val="-2"/>
          <w:sz w:val="28"/>
          <w:szCs w:val="28"/>
        </w:rPr>
        <w:t xml:space="preserve">khoán, không khoán </w:t>
      </w:r>
      <w:r w:rsidR="007432F2" w:rsidRPr="0057721D">
        <w:rPr>
          <w:b w:val="0"/>
          <w:bCs w:val="0"/>
          <w:spacing w:val="-2"/>
          <w:sz w:val="28"/>
          <w:szCs w:val="28"/>
        </w:rPr>
        <w:t xml:space="preserve">thuộc thẩm quyền </w:t>
      </w:r>
      <w:r w:rsidRPr="0057721D">
        <w:rPr>
          <w:b w:val="0"/>
          <w:bCs w:val="0"/>
          <w:spacing w:val="-2"/>
          <w:sz w:val="28"/>
          <w:szCs w:val="28"/>
        </w:rPr>
        <w:t>hướng dẫn của Bộ Tài chính.</w:t>
      </w:r>
    </w:p>
    <w:p w14:paraId="73005D50" w14:textId="1ED7E558" w:rsidR="00040C57" w:rsidRPr="00C62740" w:rsidRDefault="00040C57" w:rsidP="00863D37">
      <w:pPr>
        <w:shd w:val="clear" w:color="auto" w:fill="FFFFFF"/>
        <w:spacing w:after="0"/>
        <w:ind w:firstLine="720"/>
        <w:jc w:val="both"/>
        <w:rPr>
          <w:rFonts w:eastAsia="Times New Roman"/>
          <w:sz w:val="28"/>
          <w:szCs w:val="28"/>
          <w:u w:val="single"/>
          <w:lang w:val="vi-VN"/>
        </w:rPr>
      </w:pPr>
      <w:r w:rsidRPr="00C62740">
        <w:rPr>
          <w:sz w:val="28"/>
          <w:szCs w:val="28"/>
          <w:u w:val="single"/>
          <w:lang w:val="vi-VN"/>
        </w:rPr>
        <w:t xml:space="preserve">Điều 7. </w:t>
      </w:r>
      <w:r w:rsidRPr="00C62740">
        <w:rPr>
          <w:rFonts w:eastAsia="Times New Roman"/>
          <w:sz w:val="28"/>
          <w:szCs w:val="28"/>
          <w:u w:val="single"/>
          <w:lang w:val="vi-VN"/>
        </w:rPr>
        <w:t>Kiểm soát việc sử dụng kinh phí thực hiện nhiệm vụ khoa học và công nghệ có sử dụng ngân sách nhà nước</w:t>
      </w:r>
    </w:p>
    <w:p w14:paraId="5B863304" w14:textId="35B3B64A" w:rsidR="00040C57" w:rsidRPr="0057721D" w:rsidRDefault="007B7B8E" w:rsidP="00863D37">
      <w:pPr>
        <w:shd w:val="clear" w:color="auto" w:fill="FFFFFF"/>
        <w:spacing w:after="0"/>
        <w:ind w:firstLine="720"/>
        <w:jc w:val="both"/>
        <w:rPr>
          <w:b w:val="0"/>
          <w:bCs w:val="0"/>
          <w:spacing w:val="-2"/>
          <w:sz w:val="28"/>
          <w:szCs w:val="28"/>
        </w:rPr>
      </w:pPr>
      <w:r w:rsidRPr="0057721D">
        <w:rPr>
          <w:b w:val="0"/>
          <w:bCs w:val="0"/>
          <w:spacing w:val="-2"/>
          <w:sz w:val="28"/>
          <w:szCs w:val="28"/>
        </w:rPr>
        <w:t xml:space="preserve">Trên cơ sở đề xuất và thuyết minh của một số đơn vị quản lý kinh phí nhiệm vụ KH&amp;CN cấp quốc gia thuộc Bộ KH&amp;CN, </w:t>
      </w:r>
      <w:r w:rsidR="007D0CD1">
        <w:rPr>
          <w:b w:val="0"/>
          <w:bCs w:val="0"/>
          <w:spacing w:val="-2"/>
          <w:sz w:val="28"/>
          <w:szCs w:val="28"/>
        </w:rPr>
        <w:t>Bộ KH&amp;CN</w:t>
      </w:r>
      <w:r w:rsidRPr="0057721D">
        <w:rPr>
          <w:b w:val="0"/>
          <w:bCs w:val="0"/>
          <w:spacing w:val="-2"/>
          <w:sz w:val="28"/>
          <w:szCs w:val="28"/>
        </w:rPr>
        <w:t xml:space="preserve"> thống nhất đưa vào nội dung quy định về kiểm soát sử dụng kinh phí nhiệm vụ KH&amp;CN, bên cạnh việc dẫn chiếu tới hướng dẫn của Bộ Tài chính, cần </w:t>
      </w:r>
      <w:r w:rsidR="00AA66B7" w:rsidRPr="0057721D">
        <w:rPr>
          <w:b w:val="0"/>
          <w:bCs w:val="0"/>
          <w:spacing w:val="-2"/>
          <w:sz w:val="28"/>
          <w:szCs w:val="28"/>
        </w:rPr>
        <w:t>tăng cường</w:t>
      </w:r>
      <w:r w:rsidRPr="0057721D">
        <w:rPr>
          <w:b w:val="0"/>
          <w:bCs w:val="0"/>
          <w:spacing w:val="-2"/>
          <w:sz w:val="28"/>
          <w:szCs w:val="28"/>
        </w:rPr>
        <w:t xml:space="preserve"> trách nhiệm của đơn vị quản lý nhiệm vụ KH&amp;CN trong việc </w:t>
      </w:r>
      <w:r w:rsidR="00AA66B7" w:rsidRPr="0057721D">
        <w:rPr>
          <w:b w:val="0"/>
          <w:bCs w:val="0"/>
          <w:spacing w:val="-2"/>
          <w:sz w:val="28"/>
          <w:szCs w:val="28"/>
        </w:rPr>
        <w:t xml:space="preserve">tham gia kiểm tra, </w:t>
      </w:r>
      <w:r w:rsidRPr="0057721D">
        <w:rPr>
          <w:b w:val="0"/>
          <w:bCs w:val="0"/>
          <w:spacing w:val="-2"/>
          <w:sz w:val="28"/>
          <w:szCs w:val="28"/>
        </w:rPr>
        <w:t>kiểm soát, xác nhận nội dung công việc hoàn thành.</w:t>
      </w:r>
    </w:p>
    <w:p w14:paraId="27C26D8D" w14:textId="629B787B" w:rsidR="00AA66B7" w:rsidRPr="00C62740" w:rsidRDefault="00A662CB" w:rsidP="00863D37">
      <w:pPr>
        <w:shd w:val="clear" w:color="auto" w:fill="FFFFFF"/>
        <w:spacing w:after="0"/>
        <w:ind w:firstLine="720"/>
        <w:jc w:val="both"/>
        <w:rPr>
          <w:sz w:val="28"/>
          <w:szCs w:val="28"/>
          <w:u w:val="single"/>
          <w:lang w:val="vi-VN"/>
        </w:rPr>
      </w:pPr>
      <w:r w:rsidRPr="00C62740">
        <w:rPr>
          <w:spacing w:val="-2"/>
          <w:sz w:val="28"/>
          <w:szCs w:val="28"/>
          <w:u w:val="single"/>
        </w:rPr>
        <w:t xml:space="preserve">Điều 8. </w:t>
      </w:r>
      <w:r w:rsidRPr="00C62740">
        <w:rPr>
          <w:sz w:val="28"/>
          <w:szCs w:val="28"/>
          <w:u w:val="single"/>
          <w:lang w:val="nl-NL"/>
        </w:rPr>
        <w:t xml:space="preserve">Xử lý đối với trường hợp nhiệm vụ không hoàn thành; và </w:t>
      </w:r>
      <w:r w:rsidRPr="00C62740">
        <w:rPr>
          <w:sz w:val="28"/>
          <w:szCs w:val="28"/>
          <w:u w:val="single"/>
          <w:lang w:val="vi-VN"/>
        </w:rPr>
        <w:t xml:space="preserve">Điều </w:t>
      </w:r>
      <w:r w:rsidRPr="00C62740">
        <w:rPr>
          <w:sz w:val="28"/>
          <w:szCs w:val="28"/>
          <w:u w:val="single"/>
        </w:rPr>
        <w:t>9</w:t>
      </w:r>
      <w:r w:rsidRPr="00C62740">
        <w:rPr>
          <w:sz w:val="28"/>
          <w:szCs w:val="28"/>
          <w:u w:val="single"/>
          <w:lang w:val="vi-VN"/>
        </w:rPr>
        <w:t>. Chế tài xử lý đối với nhiệm vụ không hoàn thành</w:t>
      </w:r>
    </w:p>
    <w:p w14:paraId="0169E89F" w14:textId="691617F3" w:rsidR="00A662CB" w:rsidRPr="0057721D" w:rsidRDefault="003362EF" w:rsidP="00863D37">
      <w:pPr>
        <w:shd w:val="clear" w:color="auto" w:fill="FFFFFF"/>
        <w:spacing w:after="0"/>
        <w:ind w:firstLine="720"/>
        <w:jc w:val="both"/>
        <w:rPr>
          <w:b w:val="0"/>
          <w:bCs w:val="0"/>
          <w:spacing w:val="-2"/>
          <w:sz w:val="28"/>
          <w:szCs w:val="28"/>
        </w:rPr>
      </w:pPr>
      <w:r w:rsidRPr="0057721D">
        <w:rPr>
          <w:b w:val="0"/>
          <w:bCs w:val="0"/>
          <w:spacing w:val="-2"/>
          <w:sz w:val="28"/>
          <w:szCs w:val="28"/>
        </w:rPr>
        <w:t>Nội dung cơ bản kế thừa từ TTLT 27, tuy nhiên tách riêng các nội dung thuộc thẩm quyền quy định của từng Bộ để đưa vào dự thảo tương ứng.</w:t>
      </w:r>
    </w:p>
    <w:p w14:paraId="0FA1B899" w14:textId="079F9BD3" w:rsidR="003362EF" w:rsidRPr="00C62740" w:rsidRDefault="003362EF" w:rsidP="00863D37">
      <w:pPr>
        <w:shd w:val="clear" w:color="auto" w:fill="FFFFFF"/>
        <w:spacing w:after="0"/>
        <w:ind w:firstLine="720"/>
        <w:jc w:val="both"/>
        <w:rPr>
          <w:sz w:val="28"/>
          <w:szCs w:val="28"/>
          <w:u w:val="single"/>
          <w:lang w:val="vi-VN"/>
        </w:rPr>
      </w:pPr>
      <w:r w:rsidRPr="00C62740">
        <w:rPr>
          <w:spacing w:val="-2"/>
          <w:sz w:val="28"/>
          <w:szCs w:val="28"/>
          <w:u w:val="single"/>
        </w:rPr>
        <w:t xml:space="preserve">Điều 10. </w:t>
      </w:r>
      <w:r w:rsidRPr="00C62740">
        <w:rPr>
          <w:sz w:val="28"/>
          <w:szCs w:val="28"/>
          <w:u w:val="single"/>
          <w:lang w:val="vi-VN"/>
        </w:rPr>
        <w:t>Quy định về công khai thông tin nhiệm vụ</w:t>
      </w:r>
    </w:p>
    <w:p w14:paraId="1129A195" w14:textId="4E58D30D" w:rsidR="003362EF" w:rsidRPr="008D2BA8" w:rsidRDefault="00126CFC" w:rsidP="00863D37">
      <w:pPr>
        <w:shd w:val="clear" w:color="auto" w:fill="FFFFFF"/>
        <w:spacing w:after="0"/>
        <w:ind w:firstLine="720"/>
        <w:jc w:val="both"/>
        <w:rPr>
          <w:b w:val="0"/>
          <w:bCs w:val="0"/>
          <w:spacing w:val="-2"/>
          <w:sz w:val="28"/>
          <w:szCs w:val="28"/>
          <w:lang w:val="vi-VN"/>
        </w:rPr>
      </w:pPr>
      <w:r w:rsidRPr="0057721D">
        <w:rPr>
          <w:b w:val="0"/>
          <w:bCs w:val="0"/>
          <w:spacing w:val="-2"/>
          <w:sz w:val="28"/>
          <w:szCs w:val="28"/>
        </w:rPr>
        <w:t xml:space="preserve">Đây là nội dung kế thừa từ TTLT </w:t>
      </w:r>
      <w:r w:rsidR="008D2BA8">
        <w:rPr>
          <w:b w:val="0"/>
          <w:bCs w:val="0"/>
          <w:spacing w:val="-2"/>
          <w:sz w:val="28"/>
          <w:szCs w:val="28"/>
        </w:rPr>
        <w:t>27</w:t>
      </w:r>
      <w:r w:rsidR="008D2BA8">
        <w:rPr>
          <w:b w:val="0"/>
          <w:bCs w:val="0"/>
          <w:spacing w:val="-2"/>
          <w:sz w:val="28"/>
          <w:szCs w:val="28"/>
          <w:lang w:val="vi-VN"/>
        </w:rPr>
        <w:t>.</w:t>
      </w:r>
    </w:p>
    <w:p w14:paraId="2B9ED9AB" w14:textId="77777777" w:rsidR="00C62740" w:rsidRDefault="000B32D1" w:rsidP="000B32D1">
      <w:pPr>
        <w:spacing w:before="80" w:after="0" w:line="340" w:lineRule="exact"/>
        <w:ind w:firstLine="720"/>
        <w:jc w:val="both"/>
        <w:rPr>
          <w:spacing w:val="-2"/>
          <w:sz w:val="28"/>
          <w:szCs w:val="28"/>
          <w:u w:val="single"/>
          <w:lang w:val="nl-NL"/>
        </w:rPr>
      </w:pPr>
      <w:r w:rsidRPr="00C62740">
        <w:rPr>
          <w:spacing w:val="-2"/>
          <w:sz w:val="28"/>
          <w:szCs w:val="28"/>
          <w:u w:val="single"/>
        </w:rPr>
        <w:t xml:space="preserve">Điều 11. </w:t>
      </w:r>
      <w:r w:rsidRPr="00C62740">
        <w:rPr>
          <w:spacing w:val="-2"/>
          <w:sz w:val="28"/>
          <w:szCs w:val="28"/>
          <w:u w:val="single"/>
          <w:lang w:val="nl-NL"/>
        </w:rPr>
        <w:t>Tổ chức thực hiện</w:t>
      </w:r>
    </w:p>
    <w:p w14:paraId="381F2751" w14:textId="4AF38137" w:rsidR="00C62740" w:rsidRPr="0057721D" w:rsidRDefault="007D0CD1" w:rsidP="00C62740">
      <w:pPr>
        <w:spacing w:before="80" w:after="0" w:line="340" w:lineRule="exact"/>
        <w:ind w:firstLine="720"/>
        <w:jc w:val="both"/>
        <w:rPr>
          <w:b w:val="0"/>
          <w:bCs w:val="0"/>
          <w:spacing w:val="-2"/>
          <w:sz w:val="28"/>
          <w:szCs w:val="28"/>
          <w:lang w:val="nl-NL"/>
        </w:rPr>
      </w:pPr>
      <w:r>
        <w:rPr>
          <w:b w:val="0"/>
          <w:bCs w:val="0"/>
          <w:spacing w:val="-2"/>
          <w:sz w:val="28"/>
          <w:szCs w:val="28"/>
          <w:lang w:val="nl-NL"/>
        </w:rPr>
        <w:t>Bộ KH&amp;CN</w:t>
      </w:r>
      <w:r w:rsidR="00C62740" w:rsidRPr="0057721D">
        <w:rPr>
          <w:b w:val="0"/>
          <w:bCs w:val="0"/>
          <w:spacing w:val="-2"/>
          <w:sz w:val="28"/>
          <w:szCs w:val="28"/>
          <w:lang w:val="nl-NL"/>
        </w:rPr>
        <w:t xml:space="preserve"> đề xuất đưa nào nội dung khoản 1 Điều 11 để định hướng người đọc văn bản đọc song song, kết hợp các thông tư của của Bộ KH&amp;CN và Bộ Tài chính để nắm được toàn bộ nội dung thực hiện.</w:t>
      </w:r>
    </w:p>
    <w:p w14:paraId="1D4DB8FE" w14:textId="2DDD70A3" w:rsidR="000B32D1" w:rsidRPr="00C62740" w:rsidRDefault="000B32D1" w:rsidP="000B32D1">
      <w:pPr>
        <w:spacing w:before="80" w:after="0" w:line="340" w:lineRule="exact"/>
        <w:ind w:firstLine="720"/>
        <w:jc w:val="both"/>
        <w:rPr>
          <w:spacing w:val="-2"/>
          <w:sz w:val="28"/>
          <w:szCs w:val="28"/>
          <w:u w:val="single"/>
          <w:lang w:val="nl-NL"/>
        </w:rPr>
      </w:pPr>
      <w:r w:rsidRPr="00C62740">
        <w:rPr>
          <w:spacing w:val="-2"/>
          <w:sz w:val="28"/>
          <w:szCs w:val="28"/>
          <w:u w:val="single"/>
          <w:lang w:val="nl-NL"/>
        </w:rPr>
        <w:t>Điều 12. Hiệu lực thi hành</w:t>
      </w:r>
    </w:p>
    <w:p w14:paraId="36B6F3D3" w14:textId="0AFCDE4C" w:rsidR="00E27F59" w:rsidRPr="0057721D" w:rsidRDefault="00E27F59" w:rsidP="000B32D1">
      <w:pPr>
        <w:spacing w:before="80" w:after="0" w:line="340" w:lineRule="exact"/>
        <w:ind w:firstLine="720"/>
        <w:jc w:val="both"/>
        <w:rPr>
          <w:b w:val="0"/>
          <w:bCs w:val="0"/>
          <w:spacing w:val="-2"/>
          <w:sz w:val="28"/>
          <w:szCs w:val="28"/>
          <w:lang w:val="nl-NL"/>
        </w:rPr>
      </w:pPr>
      <w:r w:rsidRPr="0057721D">
        <w:rPr>
          <w:b w:val="0"/>
          <w:bCs w:val="0"/>
          <w:spacing w:val="-2"/>
          <w:sz w:val="28"/>
          <w:szCs w:val="28"/>
          <w:lang w:val="nl-NL"/>
        </w:rPr>
        <w:lastRenderedPageBreak/>
        <w:t>Khoản 3 Điều 12 Dự thảo thông</w:t>
      </w:r>
      <w:r w:rsidR="000B32D1" w:rsidRPr="0057721D">
        <w:rPr>
          <w:b w:val="0"/>
          <w:bCs w:val="0"/>
          <w:spacing w:val="-2"/>
          <w:sz w:val="28"/>
          <w:szCs w:val="28"/>
          <w:lang w:val="nl-NL"/>
        </w:rPr>
        <w:t xml:space="preserve"> tư của từng Bộ sẽ tuyên bố hết hiệu lực đối với những điều khoản tương ứng </w:t>
      </w:r>
      <w:r w:rsidRPr="0057721D">
        <w:rPr>
          <w:b w:val="0"/>
          <w:bCs w:val="0"/>
          <w:spacing w:val="-2"/>
          <w:sz w:val="28"/>
          <w:szCs w:val="28"/>
          <w:lang w:val="nl-NL"/>
        </w:rPr>
        <w:t>trong TTLT 55, 27 thuộc thẩm quyền quy định riêng của mỗi Bộ. Kết hợp 2 dự thảo thông tư lại sẽ tuyên bố hết hiệu lực toàn bộ nội dung của TTLT 55, 27.</w:t>
      </w:r>
    </w:p>
    <w:p w14:paraId="4DDEB21C" w14:textId="40A5737D" w:rsidR="000B32D1" w:rsidRPr="00E27F59" w:rsidRDefault="00E27F59" w:rsidP="000B32D1">
      <w:pPr>
        <w:spacing w:before="80" w:after="0" w:line="340" w:lineRule="exact"/>
        <w:ind w:firstLine="720"/>
        <w:jc w:val="both"/>
        <w:rPr>
          <w:b w:val="0"/>
          <w:bCs w:val="0"/>
          <w:spacing w:val="-2"/>
          <w:sz w:val="28"/>
          <w:szCs w:val="28"/>
          <w:lang w:val="nl-NL"/>
        </w:rPr>
      </w:pPr>
      <w:r w:rsidRPr="0057721D">
        <w:rPr>
          <w:b w:val="0"/>
          <w:bCs w:val="0"/>
          <w:spacing w:val="-2"/>
          <w:sz w:val="28"/>
          <w:szCs w:val="28"/>
          <w:lang w:val="nl-NL"/>
        </w:rPr>
        <w:t xml:space="preserve">Ngoài ra, dự thảo Thông tư của Bộ KH&amp;CN sẽ tuyên bố hết hiệu lực đối với </w:t>
      </w:r>
      <w:r w:rsidRPr="0057721D">
        <w:rPr>
          <w:b w:val="0"/>
          <w:bCs w:val="0"/>
          <w:sz w:val="28"/>
          <w:szCs w:val="28"/>
          <w:lang w:val="nl-NL"/>
        </w:rPr>
        <w:t>Thông tư liên tịch 22/2011/TTLT-BTC-BKHCN về dự án SXTN. Đối với Thông tư tài chính của các chương trình: Đổi mới công nghệ quốc gia, Sản phẩm quốc gia, Phát triển công nghệ cao</w:t>
      </w:r>
      <w:r w:rsidR="0004059B" w:rsidRPr="0057721D">
        <w:rPr>
          <w:b w:val="0"/>
          <w:bCs w:val="0"/>
          <w:sz w:val="28"/>
          <w:szCs w:val="28"/>
          <w:lang w:val="nl-NL"/>
        </w:rPr>
        <w:t>, việc</w:t>
      </w:r>
      <w:r w:rsidRPr="0057721D">
        <w:rPr>
          <w:b w:val="0"/>
          <w:bCs w:val="0"/>
          <w:sz w:val="28"/>
          <w:szCs w:val="28"/>
          <w:lang w:val="nl-NL"/>
        </w:rPr>
        <w:t xml:space="preserve"> tuyên bố hết hiệu lực </w:t>
      </w:r>
      <w:r w:rsidR="0004059B" w:rsidRPr="0057721D">
        <w:rPr>
          <w:b w:val="0"/>
          <w:bCs w:val="0"/>
          <w:sz w:val="28"/>
          <w:szCs w:val="28"/>
          <w:lang w:val="nl-NL"/>
        </w:rPr>
        <w:t xml:space="preserve">là không cần thiết </w:t>
      </w:r>
      <w:r w:rsidRPr="0057721D">
        <w:rPr>
          <w:b w:val="0"/>
          <w:bCs w:val="0"/>
          <w:sz w:val="28"/>
          <w:szCs w:val="28"/>
          <w:lang w:val="nl-NL"/>
        </w:rPr>
        <w:t>bởi các thông tư này quy định quản lý tài chính</w:t>
      </w:r>
      <w:r w:rsidR="0004059B" w:rsidRPr="0057721D">
        <w:rPr>
          <w:b w:val="0"/>
          <w:bCs w:val="0"/>
          <w:sz w:val="28"/>
          <w:szCs w:val="28"/>
          <w:lang w:val="nl-NL"/>
        </w:rPr>
        <w:t xml:space="preserve"> đối với các chương trình đã kết thúc giai đoạn nên văn bản cũng đã không còn hiệu lực. </w:t>
      </w:r>
    </w:p>
    <w:sectPr w:rsidR="000B32D1" w:rsidRPr="00E27F59" w:rsidSect="00BF7C5F">
      <w:headerReference w:type="default" r:id="rId7"/>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C89CF" w14:textId="77777777" w:rsidR="006900B1" w:rsidRDefault="006900B1" w:rsidP="00BF7C5F">
      <w:pPr>
        <w:spacing w:before="0" w:after="0"/>
      </w:pPr>
      <w:r>
        <w:separator/>
      </w:r>
    </w:p>
  </w:endnote>
  <w:endnote w:type="continuationSeparator" w:id="0">
    <w:p w14:paraId="1ACCAB72" w14:textId="77777777" w:rsidR="006900B1" w:rsidRDefault="006900B1" w:rsidP="00BF7C5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40837" w14:textId="77777777" w:rsidR="006900B1" w:rsidRDefault="006900B1" w:rsidP="00BF7C5F">
      <w:pPr>
        <w:spacing w:before="0" w:after="0"/>
      </w:pPr>
      <w:r>
        <w:separator/>
      </w:r>
    </w:p>
  </w:footnote>
  <w:footnote w:type="continuationSeparator" w:id="0">
    <w:p w14:paraId="05171678" w14:textId="77777777" w:rsidR="006900B1" w:rsidRDefault="006900B1" w:rsidP="00BF7C5F">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8733413"/>
      <w:docPartObj>
        <w:docPartGallery w:val="Page Numbers (Top of Page)"/>
        <w:docPartUnique/>
      </w:docPartObj>
    </w:sdtPr>
    <w:sdtEndPr>
      <w:rPr>
        <w:b w:val="0"/>
        <w:bCs w:val="0"/>
        <w:noProof/>
      </w:rPr>
    </w:sdtEndPr>
    <w:sdtContent>
      <w:p w14:paraId="13B742EE" w14:textId="552B712F" w:rsidR="00BF7C5F" w:rsidRPr="00BF7C5F" w:rsidRDefault="00BF7C5F">
        <w:pPr>
          <w:pStyle w:val="Header"/>
          <w:jc w:val="center"/>
          <w:rPr>
            <w:b w:val="0"/>
            <w:bCs w:val="0"/>
          </w:rPr>
        </w:pPr>
        <w:r w:rsidRPr="00BF7C5F">
          <w:rPr>
            <w:b w:val="0"/>
            <w:bCs w:val="0"/>
          </w:rPr>
          <w:fldChar w:fldCharType="begin"/>
        </w:r>
        <w:r w:rsidRPr="00BF7C5F">
          <w:rPr>
            <w:b w:val="0"/>
            <w:bCs w:val="0"/>
          </w:rPr>
          <w:instrText xml:space="preserve"> PAGE   \* MERGEFORMAT </w:instrText>
        </w:r>
        <w:r w:rsidRPr="00BF7C5F">
          <w:rPr>
            <w:b w:val="0"/>
            <w:bCs w:val="0"/>
          </w:rPr>
          <w:fldChar w:fldCharType="separate"/>
        </w:r>
        <w:r w:rsidRPr="00BF7C5F">
          <w:rPr>
            <w:b w:val="0"/>
            <w:bCs w:val="0"/>
            <w:noProof/>
          </w:rPr>
          <w:t>2</w:t>
        </w:r>
        <w:r w:rsidRPr="00BF7C5F">
          <w:rPr>
            <w:b w:val="0"/>
            <w:bCs w:val="0"/>
            <w:noProof/>
          </w:rPr>
          <w:fldChar w:fldCharType="end"/>
        </w:r>
      </w:p>
    </w:sdtContent>
  </w:sdt>
  <w:p w14:paraId="3FBAEEDD" w14:textId="77777777" w:rsidR="00BF7C5F" w:rsidRDefault="00BF7C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8C5E03"/>
    <w:multiLevelType w:val="hybridMultilevel"/>
    <w:tmpl w:val="B20C2260"/>
    <w:lvl w:ilvl="0" w:tplc="340E572C">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num w:numId="1" w16cid:durableId="14146228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A4D"/>
    <w:rsid w:val="000160BA"/>
    <w:rsid w:val="00022E55"/>
    <w:rsid w:val="00024F86"/>
    <w:rsid w:val="00027065"/>
    <w:rsid w:val="0004059B"/>
    <w:rsid w:val="00040C57"/>
    <w:rsid w:val="000554AD"/>
    <w:rsid w:val="00057526"/>
    <w:rsid w:val="000715C8"/>
    <w:rsid w:val="000A21F6"/>
    <w:rsid w:val="000B082E"/>
    <w:rsid w:val="000B14FB"/>
    <w:rsid w:val="000B32D1"/>
    <w:rsid w:val="000B7899"/>
    <w:rsid w:val="000C601E"/>
    <w:rsid w:val="000D4D97"/>
    <w:rsid w:val="00101BF4"/>
    <w:rsid w:val="00125D84"/>
    <w:rsid w:val="00126CFC"/>
    <w:rsid w:val="00131706"/>
    <w:rsid w:val="001633B7"/>
    <w:rsid w:val="00170ABE"/>
    <w:rsid w:val="00182FF9"/>
    <w:rsid w:val="001B3842"/>
    <w:rsid w:val="001B4142"/>
    <w:rsid w:val="001D1CAD"/>
    <w:rsid w:val="001E6654"/>
    <w:rsid w:val="00205320"/>
    <w:rsid w:val="0023269E"/>
    <w:rsid w:val="00235704"/>
    <w:rsid w:val="00247620"/>
    <w:rsid w:val="002660BD"/>
    <w:rsid w:val="002706EB"/>
    <w:rsid w:val="00274CBF"/>
    <w:rsid w:val="002771A1"/>
    <w:rsid w:val="0029717B"/>
    <w:rsid w:val="002A6ACE"/>
    <w:rsid w:val="002B5059"/>
    <w:rsid w:val="002C7261"/>
    <w:rsid w:val="002D23D1"/>
    <w:rsid w:val="002E1B62"/>
    <w:rsid w:val="002E3B1D"/>
    <w:rsid w:val="00302AE3"/>
    <w:rsid w:val="0032103C"/>
    <w:rsid w:val="00331A4D"/>
    <w:rsid w:val="003362EF"/>
    <w:rsid w:val="00356C1C"/>
    <w:rsid w:val="0038035E"/>
    <w:rsid w:val="003B476B"/>
    <w:rsid w:val="00411B3B"/>
    <w:rsid w:val="0041206E"/>
    <w:rsid w:val="00425860"/>
    <w:rsid w:val="00426559"/>
    <w:rsid w:val="00444B83"/>
    <w:rsid w:val="004559A1"/>
    <w:rsid w:val="00456606"/>
    <w:rsid w:val="004901F8"/>
    <w:rsid w:val="00493754"/>
    <w:rsid w:val="00496BBA"/>
    <w:rsid w:val="00497A93"/>
    <w:rsid w:val="00497F9B"/>
    <w:rsid w:val="004A0EB4"/>
    <w:rsid w:val="004C49E7"/>
    <w:rsid w:val="004E10D2"/>
    <w:rsid w:val="004E411C"/>
    <w:rsid w:val="004F34AE"/>
    <w:rsid w:val="004F5C46"/>
    <w:rsid w:val="0050338E"/>
    <w:rsid w:val="005200B8"/>
    <w:rsid w:val="00544A1D"/>
    <w:rsid w:val="00557F7F"/>
    <w:rsid w:val="005673CA"/>
    <w:rsid w:val="0057721D"/>
    <w:rsid w:val="00580232"/>
    <w:rsid w:val="00585482"/>
    <w:rsid w:val="005B0749"/>
    <w:rsid w:val="005D3913"/>
    <w:rsid w:val="005D5193"/>
    <w:rsid w:val="005E06B4"/>
    <w:rsid w:val="005E7E6B"/>
    <w:rsid w:val="005F2CD3"/>
    <w:rsid w:val="005F40CF"/>
    <w:rsid w:val="00613198"/>
    <w:rsid w:val="00626A00"/>
    <w:rsid w:val="00644046"/>
    <w:rsid w:val="00647982"/>
    <w:rsid w:val="006500C3"/>
    <w:rsid w:val="00687999"/>
    <w:rsid w:val="006900B1"/>
    <w:rsid w:val="00695BA5"/>
    <w:rsid w:val="006A3CCF"/>
    <w:rsid w:val="006C482A"/>
    <w:rsid w:val="006C54B3"/>
    <w:rsid w:val="006D0BE4"/>
    <w:rsid w:val="006D6C8B"/>
    <w:rsid w:val="00705E0B"/>
    <w:rsid w:val="0072678D"/>
    <w:rsid w:val="00727392"/>
    <w:rsid w:val="007432F2"/>
    <w:rsid w:val="00750554"/>
    <w:rsid w:val="00751257"/>
    <w:rsid w:val="00756F60"/>
    <w:rsid w:val="007762E8"/>
    <w:rsid w:val="007862D1"/>
    <w:rsid w:val="007869E9"/>
    <w:rsid w:val="00790349"/>
    <w:rsid w:val="00796F90"/>
    <w:rsid w:val="007B7B8E"/>
    <w:rsid w:val="007D0CD1"/>
    <w:rsid w:val="008516D0"/>
    <w:rsid w:val="00854089"/>
    <w:rsid w:val="00855E17"/>
    <w:rsid w:val="00857AF7"/>
    <w:rsid w:val="00863335"/>
    <w:rsid w:val="00863D37"/>
    <w:rsid w:val="008801DD"/>
    <w:rsid w:val="008867FF"/>
    <w:rsid w:val="008877BA"/>
    <w:rsid w:val="008B07EF"/>
    <w:rsid w:val="008D2BA8"/>
    <w:rsid w:val="008D4271"/>
    <w:rsid w:val="008D4F34"/>
    <w:rsid w:val="008E395A"/>
    <w:rsid w:val="008E7CB3"/>
    <w:rsid w:val="00921682"/>
    <w:rsid w:val="00924B4D"/>
    <w:rsid w:val="009365E3"/>
    <w:rsid w:val="00953086"/>
    <w:rsid w:val="009633D6"/>
    <w:rsid w:val="00985886"/>
    <w:rsid w:val="00996B00"/>
    <w:rsid w:val="009A79F6"/>
    <w:rsid w:val="009B0E58"/>
    <w:rsid w:val="009B2FA7"/>
    <w:rsid w:val="009B6CF5"/>
    <w:rsid w:val="009C02C7"/>
    <w:rsid w:val="009C1581"/>
    <w:rsid w:val="009C652E"/>
    <w:rsid w:val="009C782D"/>
    <w:rsid w:val="009F593E"/>
    <w:rsid w:val="00A05D34"/>
    <w:rsid w:val="00A44175"/>
    <w:rsid w:val="00A662CB"/>
    <w:rsid w:val="00A76596"/>
    <w:rsid w:val="00A76C90"/>
    <w:rsid w:val="00A8538B"/>
    <w:rsid w:val="00AA66B7"/>
    <w:rsid w:val="00AE0D43"/>
    <w:rsid w:val="00AE10DF"/>
    <w:rsid w:val="00B40B79"/>
    <w:rsid w:val="00B50BC6"/>
    <w:rsid w:val="00B51D41"/>
    <w:rsid w:val="00B567C0"/>
    <w:rsid w:val="00B571BB"/>
    <w:rsid w:val="00B7175F"/>
    <w:rsid w:val="00B801E0"/>
    <w:rsid w:val="00B810AB"/>
    <w:rsid w:val="00B829FA"/>
    <w:rsid w:val="00BA0273"/>
    <w:rsid w:val="00BC0301"/>
    <w:rsid w:val="00BC54D9"/>
    <w:rsid w:val="00BE3DF4"/>
    <w:rsid w:val="00BF7C5F"/>
    <w:rsid w:val="00C3350D"/>
    <w:rsid w:val="00C40CC4"/>
    <w:rsid w:val="00C46D47"/>
    <w:rsid w:val="00C57B25"/>
    <w:rsid w:val="00C62740"/>
    <w:rsid w:val="00C82952"/>
    <w:rsid w:val="00CF5D69"/>
    <w:rsid w:val="00D15447"/>
    <w:rsid w:val="00D459BD"/>
    <w:rsid w:val="00D75035"/>
    <w:rsid w:val="00D91AC8"/>
    <w:rsid w:val="00DA7406"/>
    <w:rsid w:val="00DB2CDD"/>
    <w:rsid w:val="00DC5554"/>
    <w:rsid w:val="00DF389B"/>
    <w:rsid w:val="00DF3D6F"/>
    <w:rsid w:val="00E109CB"/>
    <w:rsid w:val="00E1236D"/>
    <w:rsid w:val="00E158C3"/>
    <w:rsid w:val="00E21DC0"/>
    <w:rsid w:val="00E26277"/>
    <w:rsid w:val="00E27F59"/>
    <w:rsid w:val="00E33541"/>
    <w:rsid w:val="00E6299E"/>
    <w:rsid w:val="00E7328A"/>
    <w:rsid w:val="00E81A7A"/>
    <w:rsid w:val="00E832DD"/>
    <w:rsid w:val="00E86B30"/>
    <w:rsid w:val="00E87AEA"/>
    <w:rsid w:val="00EA1CC2"/>
    <w:rsid w:val="00EA70B9"/>
    <w:rsid w:val="00EB34F3"/>
    <w:rsid w:val="00EC01AF"/>
    <w:rsid w:val="00EC613C"/>
    <w:rsid w:val="00ED3011"/>
    <w:rsid w:val="00EE2CFC"/>
    <w:rsid w:val="00EE3B07"/>
    <w:rsid w:val="00EE3EDE"/>
    <w:rsid w:val="00EF40FE"/>
    <w:rsid w:val="00F23A17"/>
    <w:rsid w:val="00F24A71"/>
    <w:rsid w:val="00F2699D"/>
    <w:rsid w:val="00F37828"/>
    <w:rsid w:val="00F427AE"/>
    <w:rsid w:val="00F427F5"/>
    <w:rsid w:val="00F6386E"/>
    <w:rsid w:val="00F6708D"/>
    <w:rsid w:val="00F72E6B"/>
    <w:rsid w:val="00F75670"/>
    <w:rsid w:val="00F824E4"/>
    <w:rsid w:val="00F8610A"/>
    <w:rsid w:val="00F9730E"/>
    <w:rsid w:val="00FA4AB0"/>
    <w:rsid w:val="00FB0506"/>
    <w:rsid w:val="00FB0A00"/>
    <w:rsid w:val="00FD4667"/>
    <w:rsid w:val="00FE4E38"/>
    <w:rsid w:val="00FF66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E3A16"/>
  <w15:chartTrackingRefBased/>
  <w15:docId w15:val="{B18A25EE-44E9-4E23-9E43-EEF368E9D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1A4D"/>
    <w:pPr>
      <w:spacing w:before="120" w:after="120" w:line="240" w:lineRule="auto"/>
    </w:pPr>
    <w:rPr>
      <w:rFonts w:eastAsia="Calibri"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0BE4"/>
    <w:pPr>
      <w:ind w:left="720"/>
      <w:contextualSpacing/>
    </w:pPr>
  </w:style>
  <w:style w:type="paragraph" w:styleId="NormalWeb">
    <w:name w:val="Normal (Web)"/>
    <w:basedOn w:val="Normal"/>
    <w:uiPriority w:val="99"/>
    <w:unhideWhenUsed/>
    <w:rsid w:val="005E7E6B"/>
    <w:pPr>
      <w:spacing w:before="100" w:beforeAutospacing="1" w:after="100" w:afterAutospacing="1"/>
    </w:pPr>
    <w:rPr>
      <w:rFonts w:eastAsia="Times New Roman"/>
      <w:b w:val="0"/>
      <w:bCs w:val="0"/>
    </w:rPr>
  </w:style>
  <w:style w:type="paragraph" w:styleId="Header">
    <w:name w:val="header"/>
    <w:basedOn w:val="Normal"/>
    <w:link w:val="HeaderChar"/>
    <w:uiPriority w:val="99"/>
    <w:unhideWhenUsed/>
    <w:rsid w:val="00BF7C5F"/>
    <w:pPr>
      <w:tabs>
        <w:tab w:val="center" w:pos="4680"/>
        <w:tab w:val="right" w:pos="9360"/>
      </w:tabs>
      <w:spacing w:before="0" w:after="0"/>
    </w:pPr>
  </w:style>
  <w:style w:type="character" w:customStyle="1" w:styleId="HeaderChar">
    <w:name w:val="Header Char"/>
    <w:basedOn w:val="DefaultParagraphFont"/>
    <w:link w:val="Header"/>
    <w:uiPriority w:val="99"/>
    <w:rsid w:val="00BF7C5F"/>
    <w:rPr>
      <w:rFonts w:eastAsia="Calibri" w:cs="Times New Roman"/>
      <w:b/>
      <w:bCs/>
      <w:sz w:val="24"/>
      <w:szCs w:val="24"/>
    </w:rPr>
  </w:style>
  <w:style w:type="paragraph" w:styleId="Footer">
    <w:name w:val="footer"/>
    <w:basedOn w:val="Normal"/>
    <w:link w:val="FooterChar"/>
    <w:uiPriority w:val="99"/>
    <w:unhideWhenUsed/>
    <w:rsid w:val="00BF7C5F"/>
    <w:pPr>
      <w:tabs>
        <w:tab w:val="center" w:pos="4680"/>
        <w:tab w:val="right" w:pos="9360"/>
      </w:tabs>
      <w:spacing w:before="0" w:after="0"/>
    </w:pPr>
  </w:style>
  <w:style w:type="character" w:customStyle="1" w:styleId="FooterChar">
    <w:name w:val="Footer Char"/>
    <w:basedOn w:val="DefaultParagraphFont"/>
    <w:link w:val="Footer"/>
    <w:uiPriority w:val="99"/>
    <w:rsid w:val="00BF7C5F"/>
    <w:rPr>
      <w:rFonts w:eastAsia="Calibri"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560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604</TotalTime>
  <Pages>9</Pages>
  <Words>3253</Words>
  <Characters>18544</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Linh</dc:creator>
  <cp:keywords/>
  <dc:description/>
  <cp:lastModifiedBy>Van Khanh Linh</cp:lastModifiedBy>
  <cp:revision>156</cp:revision>
  <dcterms:created xsi:type="dcterms:W3CDTF">2022-08-29T06:57:00Z</dcterms:created>
  <dcterms:modified xsi:type="dcterms:W3CDTF">2022-09-17T04:14:00Z</dcterms:modified>
</cp:coreProperties>
</file>