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5457"/>
      </w:tblGrid>
      <w:tr w:rsidR="002D1F62" w:rsidRPr="00877BFC" w14:paraId="0CA02D93" w14:textId="77777777" w:rsidTr="00962511">
        <w:trPr>
          <w:tblCellSpacing w:w="0" w:type="dxa"/>
        </w:trPr>
        <w:tc>
          <w:tcPr>
            <w:tcW w:w="3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ole_link1"/>
          <w:p w14:paraId="6EBEBC4A" w14:textId="6C765176" w:rsidR="002D1F62" w:rsidRPr="00877BFC" w:rsidRDefault="00D0258A" w:rsidP="00877BFC">
            <w:pPr>
              <w:spacing w:after="0" w:line="20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77BF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6DA1F0" wp14:editId="5F58CB26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234315</wp:posOffset>
                      </wp:positionV>
                      <wp:extent cx="1061085" cy="0"/>
                      <wp:effectExtent l="10795" t="11430" r="13970" b="762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378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0.15pt;margin-top:18.45pt;width:8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"/>
                  </w:pict>
                </mc:Fallback>
              </mc:AlternateContent>
            </w:r>
            <w:r w:rsidR="002D1F62" w:rsidRPr="00877B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THỦ TƯỚNG CHÍNH PHỦ</w:t>
            </w:r>
            <w:bookmarkEnd w:id="0"/>
            <w:r w:rsidR="002D1F62"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5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54B3" w14:textId="77777777" w:rsidR="002D1F62" w:rsidRPr="00877BFC" w:rsidRDefault="002D1F62" w:rsidP="00CF1A6E">
            <w:pPr>
              <w:spacing w:after="0" w:line="20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CỘNG HÒA XÃ HỘI CHỦ NGHĨA VIỆT NAM</w:t>
            </w:r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877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D1F62" w:rsidRPr="00877BFC" w14:paraId="5957D717" w14:textId="77777777" w:rsidTr="00962511">
        <w:trPr>
          <w:tblCellSpacing w:w="0" w:type="dxa"/>
        </w:trPr>
        <w:tc>
          <w:tcPr>
            <w:tcW w:w="3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0C02" w14:textId="77777777" w:rsidR="002D1F62" w:rsidRPr="00B76D51" w:rsidRDefault="002D1F62" w:rsidP="00877BF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6D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76D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: </w:t>
            </w:r>
            <w:r w:rsidRPr="00B76D5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       </w:t>
            </w:r>
            <w:r w:rsidRPr="00B76D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/20</w:t>
            </w:r>
            <w:r w:rsidR="007119C7" w:rsidRPr="00B76D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Pr="00B76D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/QĐ-</w:t>
            </w:r>
            <w:proofErr w:type="spellStart"/>
            <w:r w:rsidRPr="00B76D5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TTg</w:t>
            </w:r>
            <w:proofErr w:type="spellEnd"/>
          </w:p>
        </w:tc>
        <w:tc>
          <w:tcPr>
            <w:tcW w:w="5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9DFD" w14:textId="54DD8E78" w:rsidR="002D1F62" w:rsidRPr="00877BFC" w:rsidRDefault="00D0258A" w:rsidP="00877BF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 w:rsidRPr="00B76D51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EA2ABC" wp14:editId="11676D0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33020</wp:posOffset>
                      </wp:positionV>
                      <wp:extent cx="2195830" cy="0"/>
                      <wp:effectExtent l="8255" t="8890" r="5715" b="101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DE967" id="AutoShape 6" o:spid="_x0000_s1026" type="#_x0000_t32" style="position:absolute;margin-left:42.75pt;margin-top:2.6pt;width:172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"/>
                  </w:pict>
                </mc:Fallback>
              </mc:AlternateContent>
            </w:r>
            <w:proofErr w:type="spellStart"/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Hà</w:t>
            </w:r>
            <w:proofErr w:type="spellEnd"/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Nội</w:t>
            </w:r>
            <w:proofErr w:type="spellEnd"/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="00877BFC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   </w:t>
            </w:r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C1C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10  </w:t>
            </w:r>
            <w:proofErr w:type="spellStart"/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="002D1F62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20</w:t>
            </w:r>
            <w:r w:rsidR="007119C7" w:rsidRPr="00B76D51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20</w:t>
            </w:r>
          </w:p>
        </w:tc>
      </w:tr>
    </w:tbl>
    <w:p w14:paraId="19E36194" w14:textId="37CD0CEB" w:rsidR="002D1F62" w:rsidRPr="00877BFC" w:rsidRDefault="00962511" w:rsidP="00B044A5">
      <w:pPr>
        <w:shd w:val="clear" w:color="auto" w:fill="FFFFFF"/>
        <w:spacing w:before="120" w:after="0" w:line="204" w:lineRule="atLeas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756830" wp14:editId="6B8D26C3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088390" cy="304800"/>
                <wp:effectExtent l="0" t="0" r="1651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49D7" w14:textId="1B291C4D" w:rsidR="00962511" w:rsidRPr="00962511" w:rsidRDefault="00962511" w:rsidP="00B515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</w:pPr>
                            <w:proofErr w:type="spellStart"/>
                            <w:r w:rsidRPr="00962511"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Dự</w:t>
                            </w:r>
                            <w:proofErr w:type="spellEnd"/>
                            <w:r w:rsidRPr="00962511"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962511"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thảo</w:t>
                            </w:r>
                            <w:proofErr w:type="spellEnd"/>
                            <w:r w:rsidRPr="00962511"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568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95pt;width:85.7pt;height:24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">
                <v:textbox>
                  <w:txbxContent>
                    <w:p w14:paraId="54D549D7" w14:textId="1B291C4D" w:rsidR="00962511" w:rsidRPr="00962511" w:rsidRDefault="00962511" w:rsidP="00B515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6"/>
                        </w:rPr>
                      </w:pPr>
                      <w:proofErr w:type="spellStart"/>
                      <w:r w:rsidRPr="00962511">
                        <w:rPr>
                          <w:rFonts w:ascii="Times New Roman" w:hAnsi="Times New Roman"/>
                          <w:b/>
                          <w:sz w:val="26"/>
                        </w:rPr>
                        <w:t>Dự</w:t>
                      </w:r>
                      <w:proofErr w:type="spellEnd"/>
                      <w:r w:rsidRPr="00962511">
                        <w:rPr>
                          <w:rFonts w:ascii="Times New Roman" w:hAnsi="Times New Roman"/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962511">
                        <w:rPr>
                          <w:rFonts w:ascii="Times New Roman" w:hAnsi="Times New Roman"/>
                          <w:b/>
                          <w:sz w:val="26"/>
                        </w:rPr>
                        <w:t>thảo</w:t>
                      </w:r>
                      <w:proofErr w:type="spellEnd"/>
                      <w:r w:rsidRPr="00962511">
                        <w:rPr>
                          <w:rFonts w:ascii="Times New Roman" w:hAnsi="Times New Roman"/>
                          <w:b/>
                          <w:sz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232489" w14:textId="77777777" w:rsidR="00B044A5" w:rsidRPr="00E81DFF" w:rsidRDefault="00877BFC" w:rsidP="00877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81D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Q</w:t>
      </w:r>
      <w:r w:rsidR="00B044A5" w:rsidRPr="00E81D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UYẾT ĐỊNH</w:t>
      </w:r>
    </w:p>
    <w:p w14:paraId="363D7755" w14:textId="135AA711" w:rsidR="007119C7" w:rsidRPr="00E81DFF" w:rsidRDefault="00242708" w:rsidP="00242708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" w:name="loai_1_name"/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Về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việc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bookmarkEnd w:id="1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ban </w:t>
      </w:r>
      <w:proofErr w:type="spellStart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hành</w:t>
      </w:r>
      <w:proofErr w:type="spellEnd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Danh</w:t>
      </w:r>
      <w:proofErr w:type="spellEnd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mục</w:t>
      </w:r>
      <w:proofErr w:type="spellEnd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51548">
        <w:rPr>
          <w:rFonts w:ascii="Times New Roman" w:eastAsia="Times New Roman" w:hAnsi="Times New Roman"/>
          <w:b/>
          <w:color w:val="000000"/>
          <w:sz w:val="28"/>
          <w:szCs w:val="28"/>
        </w:rPr>
        <w:t>các</w:t>
      </w:r>
      <w:proofErr w:type="spellEnd"/>
      <w:r w:rsidR="00B5154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công</w:t>
      </w:r>
      <w:proofErr w:type="spellEnd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nghệ</w:t>
      </w:r>
      <w:proofErr w:type="spellEnd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chủ</w:t>
      </w:r>
      <w:proofErr w:type="spellEnd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119C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chốt</w:t>
      </w:r>
      <w:proofErr w:type="spellEnd"/>
    </w:p>
    <w:p w14:paraId="6F17D05E" w14:textId="160B59D4" w:rsidR="00877BFC" w:rsidRPr="00E81DFF" w:rsidRDefault="007119C7" w:rsidP="00242708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của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cuộc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Cách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mạng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công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nghiệp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lần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thứ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1D278F">
        <w:rPr>
          <w:rFonts w:ascii="Times New Roman" w:eastAsia="Times New Roman" w:hAnsi="Times New Roman"/>
          <w:b/>
          <w:color w:val="000000"/>
          <w:sz w:val="28"/>
          <w:szCs w:val="28"/>
        </w:rPr>
        <w:t>tư</w:t>
      </w:r>
      <w:proofErr w:type="spellEnd"/>
    </w:p>
    <w:p w14:paraId="7FA193D7" w14:textId="6AE8B903" w:rsidR="00242708" w:rsidRPr="00A60E67" w:rsidRDefault="00D0258A" w:rsidP="00242708">
      <w:pPr>
        <w:shd w:val="clear" w:color="auto" w:fill="FFFFFF"/>
        <w:spacing w:after="120" w:line="3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60E67">
        <w:rPr>
          <w:rFonts w:ascii="Times New Roman" w:eastAsia="Times New Roman" w:hAnsi="Times New Roman"/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765120" wp14:editId="209ABA45">
                <wp:simplePos x="0" y="0"/>
                <wp:positionH relativeFrom="column">
                  <wp:posOffset>2453640</wp:posOffset>
                </wp:positionH>
                <wp:positionV relativeFrom="paragraph">
                  <wp:posOffset>71120</wp:posOffset>
                </wp:positionV>
                <wp:extent cx="828040" cy="0"/>
                <wp:effectExtent l="9525" t="5715" r="10160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FEDA" id="AutoShape 10" o:spid="_x0000_s1026" type="#_x0000_t32" style="position:absolute;margin-left:193.2pt;margin-top:5.6pt;width:65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"/>
            </w:pict>
          </mc:Fallback>
        </mc:AlternateContent>
      </w:r>
    </w:p>
    <w:p w14:paraId="74B19C4F" w14:textId="77777777" w:rsidR="00242708" w:rsidRPr="00E81DFF" w:rsidRDefault="00B044A5" w:rsidP="00242708">
      <w:pPr>
        <w:shd w:val="clear" w:color="auto" w:fill="FFFFFF"/>
        <w:spacing w:after="120" w:line="340" w:lineRule="atLeast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Căn cứ Luật Tổ chức </w:t>
      </w: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Chính phủ</w:t>
      </w: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 xml:space="preserve"> ngày </w:t>
      </w:r>
      <w:r w:rsidR="00B63287"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19</w:t>
      </w: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 xml:space="preserve"> tháng </w:t>
      </w:r>
      <w:r w:rsidR="00B63287"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6</w:t>
      </w: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 xml:space="preserve"> năm 20</w:t>
      </w:r>
      <w:r w:rsidR="00B63287"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15</w:t>
      </w: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;</w:t>
      </w:r>
    </w:p>
    <w:p w14:paraId="5CC6709E" w14:textId="77777777" w:rsidR="00242708" w:rsidRPr="00E81DFF" w:rsidRDefault="00B044A5" w:rsidP="00242708">
      <w:pPr>
        <w:shd w:val="clear" w:color="auto" w:fill="FFFFFF"/>
        <w:spacing w:after="120" w:line="340" w:lineRule="atLeast"/>
        <w:ind w:firstLine="6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</w:pP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Căn cứ Luật Công nghệ cao ngày 13 tháng 11 năm 2008;</w:t>
      </w:r>
    </w:p>
    <w:p w14:paraId="43DB4938" w14:textId="77777777" w:rsidR="009719A7" w:rsidRPr="00E81DFF" w:rsidRDefault="00387E16" w:rsidP="00242708">
      <w:pPr>
        <w:shd w:val="clear" w:color="auto" w:fill="FFFFFF"/>
        <w:spacing w:after="120" w:line="340" w:lineRule="atLeast"/>
        <w:ind w:firstLine="6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</w:pP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Căn cứ Nghị quyết số 52-NQ/TW ngày 27/9/2019 của Bộ Chính trị về một số chủ trương, chính sách chủ động tham gia cuộc Cách mạng công nghiệp lần thứ tư;</w:t>
      </w:r>
    </w:p>
    <w:p w14:paraId="4E94D1CB" w14:textId="77777777" w:rsidR="00387E16" w:rsidRPr="00E81DFF" w:rsidRDefault="00387E16" w:rsidP="00242708">
      <w:pPr>
        <w:shd w:val="clear" w:color="auto" w:fill="FFFFFF"/>
        <w:spacing w:after="120" w:line="340" w:lineRule="atLeast"/>
        <w:ind w:firstLine="6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</w:pP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Căn cứ Nghị quyết số 50/NQ-CP ngày 17 tháng 4 năm 2020 của Chính phủ</w:t>
      </w:r>
      <w:r w:rsidR="00A868EB"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 xml:space="preserve"> về việc ban hành  Chương trình hành động của Chính phủ thực hiện Nghị quyết số 52-NQ/TW ngày 27 tháng 9 năm 2019 của Bộ Chính trị về một số chủ trương, chính sách chủ động tham gia cuộc Cách mạng công nghiệp lần thứ tư;</w:t>
      </w:r>
    </w:p>
    <w:p w14:paraId="3E413A87" w14:textId="77777777" w:rsidR="00A868EB" w:rsidRPr="00E81DFF" w:rsidRDefault="00A868EB" w:rsidP="00242708">
      <w:pPr>
        <w:shd w:val="clear" w:color="auto" w:fill="FFFFFF"/>
        <w:spacing w:after="120" w:line="340" w:lineRule="atLeast"/>
        <w:ind w:firstLine="6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</w:pP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Căn cứ Nghị quyết số 01/NQ-CP ngày 01 tháng 01 năm 2020 của Chính phủ về việc ban hành nhiệm vụ, giải pháp</w:t>
      </w:r>
      <w:r w:rsidR="00D36576"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 xml:space="preserve"> chủ yếu thực hiện Kế hoạch phát triển kinh tế - xã hội và Dự toán ngân sách nhà nước năm 2020;</w:t>
      </w:r>
    </w:p>
    <w:p w14:paraId="676F2874" w14:textId="77777777" w:rsidR="00242708" w:rsidRPr="00E81DFF" w:rsidRDefault="00B044A5" w:rsidP="00242708">
      <w:pPr>
        <w:shd w:val="clear" w:color="auto" w:fill="FFFFFF"/>
        <w:spacing w:after="120" w:line="340" w:lineRule="atLeast"/>
        <w:ind w:firstLine="6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</w:pP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Theo đề nghị của Bộ trưởng Bộ Khoa học và Công nghệ</w:t>
      </w:r>
      <w:r w:rsidR="00242708"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;</w:t>
      </w:r>
    </w:p>
    <w:p w14:paraId="2E6FDB0F" w14:textId="1937C94C" w:rsidR="00242708" w:rsidRPr="00E81DFF" w:rsidRDefault="00B044A5" w:rsidP="007119C7">
      <w:pPr>
        <w:shd w:val="clear" w:color="auto" w:fill="FFFFFF"/>
        <w:spacing w:after="240" w:line="340" w:lineRule="atLeast"/>
        <w:ind w:firstLine="6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</w:pP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Thủ tướng</w:t>
      </w:r>
      <w:r w:rsidR="00242708"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 xml:space="preserve"> </w:t>
      </w:r>
      <w:r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 xml:space="preserve">Chính phủ </w:t>
      </w:r>
      <w:r w:rsidR="007119C7"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 xml:space="preserve">ban hành </w:t>
      </w:r>
      <w:r w:rsidR="00B5268A"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Quyết định phê duyệt D</w:t>
      </w:r>
      <w:r w:rsidR="007119C7"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 xml:space="preserve">anh mục công nghệ chủ chốt của cuộc Cách mạng công nghiệp lần thứ </w:t>
      </w:r>
      <w:proofErr w:type="spellStart"/>
      <w:r w:rsidR="001D278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tư</w:t>
      </w:r>
      <w:proofErr w:type="spellEnd"/>
      <w:r w:rsidR="00242708" w:rsidRPr="00E81D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.</w:t>
      </w:r>
    </w:p>
    <w:p w14:paraId="14339E07" w14:textId="6315BA2A" w:rsidR="00242708" w:rsidRPr="00E81DFF" w:rsidRDefault="00B044A5" w:rsidP="00E81DFF">
      <w:pPr>
        <w:shd w:val="clear" w:color="auto" w:fill="FFFFFF"/>
        <w:spacing w:before="120" w:after="120" w:line="340" w:lineRule="atLeast"/>
        <w:ind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81D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Điều 1.</w:t>
      </w:r>
      <w:r w:rsidRPr="00E81DFF">
        <w:rPr>
          <w:rFonts w:ascii="Times New Roman" w:eastAsia="Times New Roman" w:hAnsi="Times New Roman"/>
          <w:b/>
          <w:color w:val="000000"/>
          <w:sz w:val="28"/>
          <w:szCs w:val="28"/>
          <w:lang w:val="vi-VN"/>
        </w:rPr>
        <w:t> </w:t>
      </w:r>
      <w:bookmarkStart w:id="2" w:name="dieu_1_name"/>
      <w:proofErr w:type="spellStart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Phê</w:t>
      </w:r>
      <w:proofErr w:type="spellEnd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duyệt</w:t>
      </w:r>
      <w:proofErr w:type="spellEnd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Danh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mục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công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nghệ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chủ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chốt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của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cuộc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Cách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mạng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công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nghiệp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lần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thứ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80D23">
        <w:rPr>
          <w:rFonts w:ascii="Times New Roman" w:eastAsia="Times New Roman" w:hAnsi="Times New Roman"/>
          <w:bCs/>
          <w:color w:val="000000"/>
          <w:sz w:val="28"/>
          <w:szCs w:val="28"/>
        </w:rPr>
        <w:t>tư</w:t>
      </w:r>
      <w:proofErr w:type="spellEnd"/>
      <w:r w:rsidR="00080D2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(Ban </w:t>
      </w:r>
      <w:proofErr w:type="spellStart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hành</w:t>
      </w:r>
      <w:proofErr w:type="spellEnd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kèm</w:t>
      </w:r>
      <w:proofErr w:type="spellEnd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theo</w:t>
      </w:r>
      <w:proofErr w:type="spellEnd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Quyết</w:t>
      </w:r>
      <w:proofErr w:type="spellEnd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định</w:t>
      </w:r>
      <w:proofErr w:type="spellEnd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này</w:t>
      </w:r>
      <w:proofErr w:type="spellEnd"/>
      <w:r w:rsidR="00B5268A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bookmarkEnd w:id="2"/>
    <w:p w14:paraId="1B422246" w14:textId="380C794F" w:rsidR="00D17688" w:rsidRPr="00E81DFF" w:rsidRDefault="00B044A5" w:rsidP="00E81DFF">
      <w:pPr>
        <w:shd w:val="clear" w:color="auto" w:fill="FFFFFF"/>
        <w:spacing w:before="120" w:after="120" w:line="340" w:lineRule="atLeast"/>
        <w:ind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81D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Điều 2.</w:t>
      </w:r>
      <w:bookmarkStart w:id="3" w:name="dieu_2_name"/>
      <w:r w:rsidR="00192142" w:rsidRPr="00E81D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Trên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cơ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sở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Danh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mục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này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các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cơ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quan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liên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quan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chủ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động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chỉ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đạo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nghiên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cứu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xây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dựng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và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ban </w:t>
      </w:r>
      <w:proofErr w:type="spellStart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hành</w:t>
      </w:r>
      <w:proofErr w:type="spellEnd"/>
      <w:r w:rsidR="00D17688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cơ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chế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chính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sách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ưu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tiên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về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đầu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tư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tín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dụng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và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các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quy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định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định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hướng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ưu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tiên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nghiên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cứu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và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phát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triển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ứng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dụng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công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nghệ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đổi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mới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sáng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tạo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nhằm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phát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triển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các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ngành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lĩnh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vực</w:t>
      </w:r>
      <w:proofErr w:type="spellEnd"/>
      <w:r w:rsidR="00C5500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14:paraId="5329A5F4" w14:textId="11EB02BB" w:rsidR="00387E16" w:rsidRPr="00E81DFF" w:rsidRDefault="00D17688" w:rsidP="00E81DFF">
      <w:pPr>
        <w:shd w:val="clear" w:color="auto" w:fill="FFFFFF"/>
        <w:spacing w:before="120" w:after="120" w:line="340" w:lineRule="atLeast"/>
        <w:ind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Điều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3</w:t>
      </w:r>
      <w:r w:rsidR="00A60E67"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Trong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quá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trình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thực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hiện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Bộ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Khoa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học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và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Công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nghệ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trách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nhiệm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rà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soát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điều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chỉnh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và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bổ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sung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Danh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mục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51548">
        <w:rPr>
          <w:rFonts w:ascii="Times New Roman" w:eastAsia="Times New Roman" w:hAnsi="Times New Roman"/>
          <w:bCs/>
          <w:color w:val="000000"/>
          <w:sz w:val="28"/>
          <w:szCs w:val="28"/>
        </w:rPr>
        <w:t>các</w:t>
      </w:r>
      <w:proofErr w:type="spellEnd"/>
      <w:r w:rsidR="00B5154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công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nghệ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chủ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chốt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của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cuộc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Cách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mạng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công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nghiệp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lần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thứ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80D23">
        <w:rPr>
          <w:rFonts w:ascii="Times New Roman" w:eastAsia="Times New Roman" w:hAnsi="Times New Roman"/>
          <w:bCs/>
          <w:color w:val="000000"/>
          <w:sz w:val="28"/>
          <w:szCs w:val="28"/>
        </w:rPr>
        <w:t>tư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để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đáp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ứng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các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yêu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cầu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thực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tiễn</w:t>
      </w:r>
      <w:proofErr w:type="spellEnd"/>
      <w:r w:rsidR="00A60E67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387E16"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14:paraId="7FD06943" w14:textId="460BD5D1" w:rsidR="00D17688" w:rsidRPr="00E81DFF" w:rsidRDefault="00387E16" w:rsidP="00E81DFF">
      <w:pPr>
        <w:shd w:val="clear" w:color="auto" w:fill="FFFFFF"/>
        <w:spacing w:before="120" w:after="120" w:line="340" w:lineRule="atLeast"/>
        <w:ind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Đối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với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các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công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nghệ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thuộc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Danh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mục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ban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hành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kèm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theo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Quyết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định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này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nhưng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thuộc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trường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hợp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cấp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thiết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phục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vụ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nhu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cầu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phát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triển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kinh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tế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xã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hội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thì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Bộ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Khoa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học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và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Công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nghệ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chủ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trì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phối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hợp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với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các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Bộ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cơ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quan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ngang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Bộ</w:t>
      </w:r>
      <w:proofErr w:type="spellEnd"/>
      <w:r w:rsidR="001D27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="001D278F" w:rsidRPr="00E81D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vi-VN"/>
        </w:rPr>
        <w:t>Ủy ban</w:t>
      </w:r>
      <w:r w:rsidR="001D278F" w:rsidRPr="00E81D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D278F" w:rsidRPr="00E81DF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nhân dân các tỉnh, thành phố trực thuộc </w:t>
      </w:r>
      <w:r w:rsidR="001D278F" w:rsidRPr="00E81DFF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="001D278F" w:rsidRPr="00E81DF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rung ương</w:t>
      </w:r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liên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quan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trình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Thủ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tướng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Chính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phủ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xem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xét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quyết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định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61EA3B4D" w14:textId="77777777" w:rsidR="00283BF4" w:rsidRDefault="00A60E67" w:rsidP="00283BF4">
      <w:pPr>
        <w:shd w:val="clear" w:color="auto" w:fill="FFFFFF"/>
        <w:spacing w:before="120" w:after="120" w:line="340" w:lineRule="atLeast"/>
        <w:ind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Điều</w:t>
      </w:r>
      <w:proofErr w:type="spellEnd"/>
      <w:r w:rsidRPr="00E81D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4.</w:t>
      </w:r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Quyết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định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này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hiệu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lực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thi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hành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kể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từ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ngày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ký</w:t>
      </w:r>
      <w:proofErr w:type="spellEnd"/>
      <w:r w:rsidRPr="00E81DFF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bookmarkEnd w:id="3"/>
    </w:p>
    <w:p w14:paraId="6E574B7A" w14:textId="5D82119A" w:rsidR="00B044A5" w:rsidRPr="00E81DFF" w:rsidRDefault="00D36576" w:rsidP="00283BF4">
      <w:pPr>
        <w:shd w:val="clear" w:color="auto" w:fill="FFFFFF"/>
        <w:spacing w:before="120" w:after="120" w:line="340" w:lineRule="atLeast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81D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E81D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5.</w:t>
      </w:r>
      <w:r w:rsidRPr="00E81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044A5" w:rsidRPr="00E81DF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Bộ trưởng, Thủ trưởng cơ quan ngang </w:t>
      </w:r>
      <w:r w:rsidR="003F56F2" w:rsidRPr="00E81DFF">
        <w:rPr>
          <w:rFonts w:ascii="Times New Roman" w:eastAsia="Times New Roman" w:hAnsi="Times New Roman"/>
          <w:color w:val="000000"/>
          <w:sz w:val="28"/>
          <w:szCs w:val="28"/>
        </w:rPr>
        <w:t>b</w:t>
      </w:r>
      <w:r w:rsidR="00B044A5" w:rsidRPr="00E81DF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ộ, Thủ trưởng cơ quan thuộc Chính phủ, Chủ tịch </w:t>
      </w:r>
      <w:r w:rsidR="00B044A5" w:rsidRPr="00E81D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vi-VN"/>
        </w:rPr>
        <w:t>Ủy ban</w:t>
      </w:r>
      <w:r w:rsidR="00373405" w:rsidRPr="00E81D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44A5" w:rsidRPr="00E81DF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nhân dân các tỉnh, thành phố trực thuộc </w:t>
      </w:r>
      <w:r w:rsidR="00387E16" w:rsidRPr="00E81DFF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="00B044A5" w:rsidRPr="00E81DF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rung ương chịu trách nhiệm thi hành Quyết định này./.</w:t>
      </w:r>
    </w:p>
    <w:p w14:paraId="25F78221" w14:textId="77777777" w:rsidR="00B044A5" w:rsidRPr="00877BFC" w:rsidRDefault="00B044A5" w:rsidP="0060367D">
      <w:pPr>
        <w:shd w:val="clear" w:color="auto" w:fill="FFFFFF"/>
        <w:spacing w:before="120" w:after="0" w:line="20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7BF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3786"/>
      </w:tblGrid>
      <w:tr w:rsidR="00B044A5" w:rsidRPr="00877BFC" w14:paraId="0AE955C2" w14:textId="77777777" w:rsidTr="00F70EB2">
        <w:trPr>
          <w:trHeight w:val="5554"/>
          <w:tblCellSpacing w:w="0" w:type="dxa"/>
        </w:trPr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7FABD" w14:textId="77777777" w:rsidR="009A5B28" w:rsidRPr="009A5B28" w:rsidRDefault="00B044A5" w:rsidP="001921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9A5B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 </w:t>
            </w:r>
            <w:proofErr w:type="spellStart"/>
            <w:r w:rsidRPr="009A5B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Nơi</w:t>
            </w:r>
            <w:proofErr w:type="spellEnd"/>
            <w:r w:rsidRPr="009A5B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nhận</w:t>
            </w:r>
            <w:proofErr w:type="spellEnd"/>
            <w:r w:rsidR="009A5B28" w:rsidRPr="009A5B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:</w:t>
            </w:r>
          </w:p>
          <w:p w14:paraId="1B6AFAD5" w14:textId="77777777" w:rsidR="00B044A5" w:rsidRPr="009A5B28" w:rsidRDefault="00B044A5" w:rsidP="00192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- Ban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Bí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thư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Trung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ương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Đảng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Thủ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tướng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các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Phó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Thủ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tướng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Chính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phủ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Các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Bộ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cơ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quan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ngang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Bộ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cơ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quan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thuộc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CP;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HĐND, UBND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các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tỉnh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, TP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trực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thuộc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TW;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Văn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phòng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Trung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ương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và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các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Ban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của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Đảng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Văn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phòng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Tổng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Bí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thư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Văn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phòng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Chủ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tịch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nước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Hội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đồng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Dân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tộc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và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các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Ủy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ban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của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Quốc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hội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Văn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phòng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Quốc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hội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Tòa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án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nhân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dân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tối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cao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Viện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kiểm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sát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nhân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dân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tối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cao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Kiểm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toán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Nhà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nước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Ủy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 xml:space="preserve"> ban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Giám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sát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tài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chính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Quốc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gia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Ngân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hàng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Chính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sách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xã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hội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Ngân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hàng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Phát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triển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Việt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Nam;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UBTW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Mặt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trận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Tổ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quốc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Việt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Nam;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Cơ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quan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Trung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ương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của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các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đoàn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thể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VPCP: BTCN;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các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PCN,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Trợ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lý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TTg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, TGĐ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cổng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TTĐT,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các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Vụ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Cục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, 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đơn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vị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trực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thuộc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Công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báo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;</w:t>
            </w:r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Lưu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: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Văn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thư</w:t>
            </w:r>
            <w:proofErr w:type="spellEnd"/>
            <w:r w:rsidRPr="009A5B28">
              <w:rPr>
                <w:rFonts w:ascii="Times New Roman" w:eastAsia="Times New Roman" w:hAnsi="Times New Roman"/>
                <w:color w:val="000000"/>
                <w:szCs w:val="28"/>
              </w:rPr>
              <w:t>, KGVX (3b).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6C82" w14:textId="08666448" w:rsidR="009A5B28" w:rsidRPr="00E81DFF" w:rsidRDefault="00D74B7F" w:rsidP="009A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THỦ</w:t>
            </w:r>
            <w:r w:rsidR="009A5B28" w:rsidRPr="00E81D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TƯỚNG</w:t>
            </w:r>
          </w:p>
          <w:p w14:paraId="20C09ABC" w14:textId="77777777" w:rsidR="009A5B28" w:rsidRPr="00E81DFF" w:rsidRDefault="009A5B28" w:rsidP="009A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17FCDA2B" w14:textId="77777777" w:rsidR="009A5B28" w:rsidRPr="00E81DFF" w:rsidRDefault="009A5B28" w:rsidP="009A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5A4A5C1E" w14:textId="77777777" w:rsidR="009A5B28" w:rsidRPr="00E81DFF" w:rsidRDefault="009A5B28" w:rsidP="009A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71BCC316" w14:textId="16764D5F" w:rsidR="009A5B28" w:rsidRPr="00E81DFF" w:rsidRDefault="009A5B28" w:rsidP="009A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5382E4B7" w14:textId="77777777" w:rsidR="00054FB1" w:rsidRPr="00E81DFF" w:rsidRDefault="00054FB1" w:rsidP="009A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71951B2D" w14:textId="77777777" w:rsidR="009A5B28" w:rsidRPr="00E81DFF" w:rsidRDefault="009A5B28" w:rsidP="009A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04074AE" w14:textId="77777777" w:rsidR="009A5B28" w:rsidRPr="00E81DFF" w:rsidRDefault="009A5B28" w:rsidP="009A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43C8D6E8" w14:textId="77777777" w:rsidR="00B044A5" w:rsidRPr="00A60E67" w:rsidRDefault="0060367D" w:rsidP="009A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81D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Nguyễn Xuân Phúc</w:t>
            </w:r>
          </w:p>
        </w:tc>
      </w:tr>
    </w:tbl>
    <w:p w14:paraId="76D3E354" w14:textId="77777777" w:rsidR="00321D5B" w:rsidRDefault="00321D5B" w:rsidP="00877BFC">
      <w:pPr>
        <w:shd w:val="clear" w:color="auto" w:fill="FFFFFF"/>
        <w:spacing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C7FB523" w14:textId="77777777" w:rsidR="008029D2" w:rsidRDefault="008029D2" w:rsidP="00321D5B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sectPr w:rsidR="008029D2" w:rsidSect="008029D2">
          <w:headerReference w:type="default" r:id="rId8"/>
          <w:pgSz w:w="11909" w:h="16834" w:code="9"/>
          <w:pgMar w:top="1134" w:right="1134" w:bottom="1134" w:left="1701" w:header="680" w:footer="680" w:gutter="0"/>
          <w:pgNumType w:start="1"/>
          <w:cols w:space="720"/>
          <w:titlePg/>
          <w:docGrid w:linePitch="360"/>
        </w:sectPr>
      </w:pPr>
    </w:p>
    <w:p w14:paraId="39C4F1C5" w14:textId="6EA64A5D" w:rsidR="00321D5B" w:rsidRDefault="00321D5B" w:rsidP="00321D5B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321D5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>DANH MỤC CÔNG NGHỆ CHỦ CHỐT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</w:p>
    <w:p w14:paraId="537BEDE7" w14:textId="019D0ADA" w:rsidR="00321D5B" w:rsidRDefault="00321D5B" w:rsidP="00321D5B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321D5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CỦA CUỘC CÁCH MẠNG CÔNG NGHIỆP LẦN THỨ </w:t>
      </w:r>
      <w:r w:rsidR="001D278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TƯ</w:t>
      </w:r>
    </w:p>
    <w:p w14:paraId="5462A0DE" w14:textId="008E2CE0" w:rsidR="00D21424" w:rsidRPr="00D21424" w:rsidRDefault="00321D5B" w:rsidP="00D21424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</w:rPr>
      </w:pPr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(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Kèm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theo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Quyết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định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số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 </w:t>
      </w:r>
      <w:r w:rsidR="00080D23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         </w:t>
      </w:r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/2020/QĐ-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TTg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ngày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  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tháng</w:t>
      </w:r>
      <w:proofErr w:type="spellEnd"/>
      <w:r w:rsidR="00080D23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10 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năm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2020 </w:t>
      </w:r>
    </w:p>
    <w:p w14:paraId="66C23857" w14:textId="77777777" w:rsidR="00321D5B" w:rsidRDefault="00321D5B" w:rsidP="00D21424">
      <w:pPr>
        <w:shd w:val="clear" w:color="auto" w:fill="FFFFFF"/>
        <w:spacing w:after="240" w:line="340" w:lineRule="atLeast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</w:rPr>
      </w:pP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của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Thủ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tướng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Chính</w:t>
      </w:r>
      <w:proofErr w:type="spellEnd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phủ</w:t>
      </w:r>
      <w:proofErr w:type="spellEnd"/>
      <w:r w:rsidR="00D2142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)</w:t>
      </w:r>
    </w:p>
    <w:p w14:paraId="43F85DB0" w14:textId="77777777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Trí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tuệ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(Artificial Intelligence)</w:t>
      </w:r>
    </w:p>
    <w:p w14:paraId="2A2EFAFC" w14:textId="77777777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2. Internet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vạn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(IoT)</w:t>
      </w:r>
    </w:p>
    <w:p w14:paraId="031393DD" w14:textId="193D34B1" w:rsidR="004478B5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bookmarkStart w:id="4" w:name="_Hlk50044355"/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dữ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lớn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dữ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lớn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(Big Data and </w:t>
      </w:r>
      <w:r w:rsidR="004478B5" w:rsidRPr="007F1379">
        <w:rPr>
          <w:rFonts w:ascii="Times New Roman" w:eastAsia="Times New Roman" w:hAnsi="Times New Roman"/>
          <w:color w:val="000000"/>
          <w:sz w:val="28"/>
          <w:szCs w:val="28"/>
        </w:rPr>
        <w:t>Data Analytics</w:t>
      </w:r>
      <w:r w:rsidR="004478B5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bookmarkEnd w:id="4"/>
    <w:p w14:paraId="52A8A17D" w14:textId="04E26BC4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Côn</w:t>
      </w:r>
      <w:r w:rsidR="00E932D6">
        <w:rPr>
          <w:rFonts w:ascii="Times New Roman" w:eastAsia="Times New Roman" w:hAnsi="Times New Roman"/>
          <w:color w:val="000000"/>
          <w:sz w:val="28"/>
          <w:szCs w:val="28"/>
        </w:rPr>
        <w:t>g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c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huỗi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khối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(Block chain)</w:t>
      </w:r>
    </w:p>
    <w:p w14:paraId="2A482C67" w14:textId="79E7048E" w:rsidR="00D21424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toán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đám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mây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(Cloud computing)</w:t>
      </w:r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toán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lưới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(Grid computing),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toán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478B5">
        <w:rPr>
          <w:rFonts w:ascii="Times New Roman" w:eastAsia="Times New Roman" w:hAnsi="Times New Roman"/>
          <w:color w:val="000000"/>
          <w:sz w:val="28"/>
          <w:szCs w:val="28"/>
        </w:rPr>
        <w:t>biên</w:t>
      </w:r>
      <w:proofErr w:type="spellEnd"/>
      <w:r w:rsidR="004478B5">
        <w:rPr>
          <w:rFonts w:ascii="Times New Roman" w:eastAsia="Times New Roman" w:hAnsi="Times New Roman"/>
          <w:color w:val="000000"/>
          <w:sz w:val="28"/>
          <w:szCs w:val="28"/>
        </w:rPr>
        <w:t xml:space="preserve"> (Edge computing)</w:t>
      </w:r>
    </w:p>
    <w:p w14:paraId="2EA6C202" w14:textId="37B9D3A1" w:rsidR="006230D8" w:rsidRDefault="006230D8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>mạng</w:t>
      </w:r>
      <w:proofErr w:type="spellEnd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>thế</w:t>
      </w:r>
      <w:proofErr w:type="spellEnd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>hệ</w:t>
      </w:r>
      <w:proofErr w:type="spellEnd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(5G, 6G, NG-PON, SDN/NFV, SD-RAN, SD-WAN, Network Slicing)</w:t>
      </w:r>
    </w:p>
    <w:p w14:paraId="54407A74" w14:textId="5EBB1F01" w:rsidR="006230D8" w:rsidRPr="007F1379" w:rsidRDefault="006230D8" w:rsidP="006230D8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toán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tử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(Quantum computing)</w:t>
      </w:r>
    </w:p>
    <w:p w14:paraId="48A690D4" w14:textId="61085496" w:rsidR="006230D8" w:rsidRPr="007F1379" w:rsidRDefault="006230D8" w:rsidP="006230D8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ảo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(Virtual Reality)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tăng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cường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(Augmented Reality)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hỗ</w:t>
      </w:r>
      <w:r w:rsidR="00A629D0">
        <w:rPr>
          <w:rFonts w:ascii="Times New Roman" w:eastAsia="Times New Roman" w:hAnsi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(Mixed Reality).</w:t>
      </w:r>
    </w:p>
    <w:p w14:paraId="390EE2F1" w14:textId="2A8DEA32" w:rsidR="006230D8" w:rsidRDefault="006230D8" w:rsidP="006230D8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an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ninh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mạng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minh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tự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khắc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phục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thích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ứng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EC4515">
        <w:rPr>
          <w:rFonts w:ascii="Times New Roman" w:eastAsia="Times New Roman" w:hAnsi="Times New Roman"/>
          <w:color w:val="000000"/>
          <w:sz w:val="28"/>
          <w:szCs w:val="28"/>
        </w:rPr>
        <w:t>intelligence, remediation and adaptation cy</w:t>
      </w:r>
      <w:r w:rsidR="004A0700">
        <w:rPr>
          <w:rFonts w:ascii="Times New Roman" w:eastAsia="Times New Roman" w:hAnsi="Times New Roman"/>
          <w:color w:val="000000"/>
          <w:sz w:val="28"/>
          <w:szCs w:val="28"/>
        </w:rPr>
        <w:t>bersecurity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14:paraId="2DDC25CA" w14:textId="03462C0E" w:rsidR="00D21424" w:rsidRPr="007F1379" w:rsidRDefault="006230D8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nghê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m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ô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phỏng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515">
        <w:rPr>
          <w:rFonts w:ascii="Times New Roman" w:eastAsia="Times New Roman" w:hAnsi="Times New Roman"/>
          <w:color w:val="000000"/>
          <w:sz w:val="28"/>
          <w:szCs w:val="28"/>
        </w:rPr>
        <w:t>xuất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C4515">
        <w:rPr>
          <w:rFonts w:ascii="Times New Roman" w:eastAsia="Times New Roman" w:hAnsi="Times New Roman"/>
          <w:color w:val="000000"/>
          <w:sz w:val="28"/>
          <w:szCs w:val="28"/>
        </w:rPr>
        <w:t>(Pl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="00EC4515">
        <w:rPr>
          <w:rFonts w:ascii="Times New Roman" w:eastAsia="Times New Roman" w:hAnsi="Times New Roman"/>
          <w:color w:val="000000"/>
          <w:sz w:val="28"/>
          <w:szCs w:val="28"/>
        </w:rPr>
        <w:t xml:space="preserve">nt 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Simulation)</w:t>
      </w:r>
    </w:p>
    <w:p w14:paraId="71A27CF6" w14:textId="3DB6C426" w:rsidR="00D21424" w:rsidRDefault="006230D8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Robot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tự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="00E932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32D6" w:rsidRPr="007F1379">
        <w:rPr>
          <w:rFonts w:ascii="Times New Roman" w:eastAsia="Times New Roman" w:hAnsi="Times New Roman"/>
          <w:color w:val="000000"/>
          <w:sz w:val="28"/>
          <w:szCs w:val="28"/>
        </w:rPr>
        <w:t>(Autonomous Robots</w:t>
      </w:r>
      <w:r w:rsidR="00E932D6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, Robot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cộng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tác</w:t>
      </w:r>
      <w:proofErr w:type="spellEnd"/>
      <w:r w:rsidR="00E932D6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Collaborative robotics (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Cobot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))</w:t>
      </w:r>
      <w:r w:rsidR="00E932D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E932D6" w:rsidRPr="00E932D6">
        <w:rPr>
          <w:rFonts w:ascii="Times New Roman" w:eastAsia="Times New Roman" w:hAnsi="Times New Roman"/>
          <w:color w:val="000000"/>
          <w:sz w:val="28"/>
          <w:szCs w:val="28"/>
        </w:rPr>
        <w:t>phương</w:t>
      </w:r>
      <w:proofErr w:type="spellEnd"/>
      <w:r w:rsidR="00E932D6" w:rsidRPr="00E932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932D6" w:rsidRPr="00E932D6">
        <w:rPr>
          <w:rFonts w:ascii="Times New Roman" w:eastAsia="Times New Roman" w:hAnsi="Times New Roman"/>
          <w:color w:val="000000"/>
          <w:sz w:val="28"/>
          <w:szCs w:val="28"/>
        </w:rPr>
        <w:t>tiện</w:t>
      </w:r>
      <w:proofErr w:type="spellEnd"/>
      <w:r w:rsidR="00E932D6" w:rsidRPr="00E932D6">
        <w:rPr>
          <w:rFonts w:ascii="Times New Roman" w:eastAsia="Times New Roman" w:hAnsi="Times New Roman"/>
          <w:color w:val="000000"/>
          <w:sz w:val="28"/>
          <w:szCs w:val="28"/>
        </w:rPr>
        <w:t xml:space="preserve"> bay </w:t>
      </w:r>
      <w:proofErr w:type="spellStart"/>
      <w:r w:rsidR="00E932D6" w:rsidRPr="00E932D6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="00E932D6" w:rsidRPr="00E932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932D6" w:rsidRPr="00E932D6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="00E932D6" w:rsidRPr="00E932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932D6" w:rsidRPr="00E932D6">
        <w:rPr>
          <w:rFonts w:ascii="Times New Roman" w:eastAsia="Times New Roman" w:hAnsi="Times New Roman"/>
          <w:color w:val="000000"/>
          <w:sz w:val="28"/>
          <w:szCs w:val="28"/>
        </w:rPr>
        <w:t>lái</w:t>
      </w:r>
      <w:proofErr w:type="spellEnd"/>
      <w:r w:rsidR="00E932D6">
        <w:rPr>
          <w:rFonts w:ascii="Times New Roman" w:eastAsia="Times New Roman" w:hAnsi="Times New Roman"/>
          <w:color w:val="000000"/>
          <w:sz w:val="28"/>
          <w:szCs w:val="28"/>
        </w:rPr>
        <w:t xml:space="preserve"> (UAV)</w:t>
      </w:r>
    </w:p>
    <w:p w14:paraId="4D5FFE05" w14:textId="331B6CCF" w:rsidR="006230D8" w:rsidRPr="007F1379" w:rsidRDefault="006230D8" w:rsidP="006230D8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P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4A070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4A07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A0700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4A07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A0700">
        <w:rPr>
          <w:rFonts w:ascii="Times New Roman" w:eastAsia="Times New Roman" w:hAnsi="Times New Roman"/>
          <w:color w:val="000000"/>
          <w:sz w:val="28"/>
          <w:szCs w:val="28"/>
        </w:rPr>
        <w:t>b</w:t>
      </w:r>
      <w:r w:rsidRPr="000E3E72">
        <w:rPr>
          <w:rFonts w:ascii="Times New Roman" w:eastAsia="Times New Roman" w:hAnsi="Times New Roman"/>
          <w:color w:val="000000"/>
          <w:sz w:val="28"/>
          <w:szCs w:val="28"/>
        </w:rPr>
        <w:t>ản</w:t>
      </w:r>
      <w:proofErr w:type="spellEnd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>sao</w:t>
      </w:r>
      <w:proofErr w:type="spellEnd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(Digital twin</w:t>
      </w:r>
      <w:r w:rsidR="004A0700">
        <w:rPr>
          <w:rFonts w:ascii="Times New Roman" w:eastAsia="Times New Roman" w:hAnsi="Times New Roman"/>
          <w:color w:val="000000"/>
          <w:sz w:val="28"/>
          <w:szCs w:val="28"/>
        </w:rPr>
        <w:t xml:space="preserve"> technology</w:t>
      </w:r>
      <w:r w:rsidRPr="000E3E72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14:paraId="5AB1E9A0" w14:textId="095229D4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230D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bookmarkStart w:id="5" w:name="_Hlk50044416"/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chế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nano </w:t>
      </w:r>
      <w:bookmarkEnd w:id="5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(Nano materials)</w:t>
      </w:r>
      <w:r w:rsidR="00E932D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E932D6">
        <w:rPr>
          <w:rFonts w:ascii="Times New Roman" w:eastAsia="Times New Roman" w:hAnsi="Times New Roman"/>
          <w:color w:val="000000"/>
          <w:sz w:val="28"/>
          <w:szCs w:val="28"/>
        </w:rPr>
        <w:t>thiết</w:t>
      </w:r>
      <w:proofErr w:type="spellEnd"/>
      <w:r w:rsidR="00E932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932D6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="00E932D6">
        <w:rPr>
          <w:rFonts w:ascii="Times New Roman" w:eastAsia="Times New Roman" w:hAnsi="Times New Roman"/>
          <w:color w:val="000000"/>
          <w:sz w:val="28"/>
          <w:szCs w:val="28"/>
        </w:rPr>
        <w:t xml:space="preserve"> nano (Nanodevices)</w:t>
      </w:r>
    </w:p>
    <w:p w14:paraId="765C8925" w14:textId="22FB922D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230D8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in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tiên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tiến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đa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chiều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(3D</w:t>
      </w:r>
      <w:r w:rsidR="00E11BF1">
        <w:rPr>
          <w:rFonts w:ascii="Times New Roman" w:eastAsia="Times New Roman" w:hAnsi="Times New Roman"/>
          <w:color w:val="000000"/>
          <w:sz w:val="28"/>
          <w:szCs w:val="28"/>
        </w:rPr>
        <w:t>, 4D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printing and Additive manufacturing)</w:t>
      </w:r>
    </w:p>
    <w:p w14:paraId="57065178" w14:textId="7485DCFE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230D8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chế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chức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(Functional materials)</w:t>
      </w:r>
    </w:p>
    <w:p w14:paraId="747AFBF6" w14:textId="05E22273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230D8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chế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pin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nhiên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(Fuel cells)</w:t>
      </w:r>
    </w:p>
    <w:p w14:paraId="2D20FCD6" w14:textId="5705A98D" w:rsidR="00D21424" w:rsidRPr="007F1379" w:rsidRDefault="00556CF0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230D8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Hydrogen (Hydrogen energy)</w:t>
      </w:r>
    </w:p>
    <w:p w14:paraId="659069F1" w14:textId="1A4A72B4" w:rsidR="00D21424" w:rsidRPr="007F1379" w:rsidRDefault="00556CF0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230D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Quang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(Photovoltaics)</w:t>
      </w:r>
    </w:p>
    <w:p w14:paraId="703D3856" w14:textId="04D1336B" w:rsidR="00D21424" w:rsidRPr="007F1379" w:rsidRDefault="00556CF0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230D8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ánh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sáng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quang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tử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(Photonics and Light Technologies)</w:t>
      </w:r>
    </w:p>
    <w:p w14:paraId="77A729C2" w14:textId="439EFCE0" w:rsidR="00D21424" w:rsidRPr="007F1379" w:rsidRDefault="006230D8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tổng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(Synthetic biology)</w:t>
      </w:r>
    </w:p>
    <w:p w14:paraId="62F9F4AE" w14:textId="137114A8" w:rsidR="00D21424" w:rsidRPr="007F1379" w:rsidRDefault="006230D8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thần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Neurotechnologies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14:paraId="2A2CA522" w14:textId="414AF0EF" w:rsidR="00D21424" w:rsidRPr="007F1379" w:rsidRDefault="00556CF0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6230D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ế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bào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gốc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(Stem cells)</w:t>
      </w:r>
    </w:p>
    <w:p w14:paraId="0DC7CEBD" w14:textId="5EFCC7B0" w:rsidR="00D21424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6230D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Xúc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tác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Biocatalysis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14:paraId="22858168" w14:textId="1F10C7DC" w:rsidR="00225627" w:rsidRPr="007F1379" w:rsidRDefault="00225627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24.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enzyme (Enzyme technology)</w:t>
      </w:r>
    </w:p>
    <w:p w14:paraId="4552E3C7" w14:textId="59056F77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Côn</w:t>
      </w:r>
      <w:r w:rsidR="002C1CC0">
        <w:rPr>
          <w:rFonts w:ascii="Times New Roman" w:eastAsia="Times New Roman" w:hAnsi="Times New Roman"/>
          <w:color w:val="000000"/>
          <w:sz w:val="28"/>
          <w:szCs w:val="28"/>
        </w:rPr>
        <w:t>g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t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in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(Bioinformatics)</w:t>
      </w:r>
    </w:p>
    <w:p w14:paraId="17F92F33" w14:textId="3DC20E90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Chip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cảm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biến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(Biochip and biosensor)</w:t>
      </w:r>
    </w:p>
    <w:p w14:paraId="4D946C34" w14:textId="468D3E7D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Nông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nghiệp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(Precision agriculture)</w:t>
      </w:r>
    </w:p>
    <w:p w14:paraId="5207D4F7" w14:textId="109EB75A" w:rsidR="00D21424" w:rsidRPr="007F1379" w:rsidRDefault="00556CF0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tổng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nhiên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(Biofuels)</w:t>
      </w:r>
    </w:p>
    <w:p w14:paraId="1181EBEA" w14:textId="19F6A295" w:rsidR="00D21424" w:rsidRPr="007F1379" w:rsidRDefault="00556CF0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Y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cá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hóa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Personalised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medicine)</w:t>
      </w:r>
    </w:p>
    <w:p w14:paraId="40441DDD" w14:textId="0BD9057F" w:rsidR="00D21424" w:rsidRPr="007F1379" w:rsidRDefault="00225627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Y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tái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kỹ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thuật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(Regenerative medicine and tissue engineering)</w:t>
      </w:r>
    </w:p>
    <w:p w14:paraId="103A876C" w14:textId="6B9A5F2E" w:rsidR="00D21424" w:rsidRPr="007F1379" w:rsidRDefault="006230D8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gen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thế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hệ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11BF1">
        <w:rPr>
          <w:rFonts w:ascii="Times New Roman" w:eastAsia="Times New Roman" w:hAnsi="Times New Roman"/>
          <w:color w:val="000000"/>
          <w:sz w:val="28"/>
          <w:szCs w:val="28"/>
        </w:rPr>
        <w:t>mới</w:t>
      </w:r>
      <w:proofErr w:type="spellEnd"/>
      <w:r w:rsidR="00E11BF1">
        <w:rPr>
          <w:rFonts w:ascii="Times New Roman" w:eastAsia="Times New Roman" w:hAnsi="Times New Roman"/>
          <w:color w:val="000000"/>
          <w:sz w:val="28"/>
          <w:szCs w:val="28"/>
        </w:rPr>
        <w:t xml:space="preserve"> (Next-generation genomics)</w:t>
      </w:r>
    </w:p>
    <w:p w14:paraId="3069EF6F" w14:textId="38D0423E" w:rsidR="00D21424" w:rsidRPr="007F1379" w:rsidRDefault="006230D8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giám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sức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khỏe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(Health monitoring technology)</w:t>
      </w:r>
    </w:p>
    <w:p w14:paraId="5E9D1242" w14:textId="562042EE" w:rsidR="00D21424" w:rsidRPr="007F1379" w:rsidRDefault="006230D8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EF154E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EF15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F154E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EF15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F154E">
        <w:rPr>
          <w:rFonts w:ascii="Times New Roman" w:eastAsia="Times New Roman" w:hAnsi="Times New Roman"/>
          <w:color w:val="000000"/>
          <w:sz w:val="28"/>
          <w:szCs w:val="28"/>
        </w:rPr>
        <w:t>c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hẩn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đoán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ảnh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Y-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(Medical and bioimaging)</w:t>
      </w:r>
    </w:p>
    <w:p w14:paraId="4AD244D1" w14:textId="5EAE7283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lưu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trữ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tiên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tiến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(Advanced energy storage technologies)</w:t>
      </w:r>
    </w:p>
    <w:p w14:paraId="7FA6F3C4" w14:textId="79B782D3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bookmarkStart w:id="6" w:name="_Hlk50044461"/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BD37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D3798">
        <w:rPr>
          <w:rFonts w:ascii="Times New Roman" w:eastAsia="Times New Roman" w:hAnsi="Times New Roman"/>
          <w:color w:val="000000"/>
          <w:sz w:val="28"/>
          <w:szCs w:val="28"/>
        </w:rPr>
        <w:t>thiết</w:t>
      </w:r>
      <w:proofErr w:type="spellEnd"/>
      <w:r w:rsidR="00BD37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D3798">
        <w:rPr>
          <w:rFonts w:ascii="Times New Roman" w:eastAsia="Times New Roman" w:hAnsi="Times New Roman"/>
          <w:color w:val="000000"/>
          <w:sz w:val="28"/>
          <w:szCs w:val="28"/>
        </w:rPr>
        <w:t>kế</w:t>
      </w:r>
      <w:proofErr w:type="spellEnd"/>
      <w:r w:rsidR="00BD379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chế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vệ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tinh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nhỏ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siêu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nhỏ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End w:id="6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(Micro and nano satellites)</w:t>
      </w:r>
    </w:p>
    <w:p w14:paraId="42E2B158" w14:textId="23480258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BD3798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BD37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D3798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BD37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D3798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hu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thập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lưu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trữ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bon (Carbon capture and storage)</w:t>
      </w:r>
    </w:p>
    <w:p w14:paraId="0DBA62A6" w14:textId="2B6254BA" w:rsidR="00D21424" w:rsidRPr="007F1379" w:rsidRDefault="00D21424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(Power microgeneration)</w:t>
      </w:r>
    </w:p>
    <w:p w14:paraId="42674070" w14:textId="56C12BE5" w:rsidR="00D21424" w:rsidRPr="007F1379" w:rsidRDefault="00556CF0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tua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bin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gió</w:t>
      </w:r>
      <w:proofErr w:type="spellEnd"/>
      <w:r w:rsid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E3E72">
        <w:rPr>
          <w:rFonts w:ascii="Times New Roman" w:eastAsia="Times New Roman" w:hAnsi="Times New Roman"/>
          <w:color w:val="000000"/>
          <w:sz w:val="28"/>
          <w:szCs w:val="28"/>
        </w:rPr>
        <w:t>hiệu</w:t>
      </w:r>
      <w:proofErr w:type="spellEnd"/>
      <w:r w:rsid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E3E72">
        <w:rPr>
          <w:rFonts w:ascii="Times New Roman" w:eastAsia="Times New Roman" w:hAnsi="Times New Roman"/>
          <w:color w:val="000000"/>
          <w:sz w:val="28"/>
          <w:szCs w:val="28"/>
        </w:rPr>
        <w:t>suất</w:t>
      </w:r>
      <w:proofErr w:type="spellEnd"/>
      <w:r w:rsidR="000E3E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E3E72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(Wind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tuabine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technologies)</w:t>
      </w:r>
    </w:p>
    <w:p w14:paraId="0E1FE321" w14:textId="4DDC4578" w:rsidR="00D21424" w:rsidRPr="007F1379" w:rsidRDefault="00556CF0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dương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sóng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(Marine and tidal power technologies).</w:t>
      </w:r>
    </w:p>
    <w:p w14:paraId="785925AD" w14:textId="1C20C676" w:rsidR="00D21424" w:rsidRPr="007F1379" w:rsidRDefault="00225627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40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nghệ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địa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nhiệt</w:t>
      </w:r>
      <w:proofErr w:type="spellEnd"/>
      <w:r w:rsidR="00C50804">
        <w:rPr>
          <w:rFonts w:ascii="Times New Roman" w:eastAsia="Times New Roman" w:hAnsi="Times New Roman"/>
          <w:color w:val="000000"/>
          <w:sz w:val="28"/>
          <w:szCs w:val="28"/>
        </w:rPr>
        <w:t xml:space="preserve"> (Geothermal energy)</w:t>
      </w:r>
    </w:p>
    <w:p w14:paraId="0F076300" w14:textId="7D8CE41D" w:rsidR="00D21424" w:rsidRDefault="006230D8" w:rsidP="007F1379">
      <w:pPr>
        <w:shd w:val="clear" w:color="auto" w:fill="FFFFFF"/>
        <w:spacing w:before="120" w:after="120" w:line="3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25627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Lưới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>minh</w:t>
      </w:r>
      <w:proofErr w:type="spellEnd"/>
      <w:r w:rsidR="00D21424" w:rsidRPr="007F1379">
        <w:rPr>
          <w:rFonts w:ascii="Times New Roman" w:eastAsia="Times New Roman" w:hAnsi="Times New Roman"/>
          <w:color w:val="000000"/>
          <w:sz w:val="28"/>
          <w:szCs w:val="28"/>
        </w:rPr>
        <w:t xml:space="preserve"> (Smart grids)</w:t>
      </w:r>
    </w:p>
    <w:sectPr w:rsidR="00D21424" w:rsidSect="008029D2">
      <w:pgSz w:w="11909" w:h="16834" w:code="9"/>
      <w:pgMar w:top="1134" w:right="1134" w:bottom="1134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1619" w14:textId="77777777" w:rsidR="000821A2" w:rsidRDefault="000821A2" w:rsidP="002D1F62">
      <w:pPr>
        <w:spacing w:after="0" w:line="240" w:lineRule="auto"/>
      </w:pPr>
      <w:r>
        <w:separator/>
      </w:r>
    </w:p>
  </w:endnote>
  <w:endnote w:type="continuationSeparator" w:id="0">
    <w:p w14:paraId="36A18712" w14:textId="77777777" w:rsidR="000821A2" w:rsidRDefault="000821A2" w:rsidP="002D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503B1" w14:textId="77777777" w:rsidR="000821A2" w:rsidRDefault="000821A2" w:rsidP="002D1F62">
      <w:pPr>
        <w:spacing w:after="0" w:line="240" w:lineRule="auto"/>
      </w:pPr>
      <w:r>
        <w:separator/>
      </w:r>
    </w:p>
  </w:footnote>
  <w:footnote w:type="continuationSeparator" w:id="0">
    <w:p w14:paraId="61D12229" w14:textId="77777777" w:rsidR="000821A2" w:rsidRDefault="000821A2" w:rsidP="002D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99325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602A8BFC" w14:textId="2208EEA7" w:rsidR="00FC7AAC" w:rsidRPr="008029D2" w:rsidRDefault="00FC7AAC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8029D2">
          <w:rPr>
            <w:rFonts w:ascii="Times New Roman" w:hAnsi="Times New Roman"/>
            <w:sz w:val="28"/>
            <w:szCs w:val="28"/>
          </w:rPr>
          <w:fldChar w:fldCharType="begin"/>
        </w:r>
        <w:r w:rsidRPr="008029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029D2">
          <w:rPr>
            <w:rFonts w:ascii="Times New Roman" w:hAnsi="Times New Roman"/>
            <w:sz w:val="28"/>
            <w:szCs w:val="28"/>
          </w:rPr>
          <w:fldChar w:fldCharType="separate"/>
        </w:r>
        <w:r w:rsidRPr="008029D2">
          <w:rPr>
            <w:rFonts w:ascii="Times New Roman" w:hAnsi="Times New Roman"/>
            <w:noProof/>
            <w:sz w:val="28"/>
            <w:szCs w:val="28"/>
          </w:rPr>
          <w:t>2</w:t>
        </w:r>
        <w:r w:rsidRPr="008029D2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1F2E2899" w14:textId="77777777" w:rsidR="00FC7AAC" w:rsidRDefault="00FC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106D"/>
    <w:multiLevelType w:val="hybridMultilevel"/>
    <w:tmpl w:val="8842AC7E"/>
    <w:lvl w:ilvl="0" w:tplc="78EC75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196"/>
    <w:multiLevelType w:val="multilevel"/>
    <w:tmpl w:val="E1E4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775B7"/>
    <w:multiLevelType w:val="multilevel"/>
    <w:tmpl w:val="D8E2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8236A"/>
    <w:multiLevelType w:val="hybridMultilevel"/>
    <w:tmpl w:val="2ADE0222"/>
    <w:lvl w:ilvl="0" w:tplc="516064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634A4C9B"/>
    <w:multiLevelType w:val="hybridMultilevel"/>
    <w:tmpl w:val="4852E8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FC804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3D3472"/>
    <w:multiLevelType w:val="hybridMultilevel"/>
    <w:tmpl w:val="8842AC7E"/>
    <w:lvl w:ilvl="0" w:tplc="78EC75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A5"/>
    <w:rsid w:val="00041CC1"/>
    <w:rsid w:val="00053E1D"/>
    <w:rsid w:val="00054FB1"/>
    <w:rsid w:val="00056556"/>
    <w:rsid w:val="00080D23"/>
    <w:rsid w:val="00081261"/>
    <w:rsid w:val="000821A2"/>
    <w:rsid w:val="0008227B"/>
    <w:rsid w:val="00086B91"/>
    <w:rsid w:val="000C27C7"/>
    <w:rsid w:val="000C6590"/>
    <w:rsid w:val="000D1283"/>
    <w:rsid w:val="000D4533"/>
    <w:rsid w:val="000E3E72"/>
    <w:rsid w:val="000E7B05"/>
    <w:rsid w:val="000F3010"/>
    <w:rsid w:val="00115D82"/>
    <w:rsid w:val="00141566"/>
    <w:rsid w:val="0015191A"/>
    <w:rsid w:val="001526DA"/>
    <w:rsid w:val="00154111"/>
    <w:rsid w:val="0017533A"/>
    <w:rsid w:val="001762DF"/>
    <w:rsid w:val="00190190"/>
    <w:rsid w:val="00192142"/>
    <w:rsid w:val="00195C44"/>
    <w:rsid w:val="00197C31"/>
    <w:rsid w:val="001C06D5"/>
    <w:rsid w:val="001C39FE"/>
    <w:rsid w:val="001D278F"/>
    <w:rsid w:val="001F1980"/>
    <w:rsid w:val="001F3EA8"/>
    <w:rsid w:val="00223F8A"/>
    <w:rsid w:val="00225627"/>
    <w:rsid w:val="00242708"/>
    <w:rsid w:val="002504A9"/>
    <w:rsid w:val="00265F68"/>
    <w:rsid w:val="00271A2A"/>
    <w:rsid w:val="00281DFE"/>
    <w:rsid w:val="00283BF4"/>
    <w:rsid w:val="002A380D"/>
    <w:rsid w:val="002A775F"/>
    <w:rsid w:val="002C1CC0"/>
    <w:rsid w:val="002D1F62"/>
    <w:rsid w:val="003101E0"/>
    <w:rsid w:val="00321D5B"/>
    <w:rsid w:val="00347A2A"/>
    <w:rsid w:val="00365D54"/>
    <w:rsid w:val="00366756"/>
    <w:rsid w:val="00373405"/>
    <w:rsid w:val="00382885"/>
    <w:rsid w:val="00387E16"/>
    <w:rsid w:val="00390BA0"/>
    <w:rsid w:val="003975B8"/>
    <w:rsid w:val="003A0113"/>
    <w:rsid w:val="003A5733"/>
    <w:rsid w:val="003B16B2"/>
    <w:rsid w:val="003C109C"/>
    <w:rsid w:val="003F29BA"/>
    <w:rsid w:val="003F56F2"/>
    <w:rsid w:val="004027F5"/>
    <w:rsid w:val="004356D8"/>
    <w:rsid w:val="004363F6"/>
    <w:rsid w:val="0043729E"/>
    <w:rsid w:val="00445137"/>
    <w:rsid w:val="004478B5"/>
    <w:rsid w:val="00452A8E"/>
    <w:rsid w:val="00482117"/>
    <w:rsid w:val="00491B82"/>
    <w:rsid w:val="00497D84"/>
    <w:rsid w:val="004A0700"/>
    <w:rsid w:val="004A0FCB"/>
    <w:rsid w:val="004A4877"/>
    <w:rsid w:val="004A7BEA"/>
    <w:rsid w:val="004B7D87"/>
    <w:rsid w:val="004C4856"/>
    <w:rsid w:val="004C771E"/>
    <w:rsid w:val="004D3BDD"/>
    <w:rsid w:val="004D6C3C"/>
    <w:rsid w:val="004D6FFC"/>
    <w:rsid w:val="004D7D98"/>
    <w:rsid w:val="00510120"/>
    <w:rsid w:val="0053579F"/>
    <w:rsid w:val="00544046"/>
    <w:rsid w:val="0054501D"/>
    <w:rsid w:val="00551DB9"/>
    <w:rsid w:val="00556CF0"/>
    <w:rsid w:val="005579FB"/>
    <w:rsid w:val="00557E3B"/>
    <w:rsid w:val="005617E2"/>
    <w:rsid w:val="005729CB"/>
    <w:rsid w:val="005A4115"/>
    <w:rsid w:val="005B4C6B"/>
    <w:rsid w:val="005C4E96"/>
    <w:rsid w:val="005E54E4"/>
    <w:rsid w:val="005F573E"/>
    <w:rsid w:val="0060367D"/>
    <w:rsid w:val="00604182"/>
    <w:rsid w:val="006230D8"/>
    <w:rsid w:val="0062750D"/>
    <w:rsid w:val="00651C2A"/>
    <w:rsid w:val="00663900"/>
    <w:rsid w:val="00681F1E"/>
    <w:rsid w:val="0069616F"/>
    <w:rsid w:val="006A45C3"/>
    <w:rsid w:val="006A7FCD"/>
    <w:rsid w:val="006B0C5B"/>
    <w:rsid w:val="006C5DC0"/>
    <w:rsid w:val="006F10E8"/>
    <w:rsid w:val="006F1E53"/>
    <w:rsid w:val="006F7EBC"/>
    <w:rsid w:val="00705144"/>
    <w:rsid w:val="007119C7"/>
    <w:rsid w:val="007266C7"/>
    <w:rsid w:val="007619F1"/>
    <w:rsid w:val="007752C4"/>
    <w:rsid w:val="007949B3"/>
    <w:rsid w:val="007B46B3"/>
    <w:rsid w:val="007D4280"/>
    <w:rsid w:val="007D5438"/>
    <w:rsid w:val="007D6598"/>
    <w:rsid w:val="007E7AD0"/>
    <w:rsid w:val="007E7F4D"/>
    <w:rsid w:val="007F1379"/>
    <w:rsid w:val="008029D2"/>
    <w:rsid w:val="008135D5"/>
    <w:rsid w:val="008163FD"/>
    <w:rsid w:val="00825A4C"/>
    <w:rsid w:val="00840BE8"/>
    <w:rsid w:val="00855C38"/>
    <w:rsid w:val="008618FF"/>
    <w:rsid w:val="00864A16"/>
    <w:rsid w:val="00872A38"/>
    <w:rsid w:val="00875197"/>
    <w:rsid w:val="00877BFC"/>
    <w:rsid w:val="00881FCC"/>
    <w:rsid w:val="008838FA"/>
    <w:rsid w:val="00892F28"/>
    <w:rsid w:val="008A5292"/>
    <w:rsid w:val="008C2519"/>
    <w:rsid w:val="008D5733"/>
    <w:rsid w:val="008F2B22"/>
    <w:rsid w:val="008F6F2B"/>
    <w:rsid w:val="00901A9A"/>
    <w:rsid w:val="00904082"/>
    <w:rsid w:val="00917E23"/>
    <w:rsid w:val="00933B3B"/>
    <w:rsid w:val="0093709F"/>
    <w:rsid w:val="00962511"/>
    <w:rsid w:val="009719A7"/>
    <w:rsid w:val="009808CE"/>
    <w:rsid w:val="009A5B28"/>
    <w:rsid w:val="009C5B64"/>
    <w:rsid w:val="009D5A89"/>
    <w:rsid w:val="009E765E"/>
    <w:rsid w:val="009F0633"/>
    <w:rsid w:val="009F4820"/>
    <w:rsid w:val="00A13BE0"/>
    <w:rsid w:val="00A21742"/>
    <w:rsid w:val="00A43677"/>
    <w:rsid w:val="00A47AB9"/>
    <w:rsid w:val="00A60E67"/>
    <w:rsid w:val="00A629D0"/>
    <w:rsid w:val="00A70D58"/>
    <w:rsid w:val="00A72850"/>
    <w:rsid w:val="00A868EB"/>
    <w:rsid w:val="00A906E0"/>
    <w:rsid w:val="00AB0AFA"/>
    <w:rsid w:val="00AC41F4"/>
    <w:rsid w:val="00AD076E"/>
    <w:rsid w:val="00AD1162"/>
    <w:rsid w:val="00AD732F"/>
    <w:rsid w:val="00B044A5"/>
    <w:rsid w:val="00B04A90"/>
    <w:rsid w:val="00B12265"/>
    <w:rsid w:val="00B124F4"/>
    <w:rsid w:val="00B1302E"/>
    <w:rsid w:val="00B34C18"/>
    <w:rsid w:val="00B34FAC"/>
    <w:rsid w:val="00B35CEA"/>
    <w:rsid w:val="00B40895"/>
    <w:rsid w:val="00B42713"/>
    <w:rsid w:val="00B51548"/>
    <w:rsid w:val="00B5268A"/>
    <w:rsid w:val="00B63287"/>
    <w:rsid w:val="00B76D51"/>
    <w:rsid w:val="00BB396D"/>
    <w:rsid w:val="00BB3F5F"/>
    <w:rsid w:val="00BB40B7"/>
    <w:rsid w:val="00BD02F4"/>
    <w:rsid w:val="00BD3798"/>
    <w:rsid w:val="00BE493D"/>
    <w:rsid w:val="00BF05A2"/>
    <w:rsid w:val="00BF19CA"/>
    <w:rsid w:val="00BF45A3"/>
    <w:rsid w:val="00BF474C"/>
    <w:rsid w:val="00BF6C99"/>
    <w:rsid w:val="00C07577"/>
    <w:rsid w:val="00C2070E"/>
    <w:rsid w:val="00C50804"/>
    <w:rsid w:val="00C55007"/>
    <w:rsid w:val="00CA0EF6"/>
    <w:rsid w:val="00CC31D5"/>
    <w:rsid w:val="00CF1A6E"/>
    <w:rsid w:val="00D023AA"/>
    <w:rsid w:val="00D0258A"/>
    <w:rsid w:val="00D16A50"/>
    <w:rsid w:val="00D17688"/>
    <w:rsid w:val="00D21424"/>
    <w:rsid w:val="00D24E54"/>
    <w:rsid w:val="00D36576"/>
    <w:rsid w:val="00D47B7F"/>
    <w:rsid w:val="00D65237"/>
    <w:rsid w:val="00D657AB"/>
    <w:rsid w:val="00D711B0"/>
    <w:rsid w:val="00D74B7F"/>
    <w:rsid w:val="00D770BA"/>
    <w:rsid w:val="00D77360"/>
    <w:rsid w:val="00DB7168"/>
    <w:rsid w:val="00DF3C33"/>
    <w:rsid w:val="00E11BF1"/>
    <w:rsid w:val="00E14E43"/>
    <w:rsid w:val="00E36288"/>
    <w:rsid w:val="00E514C6"/>
    <w:rsid w:val="00E540D7"/>
    <w:rsid w:val="00E6133B"/>
    <w:rsid w:val="00E77446"/>
    <w:rsid w:val="00E81DFF"/>
    <w:rsid w:val="00E8632A"/>
    <w:rsid w:val="00E932D6"/>
    <w:rsid w:val="00E93BBF"/>
    <w:rsid w:val="00EA46DD"/>
    <w:rsid w:val="00EB7908"/>
    <w:rsid w:val="00EC4515"/>
    <w:rsid w:val="00EC713D"/>
    <w:rsid w:val="00ED45AD"/>
    <w:rsid w:val="00EE36A8"/>
    <w:rsid w:val="00EF154E"/>
    <w:rsid w:val="00F02292"/>
    <w:rsid w:val="00F12062"/>
    <w:rsid w:val="00F272C9"/>
    <w:rsid w:val="00F41A03"/>
    <w:rsid w:val="00F654F1"/>
    <w:rsid w:val="00F70EB2"/>
    <w:rsid w:val="00F744DF"/>
    <w:rsid w:val="00F777DA"/>
    <w:rsid w:val="00F920D0"/>
    <w:rsid w:val="00FA4B0F"/>
    <w:rsid w:val="00FB5318"/>
    <w:rsid w:val="00FC7AAC"/>
    <w:rsid w:val="00FD3F3A"/>
    <w:rsid w:val="00FE39F7"/>
    <w:rsid w:val="00FF6CC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5864"/>
  <w15:chartTrackingRefBased/>
  <w15:docId w15:val="{50E197B3-C28E-4B85-96B8-EA7EC69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D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4B7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44A5"/>
  </w:style>
  <w:style w:type="character" w:styleId="Hyperlink">
    <w:name w:val="Hyperlink"/>
    <w:uiPriority w:val="99"/>
    <w:semiHidden/>
    <w:unhideWhenUsed/>
    <w:rsid w:val="00B044A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F45A3"/>
  </w:style>
  <w:style w:type="paragraph" w:styleId="BalloonText">
    <w:name w:val="Balloon Text"/>
    <w:basedOn w:val="Normal"/>
    <w:link w:val="BalloonTextChar"/>
    <w:uiPriority w:val="99"/>
    <w:semiHidden/>
    <w:unhideWhenUsed/>
    <w:rsid w:val="00B3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C18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4B7D8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ytags">
    <w:name w:val="mytags"/>
    <w:basedOn w:val="DefaultParagraphFont"/>
    <w:rsid w:val="004B7D87"/>
  </w:style>
  <w:style w:type="paragraph" w:styleId="DocumentMap">
    <w:name w:val="Document Map"/>
    <w:basedOn w:val="Normal"/>
    <w:link w:val="DocumentMapChar"/>
    <w:uiPriority w:val="99"/>
    <w:semiHidden/>
    <w:unhideWhenUsed/>
    <w:rsid w:val="009808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80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1F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F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18A9-A456-4D2B-9ED1-6EA8C1A4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2020-07-02T03:25:00Z</cp:lastPrinted>
  <dcterms:created xsi:type="dcterms:W3CDTF">2020-09-16T05:47:00Z</dcterms:created>
  <dcterms:modified xsi:type="dcterms:W3CDTF">2020-09-17T10:14:00Z</dcterms:modified>
</cp:coreProperties>
</file>