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4111"/>
        <w:gridCol w:w="5670"/>
      </w:tblGrid>
      <w:tr w:rsidR="00594BF5" w:rsidRPr="00DB4F86" w:rsidTr="00493361">
        <w:trPr>
          <w:trHeight w:val="992"/>
        </w:trPr>
        <w:tc>
          <w:tcPr>
            <w:tcW w:w="4111" w:type="dxa"/>
          </w:tcPr>
          <w:p w:rsidR="00493361" w:rsidRPr="00493361" w:rsidRDefault="00493361" w:rsidP="00036DF4">
            <w:pPr>
              <w:keepNext/>
              <w:ind w:left="-113" w:right="-113"/>
              <w:jc w:val="center"/>
              <w:rPr>
                <w:sz w:val="26"/>
              </w:rPr>
            </w:pPr>
            <w:r w:rsidRPr="00493361">
              <w:rPr>
                <w:sz w:val="26"/>
              </w:rPr>
              <w:t>BỘ KHOA HỌC VÀ CÔNG NGHỆ</w:t>
            </w:r>
          </w:p>
          <w:p w:rsidR="00594BF5" w:rsidRPr="00493361" w:rsidRDefault="00594BF5" w:rsidP="00036DF4">
            <w:pPr>
              <w:keepNext/>
              <w:ind w:left="-113" w:right="-113"/>
              <w:jc w:val="center"/>
              <w:rPr>
                <w:b/>
                <w:sz w:val="26"/>
                <w:szCs w:val="26"/>
              </w:rPr>
            </w:pPr>
            <w:r w:rsidRPr="00493361">
              <w:rPr>
                <w:b/>
                <w:sz w:val="26"/>
                <w:szCs w:val="26"/>
              </w:rPr>
              <w:t xml:space="preserve">TỔNG CỤC TIÊU </w:t>
            </w:r>
            <w:smartTag w:uri="urn:schemas-microsoft-com:office:smarttags" w:element="stockticker">
              <w:r w:rsidRPr="00493361">
                <w:rPr>
                  <w:b/>
                  <w:sz w:val="26"/>
                  <w:szCs w:val="26"/>
                </w:rPr>
                <w:t>CHU</w:t>
              </w:r>
            </w:smartTag>
            <w:r w:rsidRPr="00493361">
              <w:rPr>
                <w:b/>
                <w:sz w:val="26"/>
                <w:szCs w:val="26"/>
              </w:rPr>
              <w:t>ẨN</w:t>
            </w:r>
          </w:p>
          <w:p w:rsidR="00594BF5" w:rsidRPr="00493361" w:rsidRDefault="00594BF5" w:rsidP="00036DF4">
            <w:pPr>
              <w:keepNext/>
              <w:ind w:left="-113" w:right="-113"/>
              <w:jc w:val="center"/>
              <w:rPr>
                <w:b/>
                <w:sz w:val="26"/>
                <w:szCs w:val="26"/>
              </w:rPr>
            </w:pPr>
            <w:r w:rsidRPr="00493361">
              <w:rPr>
                <w:b/>
                <w:sz w:val="26"/>
                <w:szCs w:val="26"/>
              </w:rPr>
              <w:t>ĐO LƯỜNG CHẤT LƯỢNG</w:t>
            </w:r>
          </w:p>
          <w:p w:rsidR="00493361" w:rsidRDefault="00557C94" w:rsidP="00036DF4">
            <w:pPr>
              <w:pStyle w:val="Heading4"/>
              <w:ind w:left="-113" w:right="-113"/>
              <w:rPr>
                <w:b w:val="0"/>
                <w:szCs w:val="26"/>
              </w:rPr>
            </w:pPr>
            <w:r w:rsidRPr="00557C94">
              <w:rPr>
                <w:b w:val="0"/>
                <w:noProof/>
                <w:szCs w:val="26"/>
              </w:rPr>
              <w:pict>
                <v:line id="Line 2" o:spid="_x0000_s1026" style="position:absolute;left:0;text-align:left;z-index:251657216;visibility:visible" from="51.45pt,2.65pt" to="1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R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BLJ9Np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"/>
              </w:pict>
            </w:r>
          </w:p>
          <w:p w:rsidR="00594BF5" w:rsidRPr="00493361" w:rsidRDefault="00493361" w:rsidP="00036DF4">
            <w:pPr>
              <w:pStyle w:val="Heading4"/>
              <w:ind w:left="-113" w:right="-113"/>
              <w:rPr>
                <w:b w:val="0"/>
                <w:szCs w:val="26"/>
              </w:rPr>
            </w:pPr>
            <w:r w:rsidRPr="00493361">
              <w:rPr>
                <w:b w:val="0"/>
                <w:szCs w:val="26"/>
              </w:rPr>
              <w:t>Số:            /TTr-TĐC</w:t>
            </w:r>
          </w:p>
          <w:p w:rsidR="00493361" w:rsidRPr="00493361" w:rsidRDefault="00493361" w:rsidP="00036DF4">
            <w:pPr>
              <w:keepNext/>
            </w:pPr>
          </w:p>
        </w:tc>
        <w:tc>
          <w:tcPr>
            <w:tcW w:w="5670" w:type="dxa"/>
          </w:tcPr>
          <w:p w:rsidR="00594BF5" w:rsidRPr="00E30F8D" w:rsidRDefault="00917832" w:rsidP="00036DF4">
            <w:pPr>
              <w:pStyle w:val="Heading5"/>
              <w:jc w:val="center"/>
              <w:rPr>
                <w:sz w:val="26"/>
                <w:szCs w:val="26"/>
              </w:rPr>
            </w:pPr>
            <w:r w:rsidRPr="00E30F8D">
              <w:rPr>
                <w:sz w:val="26"/>
                <w:szCs w:val="26"/>
              </w:rPr>
              <w:t xml:space="preserve">CỘNG </w:t>
            </w:r>
            <w:r w:rsidR="00594BF5" w:rsidRPr="00E30F8D">
              <w:rPr>
                <w:sz w:val="26"/>
                <w:szCs w:val="26"/>
              </w:rPr>
              <w:t>HOÀ XÃ HỘI CHỦ NGHĨA VIỆT NAM</w:t>
            </w:r>
          </w:p>
          <w:p w:rsidR="00594BF5" w:rsidRPr="00DB4F86" w:rsidRDefault="00594BF5" w:rsidP="00036DF4">
            <w:pPr>
              <w:pStyle w:val="Heading4"/>
              <w:rPr>
                <w:b w:val="0"/>
                <w:bCs w:val="0"/>
                <w:sz w:val="28"/>
                <w:szCs w:val="28"/>
              </w:rPr>
            </w:pPr>
            <w:r w:rsidRPr="00E30F8D">
              <w:rPr>
                <w:sz w:val="28"/>
                <w:szCs w:val="28"/>
              </w:rPr>
              <w:t>Độc lập - Tự do - Hạnh phúc</w:t>
            </w:r>
          </w:p>
          <w:p w:rsidR="00594BF5" w:rsidRPr="00493361" w:rsidRDefault="00493361" w:rsidP="00036DF4">
            <w:pPr>
              <w:pStyle w:val="Heading7"/>
              <w:spacing w:before="480"/>
              <w:rPr>
                <w:sz w:val="28"/>
                <w:szCs w:val="28"/>
              </w:rPr>
            </w:pPr>
            <w:r w:rsidRPr="00493361">
              <w:rPr>
                <w:sz w:val="28"/>
                <w:szCs w:val="28"/>
              </w:rPr>
              <w:t xml:space="preserve">Hà Nội,  ngày      tháng </w:t>
            </w:r>
            <w:r w:rsidR="00B728DB">
              <w:rPr>
                <w:sz w:val="28"/>
                <w:szCs w:val="28"/>
              </w:rPr>
              <w:t xml:space="preserve">   </w:t>
            </w:r>
            <w:r w:rsidRPr="00493361">
              <w:rPr>
                <w:sz w:val="28"/>
                <w:szCs w:val="28"/>
              </w:rPr>
              <w:t xml:space="preserve"> năm  2017</w:t>
            </w:r>
            <w:r w:rsidR="00557C94" w:rsidRPr="00557C94">
              <w:rPr>
                <w:noProof/>
                <w:sz w:val="26"/>
                <w:szCs w:val="26"/>
              </w:rPr>
              <w:pict>
                <v:line id="Line 3" o:spid="_x0000_s1027" style="position:absolute;left:0;text-align:left;z-index:251658240;visibility:visible;mso-position-horizontal-relative:text;mso-position-vertical-relative:text" from="52.7pt,2.05pt" to="21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U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"/>
              </w:pict>
            </w:r>
          </w:p>
        </w:tc>
      </w:tr>
      <w:tr w:rsidR="00E30F8D" w:rsidRPr="00DB4F86" w:rsidTr="00493361">
        <w:trPr>
          <w:trHeight w:val="424"/>
        </w:trPr>
        <w:tc>
          <w:tcPr>
            <w:tcW w:w="4111" w:type="dxa"/>
          </w:tcPr>
          <w:p w:rsidR="00E30F8D" w:rsidRPr="00E30F8D" w:rsidRDefault="00E30F8D" w:rsidP="00036DF4">
            <w:pPr>
              <w:keepNext/>
              <w:jc w:val="center"/>
              <w:rPr>
                <w:sz w:val="26"/>
                <w:szCs w:val="26"/>
              </w:rPr>
            </w:pPr>
          </w:p>
        </w:tc>
        <w:tc>
          <w:tcPr>
            <w:tcW w:w="5670" w:type="dxa"/>
          </w:tcPr>
          <w:p w:rsidR="00E30F8D" w:rsidRPr="00E30F8D" w:rsidRDefault="00E30F8D" w:rsidP="00036DF4">
            <w:pPr>
              <w:pStyle w:val="Heading5"/>
              <w:jc w:val="center"/>
              <w:rPr>
                <w:b w:val="0"/>
                <w:i/>
                <w:sz w:val="26"/>
                <w:szCs w:val="26"/>
              </w:rPr>
            </w:pPr>
          </w:p>
        </w:tc>
      </w:tr>
    </w:tbl>
    <w:p w:rsidR="00493361" w:rsidRPr="007F1972" w:rsidRDefault="00594BF5" w:rsidP="00036DF4">
      <w:pPr>
        <w:keepNext/>
        <w:jc w:val="center"/>
        <w:rPr>
          <w:b/>
          <w:sz w:val="28"/>
          <w:szCs w:val="28"/>
        </w:rPr>
      </w:pPr>
      <w:r w:rsidRPr="00DB4F86">
        <w:rPr>
          <w:sz w:val="28"/>
          <w:szCs w:val="28"/>
        </w:rPr>
        <w:t xml:space="preserve"> </w:t>
      </w:r>
      <w:r w:rsidR="00493361" w:rsidRPr="007F1972">
        <w:rPr>
          <w:b/>
          <w:sz w:val="28"/>
          <w:szCs w:val="28"/>
        </w:rPr>
        <w:t>TỜ TRÌNH</w:t>
      </w:r>
    </w:p>
    <w:p w:rsidR="00B728DB" w:rsidRPr="00B728DB" w:rsidRDefault="00493361" w:rsidP="00036DF4">
      <w:pPr>
        <w:keepNext/>
        <w:jc w:val="center"/>
        <w:rPr>
          <w:b/>
          <w:bCs/>
          <w:sz w:val="28"/>
          <w:szCs w:val="28"/>
          <w:lang w:val="nl-NL"/>
        </w:rPr>
      </w:pPr>
      <w:r w:rsidRPr="00B728DB">
        <w:rPr>
          <w:b/>
          <w:bCs/>
          <w:sz w:val="28"/>
          <w:szCs w:val="28"/>
          <w:lang w:val="it-IT"/>
        </w:rPr>
        <w:t xml:space="preserve">Dự thảo Thông tư </w:t>
      </w:r>
      <w:r w:rsidR="00B728DB" w:rsidRPr="00B728DB">
        <w:rPr>
          <w:b/>
          <w:iCs/>
          <w:sz w:val="28"/>
          <w:szCs w:val="28"/>
        </w:rPr>
        <w:t xml:space="preserve">Sửa đổi, bổ sung một số điều của </w:t>
      </w:r>
      <w:r w:rsidR="00D730BA" w:rsidRPr="00D730BA">
        <w:rPr>
          <w:b/>
          <w:iCs/>
          <w:sz w:val="28"/>
          <w:szCs w:val="28"/>
        </w:rPr>
        <w:t>Thông tư 24/2015/TT-BKHCN ngày 16 tháng 11 năm 2015 của Bộ trưởng Bộ Khoa học và Công nghệ quy định về thanh tra viên, công chức thanh tra chuyên ngành và cộng tác viên thanh tra ngành khoa học và công nghệ</w:t>
      </w:r>
      <w:r w:rsidR="00D730BA">
        <w:rPr>
          <w:b/>
          <w:iCs/>
          <w:sz w:val="28"/>
          <w:szCs w:val="28"/>
        </w:rPr>
        <w:t xml:space="preserve"> </w:t>
      </w:r>
    </w:p>
    <w:p w:rsidR="00493361" w:rsidRDefault="00493361" w:rsidP="00036DF4">
      <w:pPr>
        <w:keepNext/>
        <w:jc w:val="center"/>
        <w:rPr>
          <w:b/>
          <w:sz w:val="28"/>
          <w:szCs w:val="28"/>
        </w:rPr>
      </w:pPr>
    </w:p>
    <w:p w:rsidR="00032A0A" w:rsidRDefault="00032A0A" w:rsidP="00036DF4">
      <w:pPr>
        <w:keepNext/>
        <w:spacing w:before="120"/>
        <w:ind w:left="720" w:firstLine="720"/>
        <w:rPr>
          <w:sz w:val="28"/>
          <w:szCs w:val="28"/>
        </w:rPr>
      </w:pPr>
    </w:p>
    <w:p w:rsidR="00493361" w:rsidRPr="00493361" w:rsidRDefault="00493361" w:rsidP="00032A0A">
      <w:pPr>
        <w:keepNext/>
        <w:spacing w:before="120"/>
        <w:jc w:val="center"/>
        <w:rPr>
          <w:sz w:val="28"/>
          <w:szCs w:val="28"/>
        </w:rPr>
      </w:pPr>
      <w:r w:rsidRPr="00493361">
        <w:rPr>
          <w:sz w:val="28"/>
          <w:szCs w:val="28"/>
        </w:rPr>
        <w:t xml:space="preserve">Kính gửi: </w:t>
      </w:r>
      <w:r w:rsidR="00FB2D03">
        <w:rPr>
          <w:sz w:val="28"/>
          <w:szCs w:val="28"/>
        </w:rPr>
        <w:t>Bộ trưởng Bộ Khoa học và Công nghệ</w:t>
      </w:r>
    </w:p>
    <w:p w:rsidR="00FB2D03" w:rsidRDefault="00FB2D03" w:rsidP="00036DF4">
      <w:pPr>
        <w:keepNext/>
        <w:spacing w:before="120"/>
        <w:ind w:firstLine="720"/>
        <w:jc w:val="both"/>
        <w:rPr>
          <w:sz w:val="28"/>
          <w:szCs w:val="28"/>
        </w:rPr>
      </w:pPr>
    </w:p>
    <w:p w:rsidR="00A9068B" w:rsidRPr="002314A1" w:rsidRDefault="00493361" w:rsidP="002314A1">
      <w:pPr>
        <w:keepNext/>
        <w:spacing w:before="120"/>
        <w:ind w:firstLine="720"/>
        <w:jc w:val="both"/>
        <w:rPr>
          <w:sz w:val="28"/>
          <w:szCs w:val="28"/>
        </w:rPr>
      </w:pPr>
      <w:r w:rsidRPr="002314A1">
        <w:rPr>
          <w:sz w:val="28"/>
          <w:szCs w:val="28"/>
        </w:rPr>
        <w:t xml:space="preserve">Thực hiện quy định của Luật Ban hành văn bản quy phạm pháp luật năm 2015, Tổng cục Tiêu chuẩn Đo lường Chất lượng xin trình </w:t>
      </w:r>
      <w:r w:rsidR="00A9068B" w:rsidRPr="002314A1">
        <w:rPr>
          <w:sz w:val="28"/>
          <w:szCs w:val="28"/>
        </w:rPr>
        <w:t xml:space="preserve">Bộ trưởng Bộ Khoa học và Công nghệ </w:t>
      </w:r>
      <w:r w:rsidR="003C706F" w:rsidRPr="002314A1">
        <w:rPr>
          <w:bCs/>
          <w:sz w:val="28"/>
          <w:szCs w:val="28"/>
          <w:lang w:val="it-IT"/>
        </w:rPr>
        <w:t>d</w:t>
      </w:r>
      <w:r w:rsidR="00A9068B" w:rsidRPr="002314A1">
        <w:rPr>
          <w:bCs/>
          <w:sz w:val="28"/>
          <w:szCs w:val="28"/>
          <w:lang w:val="it-IT"/>
        </w:rPr>
        <w:t xml:space="preserve">ự thảo </w:t>
      </w:r>
      <w:r w:rsidR="00BB2C84" w:rsidRPr="002314A1">
        <w:rPr>
          <w:bCs/>
          <w:sz w:val="28"/>
          <w:szCs w:val="28"/>
          <w:lang w:val="it-IT"/>
        </w:rPr>
        <w:t xml:space="preserve">Thông tư </w:t>
      </w:r>
      <w:r w:rsidR="00D730BA">
        <w:rPr>
          <w:iCs/>
          <w:sz w:val="28"/>
          <w:szCs w:val="28"/>
        </w:rPr>
        <w:t>s</w:t>
      </w:r>
      <w:r w:rsidR="00BB2C84" w:rsidRPr="002314A1">
        <w:rPr>
          <w:iCs/>
          <w:sz w:val="28"/>
          <w:szCs w:val="28"/>
        </w:rPr>
        <w:t xml:space="preserve">ửa đổi, bổ sung một số điều của </w:t>
      </w:r>
      <w:r w:rsidR="00D730BA" w:rsidRPr="00D730BA">
        <w:rPr>
          <w:iCs/>
          <w:sz w:val="28"/>
          <w:szCs w:val="28"/>
        </w:rPr>
        <w:t>Thông tư 24/2015/TT-BKHCN ngày 16 tháng 11 năm 2015 của Bộ trưởng Bộ Khoa học và Công nghệ quy định về thanh tra viên, công chức thanh tra chuyên ngành và cộng tác viên thanh tra ngành khoa học và công nghệ</w:t>
      </w:r>
      <w:r w:rsidR="00A9068B" w:rsidRPr="002314A1">
        <w:rPr>
          <w:iCs/>
          <w:sz w:val="28"/>
          <w:szCs w:val="28"/>
        </w:rPr>
        <w:t xml:space="preserve"> như sau:</w:t>
      </w:r>
    </w:p>
    <w:p w:rsidR="00493361" w:rsidRPr="002314A1" w:rsidRDefault="00A9068B" w:rsidP="002314A1">
      <w:pPr>
        <w:keepNext/>
        <w:spacing w:before="120"/>
        <w:ind w:firstLine="720"/>
        <w:jc w:val="both"/>
        <w:rPr>
          <w:b/>
          <w:sz w:val="28"/>
          <w:szCs w:val="28"/>
        </w:rPr>
      </w:pPr>
      <w:r w:rsidRPr="002314A1">
        <w:rPr>
          <w:b/>
          <w:sz w:val="28"/>
          <w:szCs w:val="28"/>
        </w:rPr>
        <w:t>I. SỰ CẦN THIẾT BAN HÀNH VĂN BẢN</w:t>
      </w:r>
    </w:p>
    <w:p w:rsidR="00AB764A" w:rsidRPr="002314A1" w:rsidRDefault="00AB764A" w:rsidP="002314A1">
      <w:pPr>
        <w:keepNext/>
        <w:spacing w:before="120"/>
        <w:ind w:firstLine="720"/>
        <w:jc w:val="both"/>
        <w:rPr>
          <w:sz w:val="28"/>
          <w:szCs w:val="28"/>
        </w:rPr>
      </w:pPr>
      <w:r w:rsidRPr="002314A1">
        <w:rPr>
          <w:sz w:val="28"/>
          <w:szCs w:val="28"/>
        </w:rPr>
        <w:t xml:space="preserve">Căn cứ </w:t>
      </w:r>
      <w:r w:rsidRPr="002314A1">
        <w:rPr>
          <w:sz w:val="28"/>
          <w:szCs w:val="28"/>
          <w:lang w:val="de-DE"/>
        </w:rPr>
        <w:t xml:space="preserve">Nghị định số 07/2012/NĐ-CP ngày 09 tháng 9 năm 2012 của Chính phủ giao Bộ trưởng quy định về tiêu chuẩn và trang phục, thẻ công chức, chế độ đối với công chức thanh tra chuyên ngành, </w:t>
      </w:r>
      <w:r w:rsidRPr="002314A1">
        <w:rPr>
          <w:sz w:val="28"/>
          <w:szCs w:val="28"/>
        </w:rPr>
        <w:t xml:space="preserve">ngày 16/11/2015 Bộ trưởng Bộ Khoa học và Công nghệ đã ban hành Thông tư số 24/2015/TT-BKHCN quy định về thanh tra viên, công chức thanh tra chuyên ngành và cộng tác viên thanh tra ngành khoa học và công nghệ. Thông tư này quy định về tiêu chuẩn, thủ tục bổ nhiệm, miễn nhiệm, công nhận thanh tra viên, công chức thanh tra chuyên ngành và cộng tác viên thanh tra ngành khoa học và công nghệ; quản lý, sử dụng thẻ và trang phục đối với thanh tra viên, công chức thanh tra chuyên ngành; trách nhiệm quản lý thanh tra viên, công chức thanh tra chuyên ngành và cộng tác viên thanh tra ngành khoa học và công nghệ. Việc quy định này căn cứ </w:t>
      </w:r>
      <w:r w:rsidRPr="002314A1">
        <w:rPr>
          <w:sz w:val="28"/>
          <w:szCs w:val="28"/>
          <w:lang w:val="de-DE"/>
        </w:rPr>
        <w:t xml:space="preserve">tại Nghị định số 07/2012/NĐ-CP ngày 09 tháng 9 năm 2012 của Chính phủ giao cho Bộ trưởng quy định về tiêu chuẩn và trang phục, thẻ công chức, chế độ đối với công chức thanh tra chuyên ngành. </w:t>
      </w:r>
    </w:p>
    <w:p w:rsidR="00AB764A" w:rsidRPr="002314A1" w:rsidRDefault="00AB764A" w:rsidP="002314A1">
      <w:pPr>
        <w:keepNext/>
        <w:spacing w:before="120"/>
        <w:ind w:firstLine="720"/>
        <w:jc w:val="both"/>
        <w:rPr>
          <w:sz w:val="28"/>
          <w:szCs w:val="28"/>
          <w:lang w:val="de-DE"/>
        </w:rPr>
      </w:pPr>
      <w:r w:rsidRPr="002314A1">
        <w:rPr>
          <w:sz w:val="28"/>
          <w:szCs w:val="28"/>
          <w:lang w:val="de-DE"/>
        </w:rPr>
        <w:t xml:space="preserve">Ngày 15/3/2017, Chính phủ đã ban hành Nghị định số 27/2017/NĐ-CP sửa đổi, bổ sung một số điều của Nghị định số 213/2013/NĐ-CP ngày 20/12/2013 của Chính phủ về tổ chức và hoạt động của thanh tra ngành Khoa học và Công nghệ. Nghị định số 27/2017/NĐ-CP đã giao chức năng thanh tra </w:t>
      </w:r>
      <w:r w:rsidRPr="002314A1">
        <w:rPr>
          <w:sz w:val="28"/>
          <w:szCs w:val="28"/>
          <w:lang w:val="de-DE"/>
        </w:rPr>
        <w:lastRenderedPageBreak/>
        <w:t xml:space="preserve">chuyên ngành cho Chi cục TĐC và thẩm quyền xử phạt vi phạm hành chính của Chi cục trưởng. </w:t>
      </w:r>
    </w:p>
    <w:p w:rsidR="00AB764A" w:rsidRPr="002314A1" w:rsidRDefault="00AB764A" w:rsidP="002314A1">
      <w:pPr>
        <w:keepNext/>
        <w:spacing w:before="120"/>
        <w:ind w:firstLine="720"/>
        <w:jc w:val="both"/>
        <w:rPr>
          <w:sz w:val="28"/>
          <w:szCs w:val="28"/>
          <w:lang w:val="de-DE"/>
        </w:rPr>
      </w:pPr>
      <w:r w:rsidRPr="002314A1">
        <w:rPr>
          <w:sz w:val="28"/>
          <w:szCs w:val="28"/>
          <w:lang w:val="de-DE"/>
        </w:rPr>
        <w:t>Triển khai thực hiện Nghị định số 27/2017/NĐ-CP sửa đổi, bổ sung một số điều của Nghị định số 213/2013/NĐ-CP ngày 20/12/2013 của Chính phủ về tổ chức và hoạt động của thanh tra ngành khoa học và công nghệ, việc rà soát các văn bản liên quan để hoàn thiện hệ thống văn bản quy phạm pháp luật đảm bảo cho việc thực hiện đồng bộ, có hiệu quả Nghị định này.</w:t>
      </w:r>
    </w:p>
    <w:p w:rsidR="00AB764A" w:rsidRPr="002314A1" w:rsidRDefault="00AB764A" w:rsidP="002314A1">
      <w:pPr>
        <w:keepNext/>
        <w:spacing w:before="120"/>
        <w:ind w:firstLine="720"/>
        <w:jc w:val="both"/>
        <w:rPr>
          <w:sz w:val="28"/>
          <w:szCs w:val="28"/>
          <w:lang w:val="de-DE"/>
        </w:rPr>
      </w:pPr>
      <w:r w:rsidRPr="002314A1">
        <w:rPr>
          <w:sz w:val="28"/>
          <w:szCs w:val="28"/>
          <w:lang w:val="de-DE"/>
        </w:rPr>
        <w:t xml:space="preserve">Qua rà soát các văn bản liên quan đến việc triển khai thực hiện Nghị định số 27/2017/NĐ-CP cho thấy nội dung tại Thông tư số 24/2015/TT-BKHCN </w:t>
      </w:r>
      <w:r w:rsidR="003B5320" w:rsidRPr="002314A1">
        <w:rPr>
          <w:sz w:val="28"/>
          <w:szCs w:val="28"/>
          <w:lang w:val="de-DE"/>
        </w:rPr>
        <w:t xml:space="preserve">chưa quy định về tiêu chuẩn và trang phục, thẻ công chức, chế độ đối với công chức thanh tra chuyên ngành của Chi cục Tiêu chuẩn Đo lường Chất lượng địa phương, đồng thời </w:t>
      </w:r>
      <w:r w:rsidR="00202394" w:rsidRPr="002314A1">
        <w:rPr>
          <w:sz w:val="28"/>
          <w:szCs w:val="28"/>
          <w:lang w:val="de-DE"/>
        </w:rPr>
        <w:t>cần quy định</w:t>
      </w:r>
      <w:r w:rsidRPr="002314A1">
        <w:rPr>
          <w:sz w:val="28"/>
          <w:szCs w:val="28"/>
          <w:lang w:val="de-DE"/>
        </w:rPr>
        <w:t xml:space="preserve"> </w:t>
      </w:r>
      <w:r w:rsidR="003B5320" w:rsidRPr="002314A1">
        <w:rPr>
          <w:sz w:val="28"/>
          <w:szCs w:val="28"/>
          <w:lang w:val="de-DE"/>
        </w:rPr>
        <w:t xml:space="preserve">rõ </w:t>
      </w:r>
      <w:r w:rsidRPr="002314A1">
        <w:rPr>
          <w:sz w:val="28"/>
          <w:szCs w:val="28"/>
          <w:lang w:val="de-DE"/>
        </w:rPr>
        <w:t xml:space="preserve">hoạt động thanh tra chuyên ngành </w:t>
      </w:r>
      <w:r w:rsidR="00202394" w:rsidRPr="002314A1">
        <w:rPr>
          <w:sz w:val="28"/>
          <w:szCs w:val="28"/>
          <w:lang w:val="de-DE"/>
        </w:rPr>
        <w:t xml:space="preserve">đột xuất </w:t>
      </w:r>
      <w:r w:rsidR="003B5320" w:rsidRPr="002314A1">
        <w:rPr>
          <w:sz w:val="28"/>
          <w:szCs w:val="28"/>
          <w:lang w:val="de-DE"/>
        </w:rPr>
        <w:t>trong lĩnh vực tiêu chuẩn đo lường chất lượng có hiệu quả</w:t>
      </w:r>
      <w:r w:rsidRPr="002314A1">
        <w:rPr>
          <w:sz w:val="28"/>
          <w:szCs w:val="28"/>
          <w:lang w:val="de-DE"/>
        </w:rPr>
        <w:t>.</w:t>
      </w:r>
      <w:r w:rsidR="003B5320" w:rsidRPr="002314A1">
        <w:rPr>
          <w:sz w:val="28"/>
          <w:szCs w:val="28"/>
          <w:lang w:val="de-DE"/>
        </w:rPr>
        <w:t xml:space="preserve"> </w:t>
      </w:r>
    </w:p>
    <w:p w:rsidR="005403B0" w:rsidRPr="002314A1" w:rsidRDefault="00AB764A" w:rsidP="002314A1">
      <w:pPr>
        <w:keepNext/>
        <w:spacing w:before="120"/>
        <w:ind w:firstLine="720"/>
        <w:jc w:val="both"/>
        <w:rPr>
          <w:sz w:val="28"/>
          <w:szCs w:val="28"/>
        </w:rPr>
      </w:pPr>
      <w:r w:rsidRPr="002314A1">
        <w:rPr>
          <w:sz w:val="28"/>
          <w:szCs w:val="28"/>
          <w:lang w:val="de-DE"/>
        </w:rPr>
        <w:t>Từ những lý do trên cho thấy việc sửa đổi Thông tư số 24/2015/TT-BKHCN ngày 16/11/2015 của Bộ trưởng Bộ Khoa học và Công nghệ quy định về thanh tra viên, công chức thanh tra chuyên ngành và cộng tác viên thanh tra ngành khoa học và công nghệ là hết sức cần thiết nhằm bảo đảm việc hoạt thanh tra chuyên ngành của Chi cục TĐC.</w:t>
      </w:r>
    </w:p>
    <w:p w:rsidR="00A9068B" w:rsidRPr="002314A1" w:rsidRDefault="0039454B" w:rsidP="002314A1">
      <w:pPr>
        <w:keepNext/>
        <w:spacing w:before="120"/>
        <w:ind w:firstLine="720"/>
        <w:jc w:val="both"/>
        <w:rPr>
          <w:b/>
          <w:sz w:val="28"/>
          <w:szCs w:val="28"/>
        </w:rPr>
      </w:pPr>
      <w:r w:rsidRPr="002314A1">
        <w:rPr>
          <w:b/>
          <w:sz w:val="28"/>
          <w:szCs w:val="28"/>
        </w:rPr>
        <w:t>II. MỤC ĐÍCH, QUAN ĐIỂM CHỈ ĐẠO VIỆC XÂY DỰNG</w:t>
      </w:r>
    </w:p>
    <w:p w:rsidR="0039454B" w:rsidRPr="002314A1" w:rsidRDefault="00B460BE" w:rsidP="002314A1">
      <w:pPr>
        <w:keepNext/>
        <w:spacing w:before="120"/>
        <w:ind w:firstLine="720"/>
        <w:jc w:val="both"/>
        <w:rPr>
          <w:b/>
          <w:sz w:val="28"/>
          <w:szCs w:val="28"/>
        </w:rPr>
      </w:pPr>
      <w:r w:rsidRPr="002314A1">
        <w:rPr>
          <w:b/>
          <w:sz w:val="28"/>
          <w:szCs w:val="28"/>
        </w:rPr>
        <w:t>1</w:t>
      </w:r>
      <w:r w:rsidR="00E056C2" w:rsidRPr="002314A1">
        <w:rPr>
          <w:b/>
          <w:sz w:val="28"/>
          <w:szCs w:val="28"/>
        </w:rPr>
        <w:t>.</w:t>
      </w:r>
      <w:r w:rsidRPr="002314A1">
        <w:rPr>
          <w:b/>
          <w:sz w:val="28"/>
          <w:szCs w:val="28"/>
        </w:rPr>
        <w:t xml:space="preserve"> </w:t>
      </w:r>
      <w:r w:rsidR="00913648" w:rsidRPr="002314A1">
        <w:rPr>
          <w:b/>
          <w:sz w:val="28"/>
          <w:szCs w:val="28"/>
        </w:rPr>
        <w:t>Mục đích</w:t>
      </w:r>
    </w:p>
    <w:p w:rsidR="007A3DC7" w:rsidRPr="002314A1" w:rsidRDefault="00D6489D" w:rsidP="002314A1">
      <w:pPr>
        <w:keepNext/>
        <w:spacing w:before="120"/>
        <w:ind w:firstLine="720"/>
        <w:jc w:val="both"/>
        <w:rPr>
          <w:sz w:val="28"/>
          <w:szCs w:val="28"/>
        </w:rPr>
      </w:pPr>
      <w:r w:rsidRPr="002314A1">
        <w:rPr>
          <w:sz w:val="28"/>
          <w:szCs w:val="28"/>
        </w:rPr>
        <w:t xml:space="preserve">Hoàn thiện các quy định của pháp luật </w:t>
      </w:r>
      <w:r w:rsidR="007A3DC7" w:rsidRPr="002314A1">
        <w:rPr>
          <w:sz w:val="28"/>
          <w:szCs w:val="28"/>
        </w:rPr>
        <w:t xml:space="preserve">đảm bảo cho hoạt động thanh tra chuyên ngành </w:t>
      </w:r>
      <w:r w:rsidRPr="002314A1">
        <w:rPr>
          <w:sz w:val="28"/>
          <w:szCs w:val="28"/>
        </w:rPr>
        <w:t xml:space="preserve">trong lĩnh vực tiêu chuẩn đo lường chất lượng </w:t>
      </w:r>
      <w:r w:rsidR="007A3DC7" w:rsidRPr="002314A1">
        <w:rPr>
          <w:sz w:val="28"/>
          <w:szCs w:val="28"/>
        </w:rPr>
        <w:t>được đồng bộ, đạt hiệu quả.</w:t>
      </w:r>
    </w:p>
    <w:p w:rsidR="00913648" w:rsidRPr="002314A1" w:rsidRDefault="00913648" w:rsidP="002314A1">
      <w:pPr>
        <w:keepNext/>
        <w:spacing w:before="120"/>
        <w:ind w:firstLine="720"/>
        <w:jc w:val="both"/>
        <w:rPr>
          <w:b/>
          <w:sz w:val="28"/>
          <w:szCs w:val="28"/>
        </w:rPr>
      </w:pPr>
      <w:r w:rsidRPr="002314A1">
        <w:rPr>
          <w:b/>
          <w:sz w:val="28"/>
          <w:szCs w:val="28"/>
        </w:rPr>
        <w:t>2. Quan điểm chỉ đạo</w:t>
      </w:r>
    </w:p>
    <w:p w:rsidR="004D3F50" w:rsidRPr="002314A1" w:rsidRDefault="00D6489D" w:rsidP="002314A1">
      <w:pPr>
        <w:keepNext/>
        <w:spacing w:before="120"/>
        <w:ind w:firstLine="720"/>
        <w:jc w:val="both"/>
        <w:rPr>
          <w:sz w:val="28"/>
          <w:szCs w:val="28"/>
        </w:rPr>
      </w:pPr>
      <w:r w:rsidRPr="002314A1">
        <w:rPr>
          <w:sz w:val="28"/>
          <w:szCs w:val="28"/>
        </w:rPr>
        <w:t>- Rà soát, b</w:t>
      </w:r>
      <w:r w:rsidR="004D3F50" w:rsidRPr="002314A1">
        <w:rPr>
          <w:sz w:val="28"/>
          <w:szCs w:val="28"/>
        </w:rPr>
        <w:t>ổ sung các quy định liên quan đến việc giao chức năng thanh tra chuyên ngành cho Chi cục Tiêu chuẩn Đo lường Chất lượng;</w:t>
      </w:r>
    </w:p>
    <w:p w:rsidR="004D3F50" w:rsidRPr="002314A1" w:rsidRDefault="004D3F50" w:rsidP="002314A1">
      <w:pPr>
        <w:keepNext/>
        <w:spacing w:before="120"/>
        <w:ind w:firstLine="720"/>
        <w:jc w:val="both"/>
        <w:rPr>
          <w:sz w:val="28"/>
          <w:szCs w:val="28"/>
        </w:rPr>
      </w:pPr>
      <w:r w:rsidRPr="002314A1">
        <w:rPr>
          <w:sz w:val="28"/>
          <w:szCs w:val="28"/>
        </w:rPr>
        <w:t>- Hoàn thiện quy định về thẻ và trang phục của công chức thanh tra chuyên ngành cho công chức thanh tra chuyên ngành;</w:t>
      </w:r>
      <w:r w:rsidR="00D6489D" w:rsidRPr="002314A1">
        <w:rPr>
          <w:sz w:val="28"/>
          <w:szCs w:val="28"/>
        </w:rPr>
        <w:t xml:space="preserve"> trách nhiệm quản lý công chức thanh tra chuyên ngành của các cấp;</w:t>
      </w:r>
    </w:p>
    <w:p w:rsidR="004D3F50" w:rsidRPr="002314A1" w:rsidRDefault="004D3F50" w:rsidP="002314A1">
      <w:pPr>
        <w:keepNext/>
        <w:spacing w:before="120"/>
        <w:ind w:firstLine="720"/>
        <w:jc w:val="both"/>
        <w:rPr>
          <w:sz w:val="28"/>
          <w:szCs w:val="28"/>
        </w:rPr>
      </w:pPr>
      <w:r w:rsidRPr="002314A1">
        <w:rPr>
          <w:sz w:val="28"/>
          <w:szCs w:val="28"/>
        </w:rPr>
        <w:t>- Quy định về</w:t>
      </w:r>
      <w:r w:rsidR="00D6489D" w:rsidRPr="002314A1">
        <w:rPr>
          <w:sz w:val="28"/>
          <w:szCs w:val="28"/>
        </w:rPr>
        <w:t xml:space="preserve"> rõ hơn hoạt động</w:t>
      </w:r>
      <w:r w:rsidRPr="002314A1">
        <w:rPr>
          <w:sz w:val="28"/>
          <w:szCs w:val="28"/>
        </w:rPr>
        <w:t xml:space="preserve"> </w:t>
      </w:r>
      <w:r w:rsidR="00D6489D" w:rsidRPr="002314A1">
        <w:rPr>
          <w:sz w:val="28"/>
          <w:szCs w:val="28"/>
        </w:rPr>
        <w:t>thanh tra chuyên ngành đột xuất trong lĩnh vực Tiêu chuẩn Đo lường Chất lượng.</w:t>
      </w:r>
    </w:p>
    <w:p w:rsidR="00B14B4B" w:rsidRPr="002314A1" w:rsidRDefault="00B14B4B" w:rsidP="002314A1">
      <w:pPr>
        <w:keepNext/>
        <w:spacing w:before="120"/>
        <w:ind w:firstLine="720"/>
        <w:jc w:val="both"/>
        <w:rPr>
          <w:b/>
          <w:sz w:val="28"/>
          <w:szCs w:val="28"/>
        </w:rPr>
      </w:pPr>
      <w:r w:rsidRPr="002314A1">
        <w:rPr>
          <w:b/>
          <w:sz w:val="28"/>
          <w:szCs w:val="28"/>
        </w:rPr>
        <w:t>III. QUÁ TRÌNH XÂY DỰNG DỰ ÁN/DỰ THẢO VĂN BẢN</w:t>
      </w:r>
    </w:p>
    <w:p w:rsidR="0046400B" w:rsidRPr="002314A1" w:rsidRDefault="0046400B" w:rsidP="002314A1">
      <w:pPr>
        <w:keepNext/>
        <w:spacing w:before="120"/>
        <w:ind w:firstLine="720"/>
        <w:jc w:val="both"/>
        <w:rPr>
          <w:sz w:val="28"/>
          <w:szCs w:val="28"/>
          <w:lang w:val="vi-VN"/>
        </w:rPr>
      </w:pPr>
      <w:r w:rsidRPr="002314A1">
        <w:rPr>
          <w:sz w:val="28"/>
          <w:szCs w:val="28"/>
        </w:rPr>
        <w:t>Thực hiện Luật ban hành văn bản quy phạm pháp luật và các văn bản quy định chi tiết, hướng dẫn thi hành các Luật này, Tổng cục Tiêu chuẩn Đo lường Chất lượng</w:t>
      </w:r>
      <w:r w:rsidRPr="002314A1">
        <w:rPr>
          <w:sz w:val="28"/>
          <w:szCs w:val="28"/>
          <w:lang w:val="vi-VN"/>
        </w:rPr>
        <w:t xml:space="preserve"> đã tiến hành các hoạt động cần thiết cho việc soạn thảo </w:t>
      </w:r>
      <w:r w:rsidR="00D6489D" w:rsidRPr="002314A1">
        <w:rPr>
          <w:bCs/>
          <w:sz w:val="28"/>
          <w:szCs w:val="28"/>
          <w:lang w:val="it-IT"/>
        </w:rPr>
        <w:t xml:space="preserve">Thông tư </w:t>
      </w:r>
      <w:r w:rsidR="00D6489D" w:rsidRPr="002314A1">
        <w:rPr>
          <w:iCs/>
          <w:sz w:val="28"/>
          <w:szCs w:val="28"/>
        </w:rPr>
        <w:t xml:space="preserve">sửa đổi, bổ sung một số điều của Thông tư </w:t>
      </w:r>
      <w:r w:rsidR="00371BE5">
        <w:rPr>
          <w:iCs/>
          <w:sz w:val="28"/>
          <w:szCs w:val="28"/>
        </w:rPr>
        <w:t xml:space="preserve">số </w:t>
      </w:r>
      <w:r w:rsidR="00D6489D" w:rsidRPr="002314A1">
        <w:rPr>
          <w:iCs/>
          <w:sz w:val="28"/>
          <w:szCs w:val="28"/>
        </w:rPr>
        <w:t>24/2015/TT-BKHCN quy định về thanh tra viên, công chức thanh tra chuyên ngành và cộng tác viên thanh tra ngành khoa học và công nghệ</w:t>
      </w:r>
      <w:r w:rsidRPr="002314A1">
        <w:rPr>
          <w:sz w:val="28"/>
          <w:szCs w:val="28"/>
          <w:lang w:val="vi-VN"/>
        </w:rPr>
        <w:t xml:space="preserve">, cụ thể </w:t>
      </w:r>
      <w:r w:rsidRPr="002314A1">
        <w:rPr>
          <w:sz w:val="28"/>
          <w:szCs w:val="28"/>
        </w:rPr>
        <w:t>như sau</w:t>
      </w:r>
      <w:r w:rsidRPr="002314A1">
        <w:rPr>
          <w:sz w:val="28"/>
          <w:szCs w:val="28"/>
          <w:lang w:val="vi-VN"/>
        </w:rPr>
        <w:t>:</w:t>
      </w:r>
    </w:p>
    <w:p w:rsidR="00822691" w:rsidRPr="002314A1" w:rsidRDefault="00822691" w:rsidP="002314A1">
      <w:pPr>
        <w:keepNext/>
        <w:spacing w:before="120"/>
        <w:ind w:firstLine="720"/>
        <w:jc w:val="both"/>
        <w:rPr>
          <w:sz w:val="28"/>
          <w:szCs w:val="28"/>
          <w:lang w:val="vi-VN"/>
        </w:rPr>
      </w:pPr>
      <w:r w:rsidRPr="002314A1">
        <w:rPr>
          <w:sz w:val="28"/>
          <w:szCs w:val="28"/>
        </w:rPr>
        <w:lastRenderedPageBreak/>
        <w:t xml:space="preserve">1. </w:t>
      </w:r>
      <w:r w:rsidR="0046400B" w:rsidRPr="002314A1">
        <w:rPr>
          <w:sz w:val="28"/>
          <w:szCs w:val="28"/>
          <w:lang w:val="vi-VN"/>
        </w:rPr>
        <w:t>Nghiên cứu, xây dựng</w:t>
      </w:r>
      <w:r w:rsidRPr="002314A1">
        <w:rPr>
          <w:sz w:val="28"/>
          <w:szCs w:val="28"/>
        </w:rPr>
        <w:t xml:space="preserve"> dự</w:t>
      </w:r>
      <w:r w:rsidR="0046400B" w:rsidRPr="002314A1">
        <w:rPr>
          <w:sz w:val="28"/>
          <w:szCs w:val="28"/>
          <w:lang w:val="vi-VN"/>
        </w:rPr>
        <w:t xml:space="preserve"> </w:t>
      </w:r>
      <w:r w:rsidRPr="002314A1">
        <w:rPr>
          <w:sz w:val="28"/>
          <w:szCs w:val="28"/>
          <w:lang w:val="vi-VN"/>
        </w:rPr>
        <w:t xml:space="preserve">thảo </w:t>
      </w:r>
      <w:r w:rsidRPr="002314A1">
        <w:rPr>
          <w:bCs/>
          <w:sz w:val="28"/>
          <w:szCs w:val="28"/>
          <w:lang w:val="it-IT"/>
        </w:rPr>
        <w:t xml:space="preserve">Thông tư </w:t>
      </w:r>
      <w:r w:rsidRPr="002314A1">
        <w:rPr>
          <w:iCs/>
          <w:sz w:val="28"/>
          <w:szCs w:val="28"/>
        </w:rPr>
        <w:t xml:space="preserve">sửa đổi, bổ sung một số điều của Thông tư </w:t>
      </w:r>
      <w:r w:rsidR="00371BE5">
        <w:rPr>
          <w:iCs/>
          <w:sz w:val="28"/>
          <w:szCs w:val="28"/>
        </w:rPr>
        <w:t xml:space="preserve">số </w:t>
      </w:r>
      <w:r w:rsidRPr="002314A1">
        <w:rPr>
          <w:iCs/>
          <w:sz w:val="28"/>
          <w:szCs w:val="28"/>
        </w:rPr>
        <w:t>24/2015/TT-BKHCN quy định về thanh tra viên, công chức thanh tra chuyên ngành và cộng tác viên thanh tra ngành khoa học và công nghệ.</w:t>
      </w:r>
    </w:p>
    <w:p w:rsidR="0046400B" w:rsidRPr="002314A1" w:rsidRDefault="00822691" w:rsidP="002314A1">
      <w:pPr>
        <w:keepNext/>
        <w:spacing w:before="120"/>
        <w:ind w:firstLine="720"/>
        <w:jc w:val="both"/>
        <w:rPr>
          <w:bCs/>
          <w:sz w:val="28"/>
          <w:szCs w:val="28"/>
          <w:lang w:val="nl-NL"/>
        </w:rPr>
      </w:pPr>
      <w:r w:rsidRPr="002314A1">
        <w:rPr>
          <w:bCs/>
          <w:sz w:val="28"/>
          <w:szCs w:val="28"/>
        </w:rPr>
        <w:t>2</w:t>
      </w:r>
      <w:r w:rsidR="0046400B" w:rsidRPr="002314A1">
        <w:rPr>
          <w:bCs/>
          <w:sz w:val="28"/>
          <w:szCs w:val="28"/>
          <w:lang w:val="vi-VN"/>
        </w:rPr>
        <w:t xml:space="preserve">. </w:t>
      </w:r>
      <w:r w:rsidR="0046400B" w:rsidRPr="002314A1">
        <w:rPr>
          <w:sz w:val="28"/>
          <w:szCs w:val="28"/>
          <w:lang w:val="nl-NL"/>
        </w:rPr>
        <w:t>Gửi xin ý kiến bằng văn bản</w:t>
      </w:r>
      <w:r w:rsidR="0046400B" w:rsidRPr="002314A1">
        <w:rPr>
          <w:sz w:val="28"/>
          <w:szCs w:val="28"/>
          <w:lang w:val="vi-VN"/>
        </w:rPr>
        <w:t xml:space="preserve"> tới</w:t>
      </w:r>
      <w:r w:rsidR="0046400B" w:rsidRPr="002314A1">
        <w:rPr>
          <w:sz w:val="28"/>
          <w:szCs w:val="28"/>
          <w:lang w:val="nl-NL"/>
        </w:rPr>
        <w:t xml:space="preserve"> một số Bộ, ngành, đi</w:t>
      </w:r>
      <w:r w:rsidR="0046400B" w:rsidRPr="002314A1">
        <w:rPr>
          <w:sz w:val="28"/>
          <w:szCs w:val="28"/>
          <w:lang w:val="vi-VN"/>
        </w:rPr>
        <w:t>ạ</w:t>
      </w:r>
      <w:r w:rsidR="0046400B" w:rsidRPr="002314A1">
        <w:rPr>
          <w:sz w:val="28"/>
          <w:szCs w:val="28"/>
          <w:lang w:val="nl-NL"/>
        </w:rPr>
        <w:t xml:space="preserve"> phương</w:t>
      </w:r>
      <w:r w:rsidR="0046400B" w:rsidRPr="002314A1">
        <w:rPr>
          <w:iCs/>
          <w:sz w:val="28"/>
          <w:szCs w:val="28"/>
          <w:lang w:val="vi-VN"/>
        </w:rPr>
        <w:t xml:space="preserve">. </w:t>
      </w:r>
      <w:r w:rsidR="0046400B" w:rsidRPr="002314A1">
        <w:rPr>
          <w:sz w:val="28"/>
          <w:szCs w:val="28"/>
          <w:lang w:val="nl-NL"/>
        </w:rPr>
        <w:t xml:space="preserve">Đồng thời đăng tải dự thảo trên Trang thông tin điện tử của Bộ Khoa học và Công nghệ để lấy ý kiến các cơ quan, tổ chức, cá nhân. </w:t>
      </w:r>
      <w:r w:rsidR="0046400B" w:rsidRPr="002314A1">
        <w:rPr>
          <w:bCs/>
          <w:sz w:val="28"/>
          <w:szCs w:val="28"/>
          <w:lang w:val="nl-NL"/>
        </w:rPr>
        <w:t>Tổng hợp, giải trình tiếp thu ý kiến của các cơ quan, tổ chức có liên quan.</w:t>
      </w:r>
    </w:p>
    <w:p w:rsidR="00822691" w:rsidRPr="002314A1" w:rsidRDefault="00822691" w:rsidP="002314A1">
      <w:pPr>
        <w:keepNext/>
        <w:spacing w:before="120"/>
        <w:ind w:firstLine="720"/>
        <w:jc w:val="both"/>
        <w:rPr>
          <w:bCs/>
          <w:sz w:val="28"/>
          <w:szCs w:val="28"/>
          <w:lang w:val="nl-NL"/>
        </w:rPr>
      </w:pPr>
      <w:r w:rsidRPr="002314A1">
        <w:rPr>
          <w:bCs/>
          <w:sz w:val="28"/>
          <w:szCs w:val="28"/>
          <w:lang w:val="nl-NL"/>
        </w:rPr>
        <w:t>3. Gửi Vụ Pháp chế Bộ Khoa học và Công nghệ thẩm định.</w:t>
      </w:r>
    </w:p>
    <w:p w:rsidR="00822691" w:rsidRPr="002314A1" w:rsidRDefault="00822691" w:rsidP="002314A1">
      <w:pPr>
        <w:keepNext/>
        <w:spacing w:before="120"/>
        <w:ind w:firstLine="720"/>
        <w:jc w:val="both"/>
        <w:rPr>
          <w:iCs/>
          <w:sz w:val="28"/>
          <w:szCs w:val="28"/>
        </w:rPr>
      </w:pPr>
      <w:r w:rsidRPr="002314A1">
        <w:rPr>
          <w:bCs/>
          <w:sz w:val="28"/>
          <w:szCs w:val="28"/>
          <w:lang w:val="nl-NL"/>
        </w:rPr>
        <w:t xml:space="preserve">4. Hoàn thiện hồ sơ và dự thảo </w:t>
      </w:r>
      <w:r w:rsidRPr="002314A1">
        <w:rPr>
          <w:bCs/>
          <w:sz w:val="28"/>
          <w:szCs w:val="28"/>
          <w:lang w:val="it-IT"/>
        </w:rPr>
        <w:t xml:space="preserve">Thông tư </w:t>
      </w:r>
      <w:r w:rsidRPr="002314A1">
        <w:rPr>
          <w:iCs/>
          <w:sz w:val="28"/>
          <w:szCs w:val="28"/>
        </w:rPr>
        <w:t>theo ý kiến thẩm định.</w:t>
      </w:r>
    </w:p>
    <w:p w:rsidR="00822691" w:rsidRPr="002314A1" w:rsidRDefault="00822691" w:rsidP="002314A1">
      <w:pPr>
        <w:keepNext/>
        <w:spacing w:before="120"/>
        <w:ind w:firstLine="720"/>
        <w:jc w:val="both"/>
        <w:rPr>
          <w:sz w:val="28"/>
          <w:szCs w:val="28"/>
          <w:lang w:val="vi-VN"/>
        </w:rPr>
      </w:pPr>
      <w:r w:rsidRPr="002314A1">
        <w:rPr>
          <w:iCs/>
          <w:sz w:val="28"/>
          <w:szCs w:val="28"/>
        </w:rPr>
        <w:t>5. Trình Lãnh đạo Bộ xem xét, ký ban hành.</w:t>
      </w:r>
    </w:p>
    <w:p w:rsidR="00B14B4B" w:rsidRPr="002314A1" w:rsidRDefault="00B14B4B" w:rsidP="002314A1">
      <w:pPr>
        <w:keepNext/>
        <w:spacing w:before="120"/>
        <w:ind w:firstLine="720"/>
        <w:jc w:val="both"/>
        <w:rPr>
          <w:b/>
          <w:sz w:val="28"/>
          <w:szCs w:val="28"/>
          <w:lang w:val="nl-NL"/>
        </w:rPr>
      </w:pPr>
      <w:r w:rsidRPr="002314A1">
        <w:rPr>
          <w:b/>
          <w:sz w:val="28"/>
          <w:szCs w:val="28"/>
          <w:lang w:val="nl-NL"/>
        </w:rPr>
        <w:t xml:space="preserve">IV. BỐ CỤC VÀ NỘI DUNG CƠ BẢN CỦA DỰ THẢO </w:t>
      </w:r>
    </w:p>
    <w:p w:rsidR="00B14B4B" w:rsidRPr="002314A1" w:rsidRDefault="00B14B4B" w:rsidP="002314A1">
      <w:pPr>
        <w:keepNext/>
        <w:spacing w:before="120"/>
        <w:ind w:firstLine="720"/>
        <w:jc w:val="both"/>
        <w:rPr>
          <w:b/>
          <w:sz w:val="28"/>
          <w:szCs w:val="28"/>
          <w:lang w:val="nl-NL"/>
        </w:rPr>
      </w:pPr>
      <w:r w:rsidRPr="002314A1">
        <w:rPr>
          <w:b/>
          <w:sz w:val="28"/>
          <w:szCs w:val="28"/>
          <w:lang w:val="nl-NL"/>
        </w:rPr>
        <w:t>1. </w:t>
      </w:r>
      <w:r w:rsidR="003C706F" w:rsidRPr="002314A1">
        <w:rPr>
          <w:b/>
          <w:sz w:val="28"/>
          <w:szCs w:val="28"/>
          <w:lang w:val="nl-NL"/>
        </w:rPr>
        <w:t>Về b</w:t>
      </w:r>
      <w:r w:rsidRPr="002314A1">
        <w:rPr>
          <w:b/>
          <w:sz w:val="28"/>
          <w:szCs w:val="28"/>
          <w:lang w:val="nl-NL"/>
        </w:rPr>
        <w:t>ố cục</w:t>
      </w:r>
      <w:r w:rsidR="003C706F" w:rsidRPr="002314A1">
        <w:rPr>
          <w:b/>
          <w:sz w:val="28"/>
          <w:szCs w:val="28"/>
          <w:lang w:val="nl-NL"/>
        </w:rPr>
        <w:t xml:space="preserve"> dự thảo</w:t>
      </w:r>
    </w:p>
    <w:p w:rsidR="003C706F" w:rsidRPr="002314A1" w:rsidRDefault="003C706F" w:rsidP="002314A1">
      <w:pPr>
        <w:keepNext/>
        <w:spacing w:before="120"/>
        <w:ind w:firstLine="720"/>
        <w:jc w:val="both"/>
        <w:rPr>
          <w:sz w:val="28"/>
          <w:szCs w:val="28"/>
          <w:lang w:val="nl-NL"/>
        </w:rPr>
      </w:pPr>
      <w:r w:rsidRPr="002314A1">
        <w:rPr>
          <w:sz w:val="28"/>
          <w:szCs w:val="28"/>
          <w:lang w:val="nl-NL"/>
        </w:rPr>
        <w:t>Dự thảo Thông tư gồm 03 điều:</w:t>
      </w:r>
    </w:p>
    <w:p w:rsidR="003C706F" w:rsidRDefault="003C706F" w:rsidP="002314A1">
      <w:pPr>
        <w:keepNext/>
        <w:spacing w:before="120"/>
        <w:ind w:firstLine="720"/>
        <w:jc w:val="both"/>
        <w:rPr>
          <w:sz w:val="28"/>
          <w:szCs w:val="28"/>
        </w:rPr>
      </w:pPr>
      <w:bookmarkStart w:id="0" w:name="dieu_1"/>
      <w:r w:rsidRPr="002314A1">
        <w:rPr>
          <w:bCs/>
          <w:sz w:val="28"/>
          <w:szCs w:val="28"/>
          <w:lang w:val="nl-NL"/>
        </w:rPr>
        <w:t>Điều 1</w:t>
      </w:r>
      <w:bookmarkEnd w:id="0"/>
      <w:r w:rsidR="00B73CA5">
        <w:rPr>
          <w:bCs/>
          <w:sz w:val="28"/>
          <w:szCs w:val="28"/>
          <w:lang w:val="nl-NL"/>
        </w:rPr>
        <w:t>.</w:t>
      </w:r>
      <w:r w:rsidRPr="002314A1">
        <w:rPr>
          <w:sz w:val="28"/>
          <w:szCs w:val="28"/>
          <w:lang w:val="nl-NL"/>
        </w:rPr>
        <w:t xml:space="preserve"> </w:t>
      </w:r>
      <w:r w:rsidR="00822691" w:rsidRPr="002314A1">
        <w:rPr>
          <w:sz w:val="28"/>
          <w:szCs w:val="28"/>
        </w:rPr>
        <w:t xml:space="preserve">Sửa đổi, bổ sung một số điều của Thông tư 24/2015/TT-BKHCN </w:t>
      </w:r>
      <w:r w:rsidR="005412B4">
        <w:rPr>
          <w:sz w:val="28"/>
          <w:szCs w:val="28"/>
        </w:rPr>
        <w:t>q</w:t>
      </w:r>
      <w:r w:rsidR="00822691" w:rsidRPr="002314A1">
        <w:rPr>
          <w:sz w:val="28"/>
          <w:szCs w:val="28"/>
        </w:rPr>
        <w:t xml:space="preserve">uy định về thanh tra viên, công chức thanh tra chuyên ngành và cộng tác viên thanh </w:t>
      </w:r>
      <w:r w:rsidR="00086FBE">
        <w:rPr>
          <w:sz w:val="28"/>
          <w:szCs w:val="28"/>
        </w:rPr>
        <w:t>tra ngành khoa học và công nghệ</w:t>
      </w:r>
    </w:p>
    <w:p w:rsidR="003C706F" w:rsidRPr="002314A1" w:rsidRDefault="003C706F" w:rsidP="002314A1">
      <w:pPr>
        <w:keepNext/>
        <w:spacing w:before="120"/>
        <w:ind w:firstLine="720"/>
        <w:jc w:val="both"/>
        <w:rPr>
          <w:sz w:val="28"/>
          <w:szCs w:val="28"/>
        </w:rPr>
      </w:pPr>
      <w:bookmarkStart w:id="1" w:name="dieu_2"/>
      <w:r w:rsidRPr="002314A1">
        <w:rPr>
          <w:bCs/>
          <w:sz w:val="28"/>
          <w:szCs w:val="28"/>
        </w:rPr>
        <w:t>Điều 2</w:t>
      </w:r>
      <w:bookmarkEnd w:id="1"/>
      <w:r w:rsidR="00B73CA5">
        <w:rPr>
          <w:bCs/>
          <w:sz w:val="28"/>
          <w:szCs w:val="28"/>
        </w:rPr>
        <w:t>.</w:t>
      </w:r>
      <w:r w:rsidRPr="002314A1">
        <w:rPr>
          <w:sz w:val="28"/>
          <w:szCs w:val="28"/>
        </w:rPr>
        <w:t xml:space="preserve"> </w:t>
      </w:r>
      <w:bookmarkStart w:id="2" w:name="dieu_2_name"/>
      <w:r w:rsidRPr="002314A1">
        <w:rPr>
          <w:sz w:val="28"/>
          <w:szCs w:val="28"/>
        </w:rPr>
        <w:t xml:space="preserve">Hiệu lực thi hành kể từ ngày   </w:t>
      </w:r>
      <w:r w:rsidR="00662D7A">
        <w:rPr>
          <w:sz w:val="28"/>
          <w:szCs w:val="28"/>
        </w:rPr>
        <w:t xml:space="preserve"> </w:t>
      </w:r>
      <w:r w:rsidRPr="002314A1">
        <w:rPr>
          <w:sz w:val="28"/>
          <w:szCs w:val="28"/>
        </w:rPr>
        <w:t xml:space="preserve">  </w:t>
      </w:r>
      <w:r w:rsidR="005412B4">
        <w:rPr>
          <w:sz w:val="28"/>
          <w:szCs w:val="28"/>
        </w:rPr>
        <w:t xml:space="preserve">tháng 12 năm </w:t>
      </w:r>
      <w:r w:rsidRPr="002314A1">
        <w:rPr>
          <w:sz w:val="28"/>
          <w:szCs w:val="28"/>
        </w:rPr>
        <w:t>201</w:t>
      </w:r>
      <w:r w:rsidR="005412B4">
        <w:rPr>
          <w:sz w:val="28"/>
          <w:szCs w:val="28"/>
        </w:rPr>
        <w:t>7</w:t>
      </w:r>
      <w:r w:rsidRPr="002314A1">
        <w:rPr>
          <w:sz w:val="28"/>
          <w:szCs w:val="28"/>
        </w:rPr>
        <w:t>.</w:t>
      </w:r>
      <w:bookmarkEnd w:id="2"/>
    </w:p>
    <w:p w:rsidR="003C706F" w:rsidRPr="002314A1" w:rsidRDefault="003C706F" w:rsidP="002314A1">
      <w:pPr>
        <w:keepNext/>
        <w:spacing w:before="120"/>
        <w:ind w:firstLine="720"/>
        <w:jc w:val="both"/>
        <w:rPr>
          <w:sz w:val="28"/>
          <w:szCs w:val="28"/>
          <w:lang w:val="nl-NL"/>
        </w:rPr>
      </w:pPr>
      <w:bookmarkStart w:id="3" w:name="dieu_3"/>
      <w:r w:rsidRPr="002314A1">
        <w:rPr>
          <w:bCs/>
          <w:sz w:val="28"/>
          <w:szCs w:val="28"/>
        </w:rPr>
        <w:t>Điều 3</w:t>
      </w:r>
      <w:bookmarkEnd w:id="3"/>
      <w:r w:rsidR="00B73CA5">
        <w:rPr>
          <w:bCs/>
          <w:sz w:val="28"/>
          <w:szCs w:val="28"/>
        </w:rPr>
        <w:t>.</w:t>
      </w:r>
      <w:r w:rsidRPr="002314A1">
        <w:rPr>
          <w:b/>
          <w:bCs/>
          <w:sz w:val="28"/>
          <w:szCs w:val="28"/>
        </w:rPr>
        <w:t xml:space="preserve"> </w:t>
      </w:r>
      <w:r w:rsidR="00DA493B" w:rsidRPr="002314A1">
        <w:rPr>
          <w:bCs/>
          <w:sz w:val="28"/>
          <w:szCs w:val="28"/>
        </w:rPr>
        <w:t>Tổ chức thực hiện</w:t>
      </w:r>
      <w:r w:rsidRPr="002314A1">
        <w:rPr>
          <w:sz w:val="28"/>
          <w:szCs w:val="28"/>
        </w:rPr>
        <w:t xml:space="preserve">. </w:t>
      </w:r>
    </w:p>
    <w:p w:rsidR="00B14B4B" w:rsidRDefault="00B14B4B" w:rsidP="002314A1">
      <w:pPr>
        <w:keepNext/>
        <w:spacing w:before="120"/>
        <w:ind w:firstLine="720"/>
        <w:jc w:val="both"/>
        <w:rPr>
          <w:b/>
          <w:sz w:val="28"/>
          <w:szCs w:val="28"/>
          <w:lang w:val="nl-NL"/>
        </w:rPr>
      </w:pPr>
      <w:r w:rsidRPr="002314A1">
        <w:rPr>
          <w:b/>
          <w:sz w:val="28"/>
          <w:szCs w:val="28"/>
          <w:lang w:val="nl-NL"/>
        </w:rPr>
        <w:t>2. Nội dung cơ bản</w:t>
      </w:r>
      <w:r w:rsidR="003C706F" w:rsidRPr="002314A1">
        <w:rPr>
          <w:b/>
          <w:sz w:val="28"/>
          <w:szCs w:val="28"/>
          <w:lang w:val="nl-NL"/>
        </w:rPr>
        <w:t xml:space="preserve"> của dự thảo </w:t>
      </w:r>
      <w:r w:rsidR="00DA493B" w:rsidRPr="002314A1">
        <w:rPr>
          <w:b/>
          <w:sz w:val="28"/>
          <w:szCs w:val="28"/>
          <w:lang w:val="nl-NL"/>
        </w:rPr>
        <w:t>Thông tư</w:t>
      </w:r>
    </w:p>
    <w:p w:rsidR="00A97A59" w:rsidRDefault="00A97A59" w:rsidP="00A97A59">
      <w:pPr>
        <w:keepNext/>
        <w:spacing w:before="120"/>
        <w:ind w:firstLine="720"/>
        <w:jc w:val="both"/>
        <w:rPr>
          <w:iCs/>
          <w:sz w:val="28"/>
          <w:szCs w:val="28"/>
          <w:lang w:val="nl-NL"/>
        </w:rPr>
      </w:pPr>
      <w:r>
        <w:rPr>
          <w:sz w:val="28"/>
          <w:szCs w:val="28"/>
          <w:lang w:val="nl-NL"/>
        </w:rPr>
        <w:t>Dự thảo Thông tư s</w:t>
      </w:r>
      <w:r>
        <w:rPr>
          <w:sz w:val="28"/>
          <w:szCs w:val="28"/>
        </w:rPr>
        <w:t>ửa đổi, bổ sung một số điều của Thông tư 24/2015/TT-BKHCN quy định về thanh tra viên, công chức thanh tra chuyên ngành và cộng tác viên thanh tra ngành khoa học và công nghệ</w:t>
      </w:r>
      <w:r>
        <w:rPr>
          <w:iCs/>
          <w:sz w:val="28"/>
          <w:szCs w:val="28"/>
          <w:lang w:val="nl-NL"/>
        </w:rPr>
        <w:t>, cụ thể:</w:t>
      </w:r>
    </w:p>
    <w:p w:rsidR="00DA03D2" w:rsidRPr="00086FBE" w:rsidRDefault="00DA03D2" w:rsidP="00DA03D2">
      <w:pPr>
        <w:keepNext/>
        <w:spacing w:before="120"/>
        <w:ind w:firstLine="720"/>
        <w:jc w:val="both"/>
        <w:rPr>
          <w:i/>
          <w:sz w:val="28"/>
          <w:szCs w:val="28"/>
        </w:rPr>
      </w:pPr>
      <w:r w:rsidRPr="00086FBE">
        <w:rPr>
          <w:i/>
          <w:sz w:val="28"/>
          <w:szCs w:val="28"/>
        </w:rPr>
        <w:t xml:space="preserve">1. Sửa đổi, bổ sung khoản 2 Điều 3 về giải thích từ ngữ. </w:t>
      </w:r>
    </w:p>
    <w:p w:rsidR="00DA03D2" w:rsidRPr="002314A1" w:rsidRDefault="00DA03D2" w:rsidP="00DA03D2">
      <w:pPr>
        <w:keepNext/>
        <w:spacing w:before="120"/>
        <w:ind w:firstLine="720"/>
        <w:jc w:val="both"/>
        <w:rPr>
          <w:bCs/>
          <w:i/>
          <w:sz w:val="28"/>
          <w:szCs w:val="28"/>
          <w:lang w:val="nl-NL"/>
        </w:rPr>
      </w:pPr>
      <w:r w:rsidRPr="002314A1">
        <w:rPr>
          <w:i/>
          <w:sz w:val="28"/>
          <w:szCs w:val="28"/>
        </w:rPr>
        <w:t>2. Bổ sung Điều 3a sau Điều 3 như sau:</w:t>
      </w:r>
    </w:p>
    <w:p w:rsidR="00DA03D2" w:rsidRDefault="00DA03D2" w:rsidP="00DA03D2">
      <w:pPr>
        <w:keepNext/>
        <w:spacing w:before="120"/>
        <w:ind w:firstLine="720"/>
        <w:jc w:val="both"/>
        <w:rPr>
          <w:rFonts w:eastAsia="Arial"/>
          <w:b/>
          <w:sz w:val="28"/>
          <w:szCs w:val="28"/>
        </w:rPr>
      </w:pPr>
      <w:r w:rsidRPr="00086FBE">
        <w:rPr>
          <w:rFonts w:eastAsia="Arial"/>
          <w:b/>
          <w:sz w:val="28"/>
          <w:szCs w:val="28"/>
          <w:lang w:val="vi-VN"/>
        </w:rPr>
        <w:t>Điều 3a. Nhiệm vụ, quyền hạn của Tổng cục trưởng, Cục trưởng, Chi cục trưởng được giao thực hiện chức năng thanh tra chuyên ngành</w:t>
      </w:r>
    </w:p>
    <w:p w:rsidR="00DA03D2" w:rsidRPr="002314A1" w:rsidRDefault="00DA03D2" w:rsidP="00DA03D2">
      <w:pPr>
        <w:keepNext/>
        <w:spacing w:before="120"/>
        <w:ind w:firstLine="720"/>
        <w:jc w:val="both"/>
        <w:rPr>
          <w:i/>
          <w:sz w:val="28"/>
          <w:szCs w:val="28"/>
          <w:lang w:val="nl-NL"/>
        </w:rPr>
      </w:pPr>
      <w:r w:rsidRPr="002314A1">
        <w:rPr>
          <w:i/>
          <w:sz w:val="28"/>
          <w:szCs w:val="28"/>
        </w:rPr>
        <w:t xml:space="preserve">3. Bổ sung Điều 3b vào sau Điều </w:t>
      </w:r>
      <w:r>
        <w:rPr>
          <w:i/>
          <w:sz w:val="28"/>
          <w:szCs w:val="28"/>
        </w:rPr>
        <w:t>3a</w:t>
      </w:r>
      <w:r w:rsidRPr="002314A1">
        <w:rPr>
          <w:i/>
          <w:sz w:val="28"/>
          <w:szCs w:val="28"/>
        </w:rPr>
        <w:t xml:space="preserve"> như sau:</w:t>
      </w:r>
    </w:p>
    <w:p w:rsidR="00DA03D2" w:rsidRPr="002314A1" w:rsidRDefault="00DA03D2" w:rsidP="00DA03D2">
      <w:pPr>
        <w:keepNext/>
        <w:spacing w:before="120"/>
        <w:ind w:firstLine="720"/>
        <w:jc w:val="both"/>
        <w:rPr>
          <w:b/>
          <w:sz w:val="28"/>
          <w:szCs w:val="28"/>
        </w:rPr>
      </w:pPr>
      <w:r w:rsidRPr="00086FBE">
        <w:rPr>
          <w:b/>
          <w:sz w:val="28"/>
          <w:szCs w:val="28"/>
        </w:rPr>
        <w:t>Điều 3b. Bộ phận tham mưu về công tác thanh tra chuyên ngành tại Tổng cục, Cục và Chi cục</w:t>
      </w:r>
    </w:p>
    <w:p w:rsidR="00DA03D2" w:rsidRPr="00BF09E7" w:rsidRDefault="00DA03D2" w:rsidP="00DA03D2">
      <w:pPr>
        <w:keepNext/>
        <w:spacing w:before="120"/>
        <w:ind w:firstLine="720"/>
        <w:jc w:val="both"/>
        <w:rPr>
          <w:bCs/>
          <w:i/>
          <w:spacing w:val="-6"/>
          <w:sz w:val="28"/>
          <w:szCs w:val="28"/>
          <w:lang w:val="nl-NL"/>
        </w:rPr>
      </w:pPr>
      <w:r w:rsidRPr="00BF09E7">
        <w:rPr>
          <w:bCs/>
          <w:i/>
          <w:spacing w:val="-6"/>
          <w:sz w:val="28"/>
          <w:szCs w:val="28"/>
          <w:lang w:val="nl-NL"/>
        </w:rPr>
        <w:t>4. Sửa đổi, bổ sung Điều 6 như sau:</w:t>
      </w:r>
    </w:p>
    <w:p w:rsidR="00DA03D2" w:rsidRPr="00BF09E7" w:rsidRDefault="00DA03D2" w:rsidP="00DA03D2">
      <w:pPr>
        <w:keepNext/>
        <w:spacing w:before="120"/>
        <w:ind w:firstLine="720"/>
        <w:jc w:val="both"/>
        <w:rPr>
          <w:b/>
          <w:sz w:val="28"/>
          <w:szCs w:val="28"/>
        </w:rPr>
      </w:pPr>
      <w:r w:rsidRPr="00BF09E7">
        <w:rPr>
          <w:b/>
          <w:bCs/>
          <w:spacing w:val="-6"/>
          <w:sz w:val="28"/>
          <w:szCs w:val="28"/>
          <w:lang w:val="nl-NL"/>
        </w:rPr>
        <w:t>Điều 6. Tiêu chuẩn công chức thanh tra chuyên ngành</w:t>
      </w:r>
    </w:p>
    <w:p w:rsidR="00DA03D2" w:rsidRPr="00BF09E7" w:rsidRDefault="00DA03D2" w:rsidP="00DA03D2">
      <w:pPr>
        <w:keepNext/>
        <w:spacing w:before="120"/>
        <w:ind w:firstLine="720"/>
        <w:jc w:val="both"/>
        <w:rPr>
          <w:bCs/>
          <w:i/>
          <w:sz w:val="28"/>
          <w:szCs w:val="28"/>
          <w:lang w:val="nl-NL"/>
        </w:rPr>
      </w:pPr>
      <w:r w:rsidRPr="00BF09E7">
        <w:rPr>
          <w:bCs/>
          <w:i/>
          <w:sz w:val="28"/>
          <w:szCs w:val="28"/>
          <w:lang w:val="nl-NL"/>
        </w:rPr>
        <w:t>5. Sửa đổi, bổ sung Điều 7 như sau:</w:t>
      </w:r>
    </w:p>
    <w:p w:rsidR="00DA03D2" w:rsidRPr="00A97A59" w:rsidRDefault="00DA03D2" w:rsidP="00DA03D2">
      <w:pPr>
        <w:keepNext/>
        <w:spacing w:before="120"/>
        <w:ind w:firstLine="720"/>
        <w:jc w:val="both"/>
        <w:rPr>
          <w:b/>
          <w:sz w:val="28"/>
          <w:szCs w:val="28"/>
        </w:rPr>
      </w:pPr>
      <w:r w:rsidRPr="00A97A59">
        <w:rPr>
          <w:b/>
          <w:bCs/>
          <w:sz w:val="28"/>
          <w:szCs w:val="28"/>
          <w:lang w:val="nl-NL"/>
        </w:rPr>
        <w:t>Điều 7. Thẩm quyền, thủ tục công nhận, thôi công nhận công chức thanh tra chuyên ngành</w:t>
      </w:r>
      <w:r w:rsidRPr="00A97A59">
        <w:rPr>
          <w:b/>
          <w:sz w:val="28"/>
          <w:szCs w:val="28"/>
        </w:rPr>
        <w:t xml:space="preserve"> </w:t>
      </w:r>
    </w:p>
    <w:p w:rsidR="00DA03D2" w:rsidRPr="00BF09E7" w:rsidRDefault="00DA03D2" w:rsidP="00DA03D2">
      <w:pPr>
        <w:keepNext/>
        <w:spacing w:before="120"/>
        <w:ind w:firstLine="720"/>
        <w:jc w:val="both"/>
        <w:rPr>
          <w:i/>
          <w:sz w:val="28"/>
          <w:szCs w:val="28"/>
        </w:rPr>
      </w:pPr>
      <w:r w:rsidRPr="00BF09E7">
        <w:rPr>
          <w:i/>
          <w:sz w:val="28"/>
          <w:szCs w:val="28"/>
        </w:rPr>
        <w:t>6. Bổ sung Điều 7a vào sau Điều 7 như sau:</w:t>
      </w:r>
    </w:p>
    <w:p w:rsidR="00DA03D2" w:rsidRPr="00BF09E7" w:rsidRDefault="00DA03D2" w:rsidP="00DA03D2">
      <w:pPr>
        <w:keepNext/>
        <w:spacing w:before="120"/>
        <w:ind w:firstLine="720"/>
        <w:jc w:val="both"/>
        <w:rPr>
          <w:b/>
          <w:sz w:val="28"/>
          <w:szCs w:val="28"/>
        </w:rPr>
      </w:pPr>
      <w:r w:rsidRPr="00BF09E7">
        <w:rPr>
          <w:b/>
          <w:sz w:val="28"/>
          <w:szCs w:val="28"/>
        </w:rPr>
        <w:lastRenderedPageBreak/>
        <w:t>Điều 7a. Bồi dưỡng nghiệp vụ thanh tra chuyên ngành đối với công chức thanh tra chuyên ngành</w:t>
      </w:r>
    </w:p>
    <w:p w:rsidR="00DA03D2" w:rsidRPr="00BF09E7" w:rsidRDefault="00DA03D2" w:rsidP="00DA03D2">
      <w:pPr>
        <w:keepNext/>
        <w:spacing w:before="120"/>
        <w:ind w:firstLine="720"/>
        <w:jc w:val="both"/>
        <w:rPr>
          <w:sz w:val="28"/>
          <w:szCs w:val="28"/>
        </w:rPr>
      </w:pPr>
      <w:r w:rsidRPr="00BF09E7">
        <w:rPr>
          <w:i/>
          <w:sz w:val="28"/>
          <w:szCs w:val="28"/>
          <w:lang w:val="pt-BR"/>
        </w:rPr>
        <w:t xml:space="preserve">7. </w:t>
      </w:r>
      <w:r w:rsidRPr="00BF09E7">
        <w:rPr>
          <w:i/>
          <w:sz w:val="28"/>
          <w:szCs w:val="28"/>
        </w:rPr>
        <w:t>Bổ sung Điều 7b vào sau Điều 7a như sau:</w:t>
      </w:r>
    </w:p>
    <w:p w:rsidR="00DA03D2" w:rsidRDefault="00DA03D2" w:rsidP="00DA03D2">
      <w:pPr>
        <w:keepNext/>
        <w:spacing w:before="120"/>
        <w:ind w:firstLine="720"/>
        <w:jc w:val="both"/>
        <w:rPr>
          <w:b/>
          <w:bCs/>
          <w:sz w:val="28"/>
          <w:szCs w:val="28"/>
        </w:rPr>
      </w:pPr>
      <w:r w:rsidRPr="00BF09E7">
        <w:rPr>
          <w:b/>
          <w:bCs/>
          <w:sz w:val="28"/>
          <w:szCs w:val="28"/>
        </w:rPr>
        <w:t>Điều 7b. Điều kiện đảm bảo hoạt động thanh tra chuyên ngành</w:t>
      </w:r>
    </w:p>
    <w:p w:rsidR="00DA03D2" w:rsidRPr="00BF09E7" w:rsidRDefault="00DA03D2" w:rsidP="00DA03D2">
      <w:pPr>
        <w:keepNext/>
        <w:spacing w:before="120"/>
        <w:ind w:firstLine="720"/>
        <w:jc w:val="both"/>
        <w:rPr>
          <w:i/>
          <w:sz w:val="28"/>
          <w:szCs w:val="28"/>
        </w:rPr>
      </w:pPr>
      <w:r w:rsidRPr="00BF09E7">
        <w:rPr>
          <w:i/>
          <w:sz w:val="28"/>
          <w:szCs w:val="28"/>
          <w:lang w:val="pt-BR"/>
        </w:rPr>
        <w:t xml:space="preserve">8. </w:t>
      </w:r>
      <w:r w:rsidRPr="00BF09E7">
        <w:rPr>
          <w:i/>
          <w:sz w:val="28"/>
          <w:szCs w:val="28"/>
        </w:rPr>
        <w:t>Sửa đổi, bổ sung Điều 15 như sau:</w:t>
      </w:r>
    </w:p>
    <w:p w:rsidR="00DA03D2" w:rsidRPr="00BF09E7" w:rsidRDefault="00DA03D2" w:rsidP="00DA03D2">
      <w:pPr>
        <w:keepNext/>
        <w:spacing w:before="120"/>
        <w:ind w:firstLine="720"/>
        <w:jc w:val="both"/>
        <w:rPr>
          <w:sz w:val="28"/>
          <w:szCs w:val="28"/>
        </w:rPr>
      </w:pPr>
      <w:r w:rsidRPr="00BF09E7">
        <w:rPr>
          <w:b/>
          <w:bCs/>
          <w:sz w:val="28"/>
          <w:szCs w:val="28"/>
        </w:rPr>
        <w:t>Điều 15. Thẻ công chức thanh tra chuyên ngành</w:t>
      </w:r>
    </w:p>
    <w:p w:rsidR="00DA03D2" w:rsidRPr="00BF09E7" w:rsidRDefault="00DA03D2" w:rsidP="00DA03D2">
      <w:pPr>
        <w:keepNext/>
        <w:spacing w:before="120"/>
        <w:ind w:firstLine="720"/>
        <w:jc w:val="both"/>
        <w:rPr>
          <w:i/>
          <w:sz w:val="28"/>
          <w:szCs w:val="28"/>
        </w:rPr>
      </w:pPr>
      <w:r w:rsidRPr="00BF09E7">
        <w:rPr>
          <w:i/>
          <w:sz w:val="28"/>
          <w:szCs w:val="28"/>
        </w:rPr>
        <w:t>9. Sửa đổi, bổ sung khoản 7 Điều 16 như sau:</w:t>
      </w:r>
    </w:p>
    <w:p w:rsidR="00DA03D2" w:rsidRPr="00B73CA5" w:rsidRDefault="00DA03D2" w:rsidP="00DA03D2">
      <w:pPr>
        <w:keepNext/>
        <w:spacing w:before="120"/>
        <w:ind w:firstLine="720"/>
        <w:jc w:val="both"/>
        <w:rPr>
          <w:b/>
          <w:sz w:val="28"/>
          <w:szCs w:val="28"/>
        </w:rPr>
      </w:pPr>
      <w:r w:rsidRPr="00B73CA5">
        <w:rPr>
          <w:b/>
          <w:sz w:val="28"/>
          <w:szCs w:val="28"/>
        </w:rPr>
        <w:t>7. Mã số Thẻ công chức thanh tra chuyên ngành</w:t>
      </w:r>
    </w:p>
    <w:p w:rsidR="00DA03D2" w:rsidRPr="00B73CA5" w:rsidRDefault="00DA03D2" w:rsidP="00DA03D2">
      <w:pPr>
        <w:keepNext/>
        <w:spacing w:before="120"/>
        <w:ind w:firstLine="720"/>
        <w:jc w:val="both"/>
        <w:rPr>
          <w:i/>
          <w:sz w:val="28"/>
          <w:szCs w:val="28"/>
        </w:rPr>
      </w:pPr>
      <w:r w:rsidRPr="00B73CA5">
        <w:rPr>
          <w:i/>
          <w:sz w:val="28"/>
          <w:szCs w:val="28"/>
        </w:rPr>
        <w:t>10. Sửa đổi, bổ sung Điều 17 như sau:</w:t>
      </w:r>
    </w:p>
    <w:p w:rsidR="00DA03D2" w:rsidRPr="00B73CA5" w:rsidRDefault="00DA03D2" w:rsidP="00DA03D2">
      <w:pPr>
        <w:keepNext/>
        <w:spacing w:before="120"/>
        <w:ind w:firstLine="720"/>
        <w:jc w:val="both"/>
        <w:rPr>
          <w:sz w:val="28"/>
          <w:szCs w:val="28"/>
        </w:rPr>
      </w:pPr>
      <w:r w:rsidRPr="00B73CA5">
        <w:rPr>
          <w:b/>
          <w:bCs/>
          <w:sz w:val="28"/>
          <w:szCs w:val="28"/>
        </w:rPr>
        <w:t>Điều 17. Thủ tục cấp mới, cấp đổi, cấp lại và thu hồi Thẻ công chức thanh tra chuyên ngành</w:t>
      </w:r>
    </w:p>
    <w:p w:rsidR="00DA03D2" w:rsidRPr="00B73CA5" w:rsidRDefault="00DA03D2" w:rsidP="00DA03D2">
      <w:pPr>
        <w:keepNext/>
        <w:spacing w:before="120"/>
        <w:ind w:firstLine="720"/>
        <w:jc w:val="both"/>
        <w:rPr>
          <w:sz w:val="28"/>
          <w:szCs w:val="28"/>
        </w:rPr>
      </w:pPr>
      <w:r w:rsidRPr="00B73CA5">
        <w:rPr>
          <w:i/>
          <w:sz w:val="28"/>
          <w:szCs w:val="28"/>
        </w:rPr>
        <w:t>11. Sửa đổi, bổ sung Điều 18 như sau:</w:t>
      </w:r>
    </w:p>
    <w:p w:rsidR="00DA03D2" w:rsidRPr="00BF09E7" w:rsidRDefault="00DA03D2" w:rsidP="00DA03D2">
      <w:pPr>
        <w:keepNext/>
        <w:spacing w:before="120"/>
        <w:ind w:firstLine="720"/>
        <w:jc w:val="both"/>
        <w:rPr>
          <w:sz w:val="28"/>
          <w:szCs w:val="28"/>
        </w:rPr>
      </w:pPr>
      <w:r w:rsidRPr="00B73CA5">
        <w:rPr>
          <w:b/>
          <w:sz w:val="28"/>
          <w:szCs w:val="28"/>
        </w:rPr>
        <w:t>Điều 18. Trang phục của công chức thanh tra chuyên ngành</w:t>
      </w:r>
    </w:p>
    <w:p w:rsidR="00DA03D2" w:rsidRPr="00B73CA5" w:rsidRDefault="00DA03D2" w:rsidP="00DA03D2">
      <w:pPr>
        <w:keepNext/>
        <w:spacing w:before="120"/>
        <w:ind w:firstLine="720"/>
        <w:jc w:val="both"/>
        <w:rPr>
          <w:sz w:val="28"/>
          <w:szCs w:val="28"/>
        </w:rPr>
      </w:pPr>
      <w:r w:rsidRPr="00B73CA5">
        <w:rPr>
          <w:i/>
          <w:sz w:val="28"/>
          <w:szCs w:val="28"/>
        </w:rPr>
        <w:t>12. Sửa đổi, bổ sung Điều 20 như sau:</w:t>
      </w:r>
    </w:p>
    <w:p w:rsidR="00DA03D2" w:rsidRPr="00B73CA5" w:rsidRDefault="00DA03D2" w:rsidP="00DA03D2">
      <w:pPr>
        <w:keepNext/>
        <w:spacing w:before="120"/>
        <w:ind w:firstLine="720"/>
        <w:jc w:val="both"/>
        <w:rPr>
          <w:sz w:val="28"/>
          <w:szCs w:val="28"/>
        </w:rPr>
      </w:pPr>
      <w:r w:rsidRPr="00B73CA5">
        <w:rPr>
          <w:b/>
          <w:bCs/>
          <w:sz w:val="28"/>
          <w:szCs w:val="28"/>
        </w:rPr>
        <w:t>Điều 20. Trách nhiệm quản lý đối với công chức thanh tra chuyên ngành của Tổng cục trưởng, Cục trưởng, Chi cục trưởng</w:t>
      </w:r>
    </w:p>
    <w:p w:rsidR="00DA03D2" w:rsidRPr="00B73CA5" w:rsidRDefault="00DA03D2" w:rsidP="00DA03D2">
      <w:pPr>
        <w:keepNext/>
        <w:spacing w:before="120"/>
        <w:ind w:firstLine="720"/>
        <w:jc w:val="both"/>
        <w:rPr>
          <w:i/>
          <w:sz w:val="28"/>
          <w:szCs w:val="28"/>
        </w:rPr>
      </w:pPr>
      <w:r w:rsidRPr="00B73CA5">
        <w:rPr>
          <w:i/>
          <w:sz w:val="28"/>
          <w:szCs w:val="28"/>
        </w:rPr>
        <w:t>13. Sửa đổi, bổ sung Điều 22 như sau:</w:t>
      </w:r>
    </w:p>
    <w:p w:rsidR="00DA03D2" w:rsidRPr="00B73CA5" w:rsidRDefault="00DA03D2" w:rsidP="00DA03D2">
      <w:pPr>
        <w:keepNext/>
        <w:spacing w:before="120"/>
        <w:ind w:firstLine="720"/>
        <w:jc w:val="both"/>
        <w:rPr>
          <w:sz w:val="28"/>
          <w:szCs w:val="28"/>
        </w:rPr>
      </w:pPr>
      <w:r w:rsidRPr="00B73CA5">
        <w:rPr>
          <w:b/>
          <w:bCs/>
          <w:sz w:val="28"/>
          <w:szCs w:val="28"/>
        </w:rPr>
        <w:t xml:space="preserve">Điều 22. Trách nhiệm của Thủ trưởng cơ quan có công chức, viên chức được trưng tập, </w:t>
      </w:r>
      <w:r w:rsidRPr="00DA03D2">
        <w:rPr>
          <w:b/>
          <w:bCs/>
          <w:sz w:val="28"/>
          <w:szCs w:val="28"/>
        </w:rPr>
        <w:t>đề nghị tham gia đoàn thanh tra chuyên ngành</w:t>
      </w:r>
    </w:p>
    <w:p w:rsidR="003C706F" w:rsidRPr="002314A1" w:rsidRDefault="003C706F" w:rsidP="002314A1">
      <w:pPr>
        <w:keepNext/>
        <w:spacing w:before="120"/>
        <w:ind w:firstLine="720"/>
        <w:jc w:val="both"/>
        <w:rPr>
          <w:b/>
          <w:spacing w:val="-2"/>
          <w:sz w:val="28"/>
          <w:szCs w:val="28"/>
          <w:lang w:val="nl-NL"/>
        </w:rPr>
      </w:pPr>
      <w:r w:rsidRPr="002314A1">
        <w:rPr>
          <w:b/>
          <w:spacing w:val="-2"/>
          <w:sz w:val="28"/>
          <w:szCs w:val="28"/>
          <w:lang w:val="nl-NL"/>
        </w:rPr>
        <w:t>V. CÁC Ý KIẾN THAM GIA VÀ TIẾP THU, GIẢI TRÌNH</w:t>
      </w:r>
    </w:p>
    <w:p w:rsidR="003C706F" w:rsidRPr="002314A1" w:rsidRDefault="003C706F" w:rsidP="002314A1">
      <w:pPr>
        <w:keepNext/>
        <w:spacing w:before="120"/>
        <w:ind w:firstLine="720"/>
        <w:jc w:val="both"/>
        <w:rPr>
          <w:b/>
          <w:sz w:val="28"/>
          <w:szCs w:val="28"/>
          <w:lang w:val="nl-NL"/>
        </w:rPr>
      </w:pPr>
      <w:r w:rsidRPr="002314A1">
        <w:rPr>
          <w:b/>
          <w:sz w:val="28"/>
          <w:szCs w:val="28"/>
          <w:lang w:val="nl-NL"/>
        </w:rPr>
        <w:t>1. Giải trình tiếp thu ý kiến bộ, ngành, địa phương, doanh nghiệp</w:t>
      </w:r>
    </w:p>
    <w:p w:rsidR="003C706F" w:rsidRPr="002314A1" w:rsidRDefault="003C706F" w:rsidP="002314A1">
      <w:pPr>
        <w:keepNext/>
        <w:spacing w:before="120"/>
        <w:ind w:firstLine="720"/>
        <w:jc w:val="both"/>
        <w:rPr>
          <w:sz w:val="28"/>
          <w:szCs w:val="28"/>
          <w:lang w:val="nl-NL"/>
        </w:rPr>
      </w:pPr>
      <w:r w:rsidRPr="002314A1">
        <w:rPr>
          <w:sz w:val="28"/>
          <w:szCs w:val="28"/>
          <w:lang w:val="nl-NL"/>
        </w:rPr>
        <w:t>- Vấn đề thứ nhất: (sẽ bổ sung sau khi lấy ý kiến các cơ quan liên quan)</w:t>
      </w:r>
    </w:p>
    <w:p w:rsidR="003C706F" w:rsidRPr="002314A1" w:rsidRDefault="003C706F" w:rsidP="002314A1">
      <w:pPr>
        <w:keepNext/>
        <w:spacing w:before="120"/>
        <w:ind w:firstLine="720"/>
        <w:jc w:val="both"/>
        <w:rPr>
          <w:sz w:val="28"/>
          <w:szCs w:val="28"/>
          <w:lang w:val="nl-NL"/>
        </w:rPr>
      </w:pPr>
      <w:r w:rsidRPr="002314A1">
        <w:rPr>
          <w:sz w:val="28"/>
          <w:szCs w:val="28"/>
          <w:lang w:val="nl-NL"/>
        </w:rPr>
        <w:t>- Vấn đề thứ hai: (sẽ bổ sung sau khi lấy ý kiến các cơ quan liên quan)</w:t>
      </w:r>
    </w:p>
    <w:p w:rsidR="003C706F" w:rsidRPr="002314A1" w:rsidRDefault="003C706F" w:rsidP="002314A1">
      <w:pPr>
        <w:keepNext/>
        <w:spacing w:before="120"/>
        <w:ind w:firstLine="720"/>
        <w:jc w:val="both"/>
        <w:rPr>
          <w:sz w:val="28"/>
          <w:szCs w:val="28"/>
          <w:lang w:val="nl-NL"/>
        </w:rPr>
      </w:pPr>
      <w:r w:rsidRPr="002314A1">
        <w:rPr>
          <w:b/>
          <w:sz w:val="28"/>
          <w:szCs w:val="28"/>
          <w:lang w:val="nl-NL"/>
        </w:rPr>
        <w:t>2.</w:t>
      </w:r>
      <w:r w:rsidRPr="002314A1">
        <w:rPr>
          <w:sz w:val="28"/>
          <w:szCs w:val="28"/>
          <w:lang w:val="nl-NL"/>
        </w:rPr>
        <w:t xml:space="preserve"> </w:t>
      </w:r>
      <w:r w:rsidRPr="002314A1">
        <w:rPr>
          <w:b/>
          <w:sz w:val="28"/>
          <w:szCs w:val="28"/>
          <w:lang w:val="nl-NL"/>
        </w:rPr>
        <w:t>Giải trình tiếp thu ý kiến thẩm định</w:t>
      </w:r>
    </w:p>
    <w:p w:rsidR="003C706F" w:rsidRPr="002314A1" w:rsidRDefault="003C706F" w:rsidP="002314A1">
      <w:pPr>
        <w:keepNext/>
        <w:spacing w:before="120"/>
        <w:ind w:firstLine="720"/>
        <w:jc w:val="both"/>
        <w:rPr>
          <w:spacing w:val="8"/>
          <w:sz w:val="28"/>
          <w:szCs w:val="28"/>
          <w:lang w:val="nl-NL"/>
        </w:rPr>
      </w:pPr>
      <w:r w:rsidRPr="002314A1">
        <w:rPr>
          <w:spacing w:val="8"/>
          <w:sz w:val="28"/>
          <w:szCs w:val="28"/>
          <w:lang w:val="nl-NL"/>
        </w:rPr>
        <w:t>(Bổ sung sau khi có ý kiến thẩm định)</w:t>
      </w:r>
    </w:p>
    <w:p w:rsidR="003C706F" w:rsidRPr="002314A1" w:rsidRDefault="003C706F" w:rsidP="002742FE">
      <w:pPr>
        <w:keepNext/>
        <w:spacing w:before="120" w:after="120"/>
        <w:ind w:firstLine="720"/>
        <w:jc w:val="both"/>
        <w:rPr>
          <w:color w:val="000000"/>
          <w:spacing w:val="-2"/>
          <w:sz w:val="28"/>
          <w:szCs w:val="28"/>
          <w:lang w:val="nl-NL"/>
        </w:rPr>
      </w:pPr>
      <w:r w:rsidRPr="002314A1">
        <w:rPr>
          <w:spacing w:val="8"/>
          <w:sz w:val="28"/>
          <w:szCs w:val="28"/>
          <w:lang w:val="nl-NL"/>
        </w:rPr>
        <w:t xml:space="preserve">Trên đây là Tờ trình về dự thảo </w:t>
      </w:r>
      <w:r w:rsidRPr="002314A1">
        <w:rPr>
          <w:bCs/>
          <w:sz w:val="28"/>
          <w:szCs w:val="28"/>
          <w:lang w:val="it-IT"/>
        </w:rPr>
        <w:t xml:space="preserve">dự thảo </w:t>
      </w:r>
      <w:r w:rsidR="00032A0A" w:rsidRPr="002314A1">
        <w:rPr>
          <w:bCs/>
          <w:sz w:val="28"/>
          <w:szCs w:val="28"/>
          <w:lang w:val="it-IT"/>
        </w:rPr>
        <w:t xml:space="preserve">dự thảo Thông tư </w:t>
      </w:r>
      <w:r w:rsidR="00032A0A" w:rsidRPr="002314A1">
        <w:rPr>
          <w:iCs/>
          <w:sz w:val="28"/>
          <w:szCs w:val="28"/>
        </w:rPr>
        <w:t>Sửa đổi, bổ sung một số điều của Thông tư 24/2015/TT-BKHCN quy định về thanh tra viên, công chức thanh tra chuyên ngành và cộng tác viên thanh tra ngành khoa học và công nghệ</w:t>
      </w:r>
      <w:r w:rsidRPr="002314A1">
        <w:rPr>
          <w:color w:val="000000"/>
          <w:spacing w:val="-2"/>
          <w:sz w:val="28"/>
          <w:szCs w:val="28"/>
          <w:lang w:val="nl-NL"/>
        </w:rPr>
        <w:t>, Tổng cục Tiêu chuẩn</w:t>
      </w:r>
      <w:r w:rsidR="00032A0A" w:rsidRPr="002314A1">
        <w:rPr>
          <w:color w:val="000000"/>
          <w:spacing w:val="-2"/>
          <w:sz w:val="28"/>
          <w:szCs w:val="28"/>
          <w:lang w:val="nl-NL"/>
        </w:rPr>
        <w:t xml:space="preserve"> Đo lường Chất lượng kính trình</w:t>
      </w:r>
      <w:r w:rsidRPr="002314A1">
        <w:rPr>
          <w:color w:val="000000"/>
          <w:spacing w:val="-2"/>
          <w:sz w:val="28"/>
          <w:szCs w:val="28"/>
          <w:lang w:val="nl-NL"/>
        </w:rPr>
        <w:t xml:space="preserve"> Bộ trưởng Bộ Khoa học và Công nghệ xem xét, quyết định./.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436"/>
        <w:gridCol w:w="5014"/>
      </w:tblGrid>
      <w:tr w:rsidR="003C706F" w:rsidRPr="003C706F" w:rsidTr="00F407A6">
        <w:tc>
          <w:tcPr>
            <w:tcW w:w="3597" w:type="dxa"/>
            <w:tcBorders>
              <w:top w:val="nil"/>
              <w:left w:val="nil"/>
              <w:bottom w:val="nil"/>
              <w:right w:val="nil"/>
            </w:tcBorders>
            <w:shd w:val="clear" w:color="auto" w:fill="auto"/>
          </w:tcPr>
          <w:p w:rsidR="003C706F" w:rsidRPr="000D3D4D" w:rsidRDefault="003C706F" w:rsidP="00C35B6A">
            <w:pPr>
              <w:keepNext/>
              <w:ind w:left="-108"/>
              <w:rPr>
                <w:b/>
                <w:i/>
                <w:lang w:val="nl-NL"/>
              </w:rPr>
            </w:pPr>
            <w:r w:rsidRPr="000D3D4D">
              <w:rPr>
                <w:b/>
                <w:i/>
                <w:lang w:val="nl-NL"/>
              </w:rPr>
              <w:t>Nơi nhận:</w:t>
            </w:r>
          </w:p>
          <w:p w:rsidR="003C706F" w:rsidRDefault="003C706F" w:rsidP="00C35B6A">
            <w:pPr>
              <w:keepNext/>
              <w:ind w:left="-108"/>
              <w:rPr>
                <w:sz w:val="22"/>
                <w:szCs w:val="22"/>
                <w:lang w:val="nl-NL"/>
              </w:rPr>
            </w:pPr>
            <w:r w:rsidRPr="000D3D4D">
              <w:rPr>
                <w:sz w:val="22"/>
                <w:szCs w:val="22"/>
                <w:lang w:val="nl-NL"/>
              </w:rPr>
              <w:t>- Như trên;</w:t>
            </w:r>
          </w:p>
          <w:p w:rsidR="003C706F" w:rsidRPr="000D3D4D" w:rsidRDefault="003C706F" w:rsidP="00C35B6A">
            <w:pPr>
              <w:keepNext/>
              <w:ind w:left="-108"/>
              <w:rPr>
                <w:sz w:val="22"/>
                <w:szCs w:val="22"/>
                <w:lang w:val="nl-NL"/>
              </w:rPr>
            </w:pPr>
            <w:r>
              <w:rPr>
                <w:sz w:val="22"/>
                <w:szCs w:val="22"/>
                <w:lang w:val="nl-NL"/>
              </w:rPr>
              <w:t>- Vụ Pháp chế Bộ KHCN;</w:t>
            </w:r>
          </w:p>
          <w:p w:rsidR="003C706F" w:rsidRPr="000D3D4D" w:rsidRDefault="003C706F" w:rsidP="00C35B6A">
            <w:pPr>
              <w:pStyle w:val="BodyTextIndent"/>
              <w:keepNext/>
              <w:spacing w:after="0"/>
              <w:ind w:left="-108"/>
              <w:rPr>
                <w:szCs w:val="28"/>
                <w:lang w:val="nl-NL"/>
              </w:rPr>
            </w:pPr>
            <w:r>
              <w:rPr>
                <w:sz w:val="22"/>
                <w:szCs w:val="22"/>
                <w:lang w:val="nl-NL"/>
              </w:rPr>
              <w:t>- Lưu: VT, PCTTra</w:t>
            </w:r>
            <w:r w:rsidRPr="000D3D4D">
              <w:rPr>
                <w:sz w:val="22"/>
                <w:szCs w:val="22"/>
                <w:lang w:val="nl-NL"/>
              </w:rPr>
              <w:t>.</w:t>
            </w:r>
          </w:p>
        </w:tc>
        <w:tc>
          <w:tcPr>
            <w:tcW w:w="436" w:type="dxa"/>
            <w:tcBorders>
              <w:top w:val="nil"/>
              <w:left w:val="nil"/>
              <w:bottom w:val="nil"/>
              <w:right w:val="nil"/>
            </w:tcBorders>
            <w:shd w:val="clear" w:color="auto" w:fill="auto"/>
          </w:tcPr>
          <w:p w:rsidR="003C706F" w:rsidRPr="000D3D4D" w:rsidRDefault="003C706F" w:rsidP="00C35B6A">
            <w:pPr>
              <w:pStyle w:val="BodyTextIndent"/>
              <w:keepNext/>
              <w:spacing w:after="0"/>
              <w:rPr>
                <w:szCs w:val="28"/>
                <w:lang w:val="nl-NL"/>
              </w:rPr>
            </w:pPr>
          </w:p>
        </w:tc>
        <w:tc>
          <w:tcPr>
            <w:tcW w:w="5014" w:type="dxa"/>
            <w:tcBorders>
              <w:top w:val="nil"/>
              <w:left w:val="nil"/>
              <w:bottom w:val="nil"/>
              <w:right w:val="nil"/>
            </w:tcBorders>
            <w:shd w:val="clear" w:color="auto" w:fill="auto"/>
          </w:tcPr>
          <w:p w:rsidR="003C706F" w:rsidRPr="000D3D4D" w:rsidRDefault="003C706F" w:rsidP="00C35B6A">
            <w:pPr>
              <w:pStyle w:val="BodyTextIndent"/>
              <w:keepNext/>
              <w:spacing w:after="0"/>
              <w:ind w:left="0"/>
              <w:jc w:val="center"/>
              <w:rPr>
                <w:b/>
                <w:lang w:val="nl-NL"/>
              </w:rPr>
            </w:pPr>
            <w:r>
              <w:rPr>
                <w:b/>
                <w:sz w:val="28"/>
                <w:lang w:val="nl-NL"/>
              </w:rPr>
              <w:t xml:space="preserve">TỔNG CỤC </w:t>
            </w:r>
            <w:r w:rsidRPr="000D3D4D">
              <w:rPr>
                <w:b/>
                <w:sz w:val="28"/>
                <w:lang w:val="nl-NL"/>
              </w:rPr>
              <w:t>TRƯỞNG</w:t>
            </w:r>
          </w:p>
          <w:p w:rsidR="003C706F" w:rsidRDefault="003C706F" w:rsidP="00C35B6A">
            <w:pPr>
              <w:pStyle w:val="BodyTextIndent"/>
              <w:keepNext/>
              <w:spacing w:after="0"/>
              <w:ind w:left="0"/>
              <w:jc w:val="center"/>
              <w:rPr>
                <w:b/>
                <w:lang w:val="nl-NL"/>
              </w:rPr>
            </w:pPr>
          </w:p>
          <w:p w:rsidR="003C706F" w:rsidRPr="000D3D4D" w:rsidRDefault="003C706F" w:rsidP="00C35B6A">
            <w:pPr>
              <w:pStyle w:val="BodyTextIndent"/>
              <w:keepNext/>
              <w:spacing w:after="0"/>
              <w:ind w:left="0"/>
              <w:jc w:val="center"/>
              <w:rPr>
                <w:b/>
                <w:lang w:val="nl-NL"/>
              </w:rPr>
            </w:pPr>
          </w:p>
          <w:p w:rsidR="003C706F" w:rsidRPr="000D3D4D" w:rsidRDefault="003C706F" w:rsidP="00C35B6A">
            <w:pPr>
              <w:pStyle w:val="BodyTextIndent"/>
              <w:keepNext/>
              <w:spacing w:after="0"/>
              <w:ind w:left="0"/>
              <w:jc w:val="center"/>
              <w:rPr>
                <w:b/>
                <w:lang w:val="nl-NL"/>
              </w:rPr>
            </w:pPr>
          </w:p>
          <w:p w:rsidR="003C706F" w:rsidRPr="000D3D4D" w:rsidRDefault="003C706F" w:rsidP="00C35B6A">
            <w:pPr>
              <w:pStyle w:val="BodyTextIndent"/>
              <w:keepNext/>
              <w:spacing w:after="0"/>
              <w:jc w:val="center"/>
              <w:rPr>
                <w:b/>
                <w:szCs w:val="28"/>
                <w:lang w:val="nl-NL"/>
              </w:rPr>
            </w:pPr>
          </w:p>
        </w:tc>
      </w:tr>
    </w:tbl>
    <w:p w:rsidR="003C706F" w:rsidRPr="003C706F" w:rsidRDefault="003C706F" w:rsidP="00036DF4">
      <w:pPr>
        <w:keepNext/>
        <w:spacing w:before="120"/>
        <w:ind w:firstLine="720"/>
        <w:jc w:val="both"/>
        <w:rPr>
          <w:b/>
          <w:lang w:val="nl-NL"/>
        </w:rPr>
      </w:pPr>
    </w:p>
    <w:p w:rsidR="003C706F" w:rsidRPr="003C706F" w:rsidRDefault="003C706F" w:rsidP="00036DF4">
      <w:pPr>
        <w:keepNext/>
        <w:spacing w:before="120"/>
        <w:ind w:firstLine="720"/>
        <w:rPr>
          <w:b/>
          <w:lang w:val="nl-NL"/>
        </w:rPr>
      </w:pPr>
      <w:bookmarkStart w:id="4" w:name="_GoBack"/>
      <w:bookmarkEnd w:id="4"/>
    </w:p>
    <w:sectPr w:rsidR="003C706F" w:rsidRPr="003C706F" w:rsidSect="005B69DC">
      <w:footerReference w:type="even" r:id="rId8"/>
      <w:footerReference w:type="default" r:id="rId9"/>
      <w:footerReference w:type="first" r:id="rId10"/>
      <w:pgSz w:w="11907" w:h="16840" w:code="9"/>
      <w:pgMar w:top="1134" w:right="1134" w:bottom="1134" w:left="1701" w:header="431" w:footer="57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19" w:rsidRDefault="00753019">
      <w:r>
        <w:separator/>
      </w:r>
    </w:p>
  </w:endnote>
  <w:endnote w:type="continuationSeparator" w:id="1">
    <w:p w:rsidR="00753019" w:rsidRDefault="00753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altName w:val="Arial"/>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80" w:rsidRDefault="00557C94" w:rsidP="00594BF5">
    <w:pPr>
      <w:pStyle w:val="Footer"/>
      <w:framePr w:wrap="around" w:vAnchor="text" w:hAnchor="margin" w:xAlign="center" w:y="1"/>
      <w:rPr>
        <w:rStyle w:val="PageNumber"/>
      </w:rPr>
    </w:pPr>
    <w:r>
      <w:rPr>
        <w:rStyle w:val="PageNumber"/>
      </w:rPr>
      <w:fldChar w:fldCharType="begin"/>
    </w:r>
    <w:r w:rsidR="00246280">
      <w:rPr>
        <w:rStyle w:val="PageNumber"/>
      </w:rPr>
      <w:instrText xml:space="preserve">PAGE  </w:instrText>
    </w:r>
    <w:r>
      <w:rPr>
        <w:rStyle w:val="PageNumber"/>
      </w:rPr>
      <w:fldChar w:fldCharType="end"/>
    </w:r>
  </w:p>
  <w:p w:rsidR="00246280" w:rsidRDefault="002462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80" w:rsidRDefault="00557C94" w:rsidP="00594BF5">
    <w:pPr>
      <w:pStyle w:val="Footer"/>
      <w:framePr w:wrap="around" w:vAnchor="text" w:hAnchor="margin" w:xAlign="center" w:y="1"/>
      <w:rPr>
        <w:rStyle w:val="PageNumber"/>
      </w:rPr>
    </w:pPr>
    <w:r>
      <w:rPr>
        <w:rStyle w:val="PageNumber"/>
      </w:rPr>
      <w:fldChar w:fldCharType="begin"/>
    </w:r>
    <w:r w:rsidR="00246280">
      <w:rPr>
        <w:rStyle w:val="PageNumber"/>
      </w:rPr>
      <w:instrText xml:space="preserve">PAGE  </w:instrText>
    </w:r>
    <w:r>
      <w:rPr>
        <w:rStyle w:val="PageNumber"/>
      </w:rPr>
      <w:fldChar w:fldCharType="separate"/>
    </w:r>
    <w:r w:rsidR="00365AC6">
      <w:rPr>
        <w:rStyle w:val="PageNumber"/>
        <w:noProof/>
      </w:rPr>
      <w:t>2</w:t>
    </w:r>
    <w:r>
      <w:rPr>
        <w:rStyle w:val="PageNumber"/>
      </w:rPr>
      <w:fldChar w:fldCharType="end"/>
    </w:r>
  </w:p>
  <w:p w:rsidR="00246280" w:rsidRDefault="002462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817671"/>
      <w:docPartObj>
        <w:docPartGallery w:val="Page Numbers (Bottom of Page)"/>
        <w:docPartUnique/>
      </w:docPartObj>
    </w:sdtPr>
    <w:sdtEndPr>
      <w:rPr>
        <w:noProof/>
      </w:rPr>
    </w:sdtEndPr>
    <w:sdtContent>
      <w:p w:rsidR="005B69DC" w:rsidRDefault="00557C94">
        <w:pPr>
          <w:pStyle w:val="Footer"/>
          <w:jc w:val="right"/>
        </w:pPr>
        <w:r>
          <w:fldChar w:fldCharType="begin"/>
        </w:r>
        <w:r w:rsidR="005B69DC">
          <w:instrText xml:space="preserve"> PAGE   \* MERGEFORMAT </w:instrText>
        </w:r>
        <w:r>
          <w:fldChar w:fldCharType="separate"/>
        </w:r>
        <w:r w:rsidR="00365AC6">
          <w:rPr>
            <w:noProof/>
          </w:rPr>
          <w:t>1</w:t>
        </w:r>
        <w:r>
          <w:rPr>
            <w:noProof/>
          </w:rPr>
          <w:fldChar w:fldCharType="end"/>
        </w:r>
      </w:p>
    </w:sdtContent>
  </w:sdt>
  <w:p w:rsidR="005B69DC" w:rsidRDefault="005B6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19" w:rsidRDefault="00753019">
      <w:r>
        <w:separator/>
      </w:r>
    </w:p>
  </w:footnote>
  <w:footnote w:type="continuationSeparator" w:id="1">
    <w:p w:rsidR="00753019" w:rsidRDefault="00753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870F7"/>
    <w:multiLevelType w:val="hybridMultilevel"/>
    <w:tmpl w:val="3B488982"/>
    <w:lvl w:ilvl="0" w:tplc="E9DC44F8">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footnotePr>
    <w:footnote w:id="0"/>
    <w:footnote w:id="1"/>
  </w:footnotePr>
  <w:endnotePr>
    <w:endnote w:id="0"/>
    <w:endnote w:id="1"/>
  </w:endnotePr>
  <w:compat/>
  <w:rsids>
    <w:rsidRoot w:val="00594BF5"/>
    <w:rsid w:val="0000719D"/>
    <w:rsid w:val="00007D4A"/>
    <w:rsid w:val="000216E4"/>
    <w:rsid w:val="00025B68"/>
    <w:rsid w:val="00032A0A"/>
    <w:rsid w:val="00036DF4"/>
    <w:rsid w:val="00063531"/>
    <w:rsid w:val="00086FBE"/>
    <w:rsid w:val="00090247"/>
    <w:rsid w:val="000929E7"/>
    <w:rsid w:val="000A068B"/>
    <w:rsid w:val="000C1EE0"/>
    <w:rsid w:val="000E1349"/>
    <w:rsid w:val="000F2A5F"/>
    <w:rsid w:val="00104452"/>
    <w:rsid w:val="0011019E"/>
    <w:rsid w:val="001241E7"/>
    <w:rsid w:val="001467BC"/>
    <w:rsid w:val="00162572"/>
    <w:rsid w:val="00173159"/>
    <w:rsid w:val="0017410A"/>
    <w:rsid w:val="001746BA"/>
    <w:rsid w:val="00196384"/>
    <w:rsid w:val="001B473D"/>
    <w:rsid w:val="001C0710"/>
    <w:rsid w:val="001D62AB"/>
    <w:rsid w:val="001F2A97"/>
    <w:rsid w:val="001F7279"/>
    <w:rsid w:val="00200DD2"/>
    <w:rsid w:val="00202394"/>
    <w:rsid w:val="00225A05"/>
    <w:rsid w:val="002314A1"/>
    <w:rsid w:val="00246280"/>
    <w:rsid w:val="00250B6E"/>
    <w:rsid w:val="00251EB0"/>
    <w:rsid w:val="00267506"/>
    <w:rsid w:val="00270E52"/>
    <w:rsid w:val="002742FE"/>
    <w:rsid w:val="00283A0E"/>
    <w:rsid w:val="0029210E"/>
    <w:rsid w:val="002A050B"/>
    <w:rsid w:val="002A0B0A"/>
    <w:rsid w:val="002D4626"/>
    <w:rsid w:val="002E5052"/>
    <w:rsid w:val="002F7029"/>
    <w:rsid w:val="00304A66"/>
    <w:rsid w:val="00312233"/>
    <w:rsid w:val="00340911"/>
    <w:rsid w:val="003534F1"/>
    <w:rsid w:val="00363DAD"/>
    <w:rsid w:val="00365AC6"/>
    <w:rsid w:val="00365DF8"/>
    <w:rsid w:val="00371BE5"/>
    <w:rsid w:val="0039454B"/>
    <w:rsid w:val="003A5A7B"/>
    <w:rsid w:val="003B2E4F"/>
    <w:rsid w:val="003B5320"/>
    <w:rsid w:val="003C706F"/>
    <w:rsid w:val="003D452B"/>
    <w:rsid w:val="003E72D0"/>
    <w:rsid w:val="00402D21"/>
    <w:rsid w:val="00443C83"/>
    <w:rsid w:val="0046400B"/>
    <w:rsid w:val="00466B57"/>
    <w:rsid w:val="00470FC1"/>
    <w:rsid w:val="00472B8A"/>
    <w:rsid w:val="00477762"/>
    <w:rsid w:val="00486CE1"/>
    <w:rsid w:val="00493361"/>
    <w:rsid w:val="004A31DF"/>
    <w:rsid w:val="004B2DAA"/>
    <w:rsid w:val="004C4A94"/>
    <w:rsid w:val="004C7328"/>
    <w:rsid w:val="004D3F50"/>
    <w:rsid w:val="004D4CDC"/>
    <w:rsid w:val="0050552E"/>
    <w:rsid w:val="005100CF"/>
    <w:rsid w:val="00521F25"/>
    <w:rsid w:val="00525509"/>
    <w:rsid w:val="00526088"/>
    <w:rsid w:val="00537973"/>
    <w:rsid w:val="005403B0"/>
    <w:rsid w:val="005412B4"/>
    <w:rsid w:val="005504BD"/>
    <w:rsid w:val="00551739"/>
    <w:rsid w:val="00557C94"/>
    <w:rsid w:val="00573BCF"/>
    <w:rsid w:val="00575A0F"/>
    <w:rsid w:val="00594BF5"/>
    <w:rsid w:val="005B69DC"/>
    <w:rsid w:val="005C1625"/>
    <w:rsid w:val="005C16F5"/>
    <w:rsid w:val="00605EE0"/>
    <w:rsid w:val="00612A9D"/>
    <w:rsid w:val="00617665"/>
    <w:rsid w:val="00624023"/>
    <w:rsid w:val="00627201"/>
    <w:rsid w:val="006452C6"/>
    <w:rsid w:val="00662D7A"/>
    <w:rsid w:val="00676F47"/>
    <w:rsid w:val="0068325F"/>
    <w:rsid w:val="006D094D"/>
    <w:rsid w:val="006F5A3B"/>
    <w:rsid w:val="006F7088"/>
    <w:rsid w:val="00703EE7"/>
    <w:rsid w:val="0071319D"/>
    <w:rsid w:val="0071570C"/>
    <w:rsid w:val="0072131C"/>
    <w:rsid w:val="00724A19"/>
    <w:rsid w:val="007452A9"/>
    <w:rsid w:val="00753019"/>
    <w:rsid w:val="007707F2"/>
    <w:rsid w:val="007A3DC7"/>
    <w:rsid w:val="007C0C4F"/>
    <w:rsid w:val="007C1C6E"/>
    <w:rsid w:val="007C34B1"/>
    <w:rsid w:val="007C63E8"/>
    <w:rsid w:val="007E4702"/>
    <w:rsid w:val="007F015E"/>
    <w:rsid w:val="00800474"/>
    <w:rsid w:val="00822691"/>
    <w:rsid w:val="00833154"/>
    <w:rsid w:val="00836A40"/>
    <w:rsid w:val="00841E43"/>
    <w:rsid w:val="00850A43"/>
    <w:rsid w:val="00861DB4"/>
    <w:rsid w:val="008716BC"/>
    <w:rsid w:val="00880993"/>
    <w:rsid w:val="008A116D"/>
    <w:rsid w:val="008E1586"/>
    <w:rsid w:val="008E6BA6"/>
    <w:rsid w:val="00913648"/>
    <w:rsid w:val="00916B71"/>
    <w:rsid w:val="00917415"/>
    <w:rsid w:val="00917832"/>
    <w:rsid w:val="00925E58"/>
    <w:rsid w:val="00934AE1"/>
    <w:rsid w:val="00954765"/>
    <w:rsid w:val="00955C36"/>
    <w:rsid w:val="00963DD1"/>
    <w:rsid w:val="00976D98"/>
    <w:rsid w:val="009863F3"/>
    <w:rsid w:val="00995D61"/>
    <w:rsid w:val="009A7D64"/>
    <w:rsid w:val="009C2132"/>
    <w:rsid w:val="009C5D4A"/>
    <w:rsid w:val="009E14C9"/>
    <w:rsid w:val="009E6CD5"/>
    <w:rsid w:val="009F1C03"/>
    <w:rsid w:val="009F26BF"/>
    <w:rsid w:val="00A0706D"/>
    <w:rsid w:val="00A210BB"/>
    <w:rsid w:val="00A30910"/>
    <w:rsid w:val="00A30D44"/>
    <w:rsid w:val="00A36C79"/>
    <w:rsid w:val="00A60394"/>
    <w:rsid w:val="00A6142C"/>
    <w:rsid w:val="00A710E1"/>
    <w:rsid w:val="00A87231"/>
    <w:rsid w:val="00A9068B"/>
    <w:rsid w:val="00A9411E"/>
    <w:rsid w:val="00A97A59"/>
    <w:rsid w:val="00AB517C"/>
    <w:rsid w:val="00AB764A"/>
    <w:rsid w:val="00AD4F21"/>
    <w:rsid w:val="00AD6FBF"/>
    <w:rsid w:val="00B02E29"/>
    <w:rsid w:val="00B07262"/>
    <w:rsid w:val="00B11198"/>
    <w:rsid w:val="00B14B4B"/>
    <w:rsid w:val="00B32E58"/>
    <w:rsid w:val="00B460BE"/>
    <w:rsid w:val="00B461FB"/>
    <w:rsid w:val="00B5583D"/>
    <w:rsid w:val="00B648BD"/>
    <w:rsid w:val="00B65F89"/>
    <w:rsid w:val="00B66543"/>
    <w:rsid w:val="00B728DB"/>
    <w:rsid w:val="00B73005"/>
    <w:rsid w:val="00B73CA5"/>
    <w:rsid w:val="00B82D73"/>
    <w:rsid w:val="00B971D2"/>
    <w:rsid w:val="00BA2247"/>
    <w:rsid w:val="00BB2C84"/>
    <w:rsid w:val="00BF09E7"/>
    <w:rsid w:val="00C204F9"/>
    <w:rsid w:val="00C35B6A"/>
    <w:rsid w:val="00C44590"/>
    <w:rsid w:val="00C46E47"/>
    <w:rsid w:val="00C92649"/>
    <w:rsid w:val="00C93893"/>
    <w:rsid w:val="00CA591C"/>
    <w:rsid w:val="00CB4459"/>
    <w:rsid w:val="00CC533C"/>
    <w:rsid w:val="00CF715C"/>
    <w:rsid w:val="00D31A08"/>
    <w:rsid w:val="00D3244E"/>
    <w:rsid w:val="00D534A7"/>
    <w:rsid w:val="00D6489D"/>
    <w:rsid w:val="00D730BA"/>
    <w:rsid w:val="00D7352B"/>
    <w:rsid w:val="00D950A3"/>
    <w:rsid w:val="00D973B9"/>
    <w:rsid w:val="00DA03D2"/>
    <w:rsid w:val="00DA493B"/>
    <w:rsid w:val="00DA5068"/>
    <w:rsid w:val="00DB4654"/>
    <w:rsid w:val="00DB731F"/>
    <w:rsid w:val="00DD208D"/>
    <w:rsid w:val="00DD4973"/>
    <w:rsid w:val="00E01E36"/>
    <w:rsid w:val="00E03AA6"/>
    <w:rsid w:val="00E056C2"/>
    <w:rsid w:val="00E05772"/>
    <w:rsid w:val="00E147E9"/>
    <w:rsid w:val="00E21E07"/>
    <w:rsid w:val="00E24B01"/>
    <w:rsid w:val="00E30F8D"/>
    <w:rsid w:val="00E526A9"/>
    <w:rsid w:val="00E52AC7"/>
    <w:rsid w:val="00E577C3"/>
    <w:rsid w:val="00E61C02"/>
    <w:rsid w:val="00E70F02"/>
    <w:rsid w:val="00E9785C"/>
    <w:rsid w:val="00EA07F7"/>
    <w:rsid w:val="00EA13E5"/>
    <w:rsid w:val="00EA31FB"/>
    <w:rsid w:val="00EB61D7"/>
    <w:rsid w:val="00EC1611"/>
    <w:rsid w:val="00ED782D"/>
    <w:rsid w:val="00EE54A7"/>
    <w:rsid w:val="00F15963"/>
    <w:rsid w:val="00F25D48"/>
    <w:rsid w:val="00F407A6"/>
    <w:rsid w:val="00F6713D"/>
    <w:rsid w:val="00F7255D"/>
    <w:rsid w:val="00F74C2A"/>
    <w:rsid w:val="00F821C1"/>
    <w:rsid w:val="00F91776"/>
    <w:rsid w:val="00F97E50"/>
    <w:rsid w:val="00FB2D03"/>
    <w:rsid w:val="00FB6A48"/>
    <w:rsid w:val="00FE0C84"/>
    <w:rsid w:val="00FE55D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C94"/>
    <w:rPr>
      <w:sz w:val="24"/>
      <w:szCs w:val="24"/>
    </w:rPr>
  </w:style>
  <w:style w:type="paragraph" w:styleId="Heading4">
    <w:name w:val="heading 4"/>
    <w:basedOn w:val="Normal"/>
    <w:next w:val="Normal"/>
    <w:qFormat/>
    <w:rsid w:val="00594BF5"/>
    <w:pPr>
      <w:keepNext/>
      <w:jc w:val="center"/>
      <w:outlineLvl w:val="3"/>
    </w:pPr>
    <w:rPr>
      <w:b/>
      <w:bCs/>
      <w:sz w:val="26"/>
    </w:rPr>
  </w:style>
  <w:style w:type="paragraph" w:styleId="Heading5">
    <w:name w:val="heading 5"/>
    <w:basedOn w:val="Normal"/>
    <w:next w:val="Normal"/>
    <w:qFormat/>
    <w:rsid w:val="00594BF5"/>
    <w:pPr>
      <w:keepNext/>
      <w:outlineLvl w:val="4"/>
    </w:pPr>
    <w:rPr>
      <w:b/>
      <w:bCs/>
    </w:rPr>
  </w:style>
  <w:style w:type="paragraph" w:styleId="Heading7">
    <w:name w:val="heading 7"/>
    <w:basedOn w:val="Normal"/>
    <w:next w:val="Normal"/>
    <w:qFormat/>
    <w:rsid w:val="00594BF5"/>
    <w:pPr>
      <w:keepNext/>
      <w:jc w:val="cente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4BF5"/>
    <w:pPr>
      <w:tabs>
        <w:tab w:val="center" w:pos="4320"/>
        <w:tab w:val="right" w:pos="8640"/>
      </w:tabs>
    </w:pPr>
    <w:rPr>
      <w:rFonts w:ascii=".VnTime" w:hAnsi=".VnTime"/>
      <w:sz w:val="28"/>
    </w:rPr>
  </w:style>
  <w:style w:type="paragraph" w:styleId="BodyText">
    <w:name w:val="Body Text"/>
    <w:basedOn w:val="Normal"/>
    <w:rsid w:val="00594BF5"/>
    <w:pPr>
      <w:jc w:val="center"/>
    </w:pPr>
    <w:rPr>
      <w:sz w:val="26"/>
    </w:rPr>
  </w:style>
  <w:style w:type="character" w:styleId="PageNumber">
    <w:name w:val="page number"/>
    <w:basedOn w:val="DefaultParagraphFont"/>
    <w:rsid w:val="00594BF5"/>
  </w:style>
  <w:style w:type="paragraph" w:styleId="NormalWeb">
    <w:name w:val="Normal (Web)"/>
    <w:basedOn w:val="Normal"/>
    <w:rsid w:val="00312233"/>
    <w:pPr>
      <w:spacing w:before="100" w:beforeAutospacing="1" w:after="100" w:afterAutospacing="1"/>
    </w:pPr>
  </w:style>
  <w:style w:type="character" w:customStyle="1" w:styleId="apple-converted-space">
    <w:name w:val="apple-converted-space"/>
    <w:basedOn w:val="DefaultParagraphFont"/>
    <w:rsid w:val="00EA13E5"/>
  </w:style>
  <w:style w:type="paragraph" w:styleId="Header">
    <w:name w:val="header"/>
    <w:basedOn w:val="Normal"/>
    <w:link w:val="HeaderChar"/>
    <w:uiPriority w:val="99"/>
    <w:rsid w:val="00A87231"/>
    <w:pPr>
      <w:tabs>
        <w:tab w:val="center" w:pos="4680"/>
        <w:tab w:val="right" w:pos="9360"/>
      </w:tabs>
    </w:pPr>
  </w:style>
  <w:style w:type="character" w:customStyle="1" w:styleId="HeaderChar">
    <w:name w:val="Header Char"/>
    <w:link w:val="Header"/>
    <w:uiPriority w:val="99"/>
    <w:rsid w:val="00A87231"/>
    <w:rPr>
      <w:sz w:val="24"/>
      <w:szCs w:val="24"/>
    </w:rPr>
  </w:style>
  <w:style w:type="paragraph" w:styleId="BalloonText">
    <w:name w:val="Balloon Text"/>
    <w:basedOn w:val="Normal"/>
    <w:link w:val="BalloonTextChar"/>
    <w:rsid w:val="00A87231"/>
    <w:rPr>
      <w:rFonts w:ascii="Tahoma" w:hAnsi="Tahoma" w:cs="Tahoma"/>
      <w:sz w:val="16"/>
      <w:szCs w:val="16"/>
    </w:rPr>
  </w:style>
  <w:style w:type="character" w:customStyle="1" w:styleId="BalloonTextChar">
    <w:name w:val="Balloon Text Char"/>
    <w:link w:val="BalloonText"/>
    <w:rsid w:val="00A87231"/>
    <w:rPr>
      <w:rFonts w:ascii="Tahoma" w:hAnsi="Tahoma" w:cs="Tahoma"/>
      <w:sz w:val="16"/>
      <w:szCs w:val="16"/>
    </w:rPr>
  </w:style>
  <w:style w:type="paragraph" w:styleId="PlainText">
    <w:name w:val="Plain Text"/>
    <w:basedOn w:val="Normal"/>
    <w:link w:val="PlainTextChar"/>
    <w:rsid w:val="00B460BE"/>
    <w:rPr>
      <w:rFonts w:ascii="Courier New" w:hAnsi="Courier New"/>
      <w:sz w:val="20"/>
      <w:szCs w:val="20"/>
      <w:lang/>
    </w:rPr>
  </w:style>
  <w:style w:type="character" w:customStyle="1" w:styleId="PlainTextChar">
    <w:name w:val="Plain Text Char"/>
    <w:link w:val="PlainText"/>
    <w:rsid w:val="00B460BE"/>
    <w:rPr>
      <w:rFonts w:ascii="Courier New" w:hAnsi="Courier New"/>
      <w:lang/>
    </w:rPr>
  </w:style>
  <w:style w:type="paragraph" w:customStyle="1" w:styleId="Char">
    <w:name w:val="Char"/>
    <w:basedOn w:val="Normal"/>
    <w:rsid w:val="00493361"/>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9F26BF"/>
    <w:rPr>
      <w:sz w:val="20"/>
      <w:szCs w:val="20"/>
    </w:rPr>
  </w:style>
  <w:style w:type="character" w:customStyle="1" w:styleId="FootnoteTextChar">
    <w:name w:val="Footnote Text Char"/>
    <w:link w:val="FootnoteText"/>
    <w:uiPriority w:val="99"/>
    <w:rsid w:val="009F26BF"/>
    <w:rPr>
      <w:lang w:val="en-US" w:eastAsia="en-US"/>
    </w:rPr>
  </w:style>
  <w:style w:type="character" w:styleId="FootnoteReference">
    <w:name w:val="footnote reference"/>
    <w:uiPriority w:val="99"/>
    <w:rsid w:val="009F26BF"/>
    <w:rPr>
      <w:vertAlign w:val="superscript"/>
    </w:rPr>
  </w:style>
  <w:style w:type="paragraph" w:styleId="BodyTextIndent">
    <w:name w:val="Body Text Indent"/>
    <w:basedOn w:val="Normal"/>
    <w:link w:val="BodyTextIndentChar"/>
    <w:uiPriority w:val="99"/>
    <w:unhideWhenUsed/>
    <w:rsid w:val="003C706F"/>
    <w:pPr>
      <w:spacing w:after="120"/>
      <w:ind w:left="283"/>
    </w:pPr>
  </w:style>
  <w:style w:type="character" w:customStyle="1" w:styleId="BodyTextIndentChar">
    <w:name w:val="Body Text Indent Char"/>
    <w:link w:val="BodyTextIndent"/>
    <w:uiPriority w:val="99"/>
    <w:rsid w:val="003C706F"/>
    <w:rPr>
      <w:sz w:val="24"/>
      <w:szCs w:val="24"/>
      <w:lang w:val="en-US" w:eastAsia="en-US"/>
    </w:rPr>
  </w:style>
  <w:style w:type="paragraph" w:styleId="ListParagraph">
    <w:name w:val="List Paragraph"/>
    <w:basedOn w:val="Normal"/>
    <w:uiPriority w:val="34"/>
    <w:qFormat/>
    <w:rsid w:val="00822691"/>
    <w:pPr>
      <w:ind w:left="720"/>
      <w:contextualSpacing/>
    </w:pPr>
  </w:style>
  <w:style w:type="character" w:customStyle="1" w:styleId="FooterChar">
    <w:name w:val="Footer Char"/>
    <w:basedOn w:val="DefaultParagraphFont"/>
    <w:link w:val="Footer"/>
    <w:uiPriority w:val="99"/>
    <w:rsid w:val="005B69DC"/>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594BF5"/>
    <w:pPr>
      <w:keepNext/>
      <w:jc w:val="center"/>
      <w:outlineLvl w:val="3"/>
    </w:pPr>
    <w:rPr>
      <w:b/>
      <w:bCs/>
      <w:sz w:val="26"/>
    </w:rPr>
  </w:style>
  <w:style w:type="paragraph" w:styleId="Heading5">
    <w:name w:val="heading 5"/>
    <w:basedOn w:val="Normal"/>
    <w:next w:val="Normal"/>
    <w:qFormat/>
    <w:rsid w:val="00594BF5"/>
    <w:pPr>
      <w:keepNext/>
      <w:outlineLvl w:val="4"/>
    </w:pPr>
    <w:rPr>
      <w:b/>
      <w:bCs/>
    </w:rPr>
  </w:style>
  <w:style w:type="paragraph" w:styleId="Heading7">
    <w:name w:val="heading 7"/>
    <w:basedOn w:val="Normal"/>
    <w:next w:val="Normal"/>
    <w:qFormat/>
    <w:rsid w:val="00594BF5"/>
    <w:pPr>
      <w:keepNext/>
      <w:jc w:val="cente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4BF5"/>
    <w:pPr>
      <w:tabs>
        <w:tab w:val="center" w:pos="4320"/>
        <w:tab w:val="right" w:pos="8640"/>
      </w:tabs>
    </w:pPr>
    <w:rPr>
      <w:rFonts w:ascii=".VnTime" w:hAnsi=".VnTime"/>
      <w:sz w:val="28"/>
    </w:rPr>
  </w:style>
  <w:style w:type="paragraph" w:styleId="BodyText">
    <w:name w:val="Body Text"/>
    <w:basedOn w:val="Normal"/>
    <w:rsid w:val="00594BF5"/>
    <w:pPr>
      <w:jc w:val="center"/>
    </w:pPr>
    <w:rPr>
      <w:sz w:val="26"/>
    </w:rPr>
  </w:style>
  <w:style w:type="character" w:styleId="PageNumber">
    <w:name w:val="page number"/>
    <w:basedOn w:val="DefaultParagraphFont"/>
    <w:rsid w:val="00594BF5"/>
  </w:style>
  <w:style w:type="paragraph" w:styleId="NormalWeb">
    <w:name w:val="Normal (Web)"/>
    <w:basedOn w:val="Normal"/>
    <w:rsid w:val="00312233"/>
    <w:pPr>
      <w:spacing w:before="100" w:beforeAutospacing="1" w:after="100" w:afterAutospacing="1"/>
    </w:pPr>
  </w:style>
  <w:style w:type="character" w:customStyle="1" w:styleId="apple-converted-space">
    <w:name w:val="apple-converted-space"/>
    <w:basedOn w:val="DefaultParagraphFont"/>
    <w:rsid w:val="00EA13E5"/>
  </w:style>
  <w:style w:type="paragraph" w:styleId="Header">
    <w:name w:val="header"/>
    <w:basedOn w:val="Normal"/>
    <w:link w:val="HeaderChar"/>
    <w:uiPriority w:val="99"/>
    <w:rsid w:val="00A87231"/>
    <w:pPr>
      <w:tabs>
        <w:tab w:val="center" w:pos="4680"/>
        <w:tab w:val="right" w:pos="9360"/>
      </w:tabs>
    </w:pPr>
  </w:style>
  <w:style w:type="character" w:customStyle="1" w:styleId="HeaderChar">
    <w:name w:val="Header Char"/>
    <w:link w:val="Header"/>
    <w:uiPriority w:val="99"/>
    <w:rsid w:val="00A87231"/>
    <w:rPr>
      <w:sz w:val="24"/>
      <w:szCs w:val="24"/>
    </w:rPr>
  </w:style>
  <w:style w:type="paragraph" w:styleId="BalloonText">
    <w:name w:val="Balloon Text"/>
    <w:basedOn w:val="Normal"/>
    <w:link w:val="BalloonTextChar"/>
    <w:rsid w:val="00A87231"/>
    <w:rPr>
      <w:rFonts w:ascii="Tahoma" w:hAnsi="Tahoma" w:cs="Tahoma"/>
      <w:sz w:val="16"/>
      <w:szCs w:val="16"/>
    </w:rPr>
  </w:style>
  <w:style w:type="character" w:customStyle="1" w:styleId="BalloonTextChar">
    <w:name w:val="Balloon Text Char"/>
    <w:link w:val="BalloonText"/>
    <w:rsid w:val="00A87231"/>
    <w:rPr>
      <w:rFonts w:ascii="Tahoma" w:hAnsi="Tahoma" w:cs="Tahoma"/>
      <w:sz w:val="16"/>
      <w:szCs w:val="16"/>
    </w:rPr>
  </w:style>
  <w:style w:type="paragraph" w:styleId="PlainText">
    <w:name w:val="Plain Text"/>
    <w:basedOn w:val="Normal"/>
    <w:link w:val="PlainTextChar"/>
    <w:rsid w:val="00B460BE"/>
    <w:rPr>
      <w:rFonts w:ascii="Courier New" w:hAnsi="Courier New"/>
      <w:sz w:val="20"/>
      <w:szCs w:val="20"/>
      <w:lang w:val="x-none" w:eastAsia="x-none"/>
    </w:rPr>
  </w:style>
  <w:style w:type="character" w:customStyle="1" w:styleId="PlainTextChar">
    <w:name w:val="Plain Text Char"/>
    <w:link w:val="PlainText"/>
    <w:rsid w:val="00B460BE"/>
    <w:rPr>
      <w:rFonts w:ascii="Courier New" w:hAnsi="Courier New"/>
      <w:lang w:val="x-none" w:eastAsia="x-none"/>
    </w:rPr>
  </w:style>
  <w:style w:type="paragraph" w:customStyle="1" w:styleId="Char">
    <w:name w:val="Char"/>
    <w:basedOn w:val="Normal"/>
    <w:rsid w:val="00493361"/>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9F26BF"/>
    <w:rPr>
      <w:sz w:val="20"/>
      <w:szCs w:val="20"/>
    </w:rPr>
  </w:style>
  <w:style w:type="character" w:customStyle="1" w:styleId="FootnoteTextChar">
    <w:name w:val="Footnote Text Char"/>
    <w:link w:val="FootnoteText"/>
    <w:uiPriority w:val="99"/>
    <w:rsid w:val="009F26BF"/>
    <w:rPr>
      <w:lang w:val="en-US" w:eastAsia="en-US"/>
    </w:rPr>
  </w:style>
  <w:style w:type="character" w:styleId="FootnoteReference">
    <w:name w:val="footnote reference"/>
    <w:uiPriority w:val="99"/>
    <w:rsid w:val="009F26BF"/>
    <w:rPr>
      <w:vertAlign w:val="superscript"/>
    </w:rPr>
  </w:style>
  <w:style w:type="paragraph" w:styleId="BodyTextIndent">
    <w:name w:val="Body Text Indent"/>
    <w:basedOn w:val="Normal"/>
    <w:link w:val="BodyTextIndentChar"/>
    <w:uiPriority w:val="99"/>
    <w:unhideWhenUsed/>
    <w:rsid w:val="003C706F"/>
    <w:pPr>
      <w:spacing w:after="120"/>
      <w:ind w:left="283"/>
    </w:pPr>
  </w:style>
  <w:style w:type="character" w:customStyle="1" w:styleId="BodyTextIndentChar">
    <w:name w:val="Body Text Indent Char"/>
    <w:link w:val="BodyTextIndent"/>
    <w:uiPriority w:val="99"/>
    <w:rsid w:val="003C706F"/>
    <w:rPr>
      <w:sz w:val="24"/>
      <w:szCs w:val="24"/>
      <w:lang w:val="en-US" w:eastAsia="en-US"/>
    </w:rPr>
  </w:style>
  <w:style w:type="paragraph" w:styleId="ListParagraph">
    <w:name w:val="List Paragraph"/>
    <w:basedOn w:val="Normal"/>
    <w:uiPriority w:val="34"/>
    <w:qFormat/>
    <w:rsid w:val="00822691"/>
    <w:pPr>
      <w:ind w:left="720"/>
      <w:contextualSpacing/>
    </w:pPr>
  </w:style>
  <w:style w:type="character" w:customStyle="1" w:styleId="FooterChar">
    <w:name w:val="Footer Char"/>
    <w:basedOn w:val="DefaultParagraphFont"/>
    <w:link w:val="Footer"/>
    <w:uiPriority w:val="99"/>
    <w:rsid w:val="005B69DC"/>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130439767">
      <w:bodyDiv w:val="1"/>
      <w:marLeft w:val="0"/>
      <w:marRight w:val="0"/>
      <w:marTop w:val="0"/>
      <w:marBottom w:val="0"/>
      <w:divBdr>
        <w:top w:val="none" w:sz="0" w:space="0" w:color="auto"/>
        <w:left w:val="none" w:sz="0" w:space="0" w:color="auto"/>
        <w:bottom w:val="none" w:sz="0" w:space="0" w:color="auto"/>
        <w:right w:val="none" w:sz="0" w:space="0" w:color="auto"/>
      </w:divBdr>
    </w:div>
    <w:div w:id="373887901">
      <w:bodyDiv w:val="1"/>
      <w:marLeft w:val="0"/>
      <w:marRight w:val="0"/>
      <w:marTop w:val="0"/>
      <w:marBottom w:val="0"/>
      <w:divBdr>
        <w:top w:val="none" w:sz="0" w:space="0" w:color="auto"/>
        <w:left w:val="none" w:sz="0" w:space="0" w:color="auto"/>
        <w:bottom w:val="none" w:sz="0" w:space="0" w:color="auto"/>
        <w:right w:val="none" w:sz="0" w:space="0" w:color="auto"/>
      </w:divBdr>
    </w:div>
    <w:div w:id="482115512">
      <w:bodyDiv w:val="1"/>
      <w:marLeft w:val="0"/>
      <w:marRight w:val="0"/>
      <w:marTop w:val="0"/>
      <w:marBottom w:val="0"/>
      <w:divBdr>
        <w:top w:val="none" w:sz="0" w:space="0" w:color="auto"/>
        <w:left w:val="none" w:sz="0" w:space="0" w:color="auto"/>
        <w:bottom w:val="none" w:sz="0" w:space="0" w:color="auto"/>
        <w:right w:val="none" w:sz="0" w:space="0" w:color="auto"/>
      </w:divBdr>
    </w:div>
    <w:div w:id="730037962">
      <w:bodyDiv w:val="1"/>
      <w:marLeft w:val="0"/>
      <w:marRight w:val="0"/>
      <w:marTop w:val="0"/>
      <w:marBottom w:val="0"/>
      <w:divBdr>
        <w:top w:val="none" w:sz="0" w:space="0" w:color="auto"/>
        <w:left w:val="none" w:sz="0" w:space="0" w:color="auto"/>
        <w:bottom w:val="none" w:sz="0" w:space="0" w:color="auto"/>
        <w:right w:val="none" w:sz="0" w:space="0" w:color="auto"/>
      </w:divBdr>
    </w:div>
    <w:div w:id="1732191623">
      <w:bodyDiv w:val="1"/>
      <w:marLeft w:val="0"/>
      <w:marRight w:val="0"/>
      <w:marTop w:val="0"/>
      <w:marBottom w:val="0"/>
      <w:divBdr>
        <w:top w:val="none" w:sz="0" w:space="0" w:color="auto"/>
        <w:left w:val="none" w:sz="0" w:space="0" w:color="auto"/>
        <w:bottom w:val="none" w:sz="0" w:space="0" w:color="auto"/>
        <w:right w:val="none" w:sz="0" w:space="0" w:color="auto"/>
      </w:divBdr>
    </w:div>
    <w:div w:id="18755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9397-33BD-43B5-A7B1-E6D1012F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TỔNG CỤC TIÊU CHUẨN</vt:lpstr>
    </vt:vector>
  </TitlesOfParts>
  <Company>&lt;egyptian hak&gt;</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TIÊU CHUẨN</dc:title>
  <dc:creator>User</dc:creator>
  <cp:lastModifiedBy>Vu Ngoc Anh</cp:lastModifiedBy>
  <cp:revision>2</cp:revision>
  <cp:lastPrinted>2017-05-11T08:46:00Z</cp:lastPrinted>
  <dcterms:created xsi:type="dcterms:W3CDTF">2017-11-29T02:43:00Z</dcterms:created>
  <dcterms:modified xsi:type="dcterms:W3CDTF">2017-11-29T02:43:00Z</dcterms:modified>
</cp:coreProperties>
</file>