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96" w:type="dxa"/>
        <w:tblInd w:w="-432" w:type="dxa"/>
        <w:tblLook w:val="01E0" w:firstRow="1" w:lastRow="1" w:firstColumn="1" w:lastColumn="1" w:noHBand="0" w:noVBand="0"/>
      </w:tblPr>
      <w:tblGrid>
        <w:gridCol w:w="4368"/>
        <w:gridCol w:w="5528"/>
      </w:tblGrid>
      <w:tr w:rsidR="00D8089D" w:rsidRPr="00D8089D" w14:paraId="586E152C" w14:textId="77777777" w:rsidTr="009E3034">
        <w:trPr>
          <w:trHeight w:val="1435"/>
        </w:trPr>
        <w:tc>
          <w:tcPr>
            <w:tcW w:w="4368" w:type="dxa"/>
          </w:tcPr>
          <w:p w14:paraId="2F29FE20" w14:textId="77777777" w:rsidR="002F2794" w:rsidRPr="003D56A7" w:rsidRDefault="002F2794" w:rsidP="0030335B">
            <w:pPr>
              <w:pStyle w:val="Heading1"/>
              <w:widowControl w:val="0"/>
              <w:spacing w:before="0"/>
              <w:rPr>
                <w:sz w:val="24"/>
              </w:rPr>
            </w:pPr>
            <w:r w:rsidRPr="003D56A7">
              <w:rPr>
                <w:sz w:val="24"/>
              </w:rPr>
              <w:t>BỘ KHOA HỌC VÀ CÔNG NGHỆ</w:t>
            </w:r>
          </w:p>
          <w:p w14:paraId="7906D13C" w14:textId="77777777" w:rsidR="002F2794" w:rsidRPr="003D56A7" w:rsidRDefault="00503305" w:rsidP="0030335B">
            <w:pPr>
              <w:pStyle w:val="Heading1"/>
              <w:widowControl w:val="0"/>
              <w:spacing w:before="0"/>
              <w:rPr>
                <w:sz w:val="24"/>
              </w:rPr>
            </w:pPr>
            <w:r w:rsidRPr="003D56A7">
              <w:rPr>
                <w:noProof/>
                <w:sz w:val="24"/>
              </w:rPr>
              <mc:AlternateContent>
                <mc:Choice Requires="wps">
                  <w:drawing>
                    <wp:anchor distT="0" distB="0" distL="114300" distR="114300" simplePos="0" relativeHeight="251657216" behindDoc="0" locked="0" layoutInCell="1" allowOverlap="1" wp14:anchorId="22CB0284" wp14:editId="612C3FB1">
                      <wp:simplePos x="0" y="0"/>
                      <wp:positionH relativeFrom="column">
                        <wp:posOffset>648335</wp:posOffset>
                      </wp:positionH>
                      <wp:positionV relativeFrom="paragraph">
                        <wp:posOffset>127635</wp:posOffset>
                      </wp:positionV>
                      <wp:extent cx="1314450" cy="0"/>
                      <wp:effectExtent l="6350" t="11430" r="12700"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52578"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10.05pt" to="154.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"/>
                  </w:pict>
                </mc:Fallback>
              </mc:AlternateContent>
            </w:r>
            <w:r w:rsidR="002F2794" w:rsidRPr="003D56A7">
              <w:rPr>
                <w:sz w:val="24"/>
              </w:rPr>
              <w:t xml:space="preserve">  </w:t>
            </w:r>
          </w:p>
          <w:p w14:paraId="1595F32B" w14:textId="77777777" w:rsidR="002F2794" w:rsidRPr="003D56A7" w:rsidRDefault="002F2794" w:rsidP="0030335B">
            <w:pPr>
              <w:widowControl w:val="0"/>
              <w:spacing w:after="0" w:line="240" w:lineRule="auto"/>
              <w:jc w:val="center"/>
              <w:rPr>
                <w:sz w:val="24"/>
                <w:szCs w:val="24"/>
              </w:rPr>
            </w:pPr>
          </w:p>
          <w:p w14:paraId="349E8294" w14:textId="41990983" w:rsidR="002F2794" w:rsidRPr="003D56A7" w:rsidRDefault="002F2794" w:rsidP="0030335B">
            <w:pPr>
              <w:widowControl w:val="0"/>
              <w:spacing w:after="0" w:line="240" w:lineRule="auto"/>
              <w:jc w:val="center"/>
              <w:rPr>
                <w:sz w:val="24"/>
                <w:szCs w:val="24"/>
              </w:rPr>
            </w:pPr>
            <w:r w:rsidRPr="003D56A7">
              <w:rPr>
                <w:sz w:val="24"/>
                <w:szCs w:val="24"/>
              </w:rPr>
              <w:t xml:space="preserve">Số:          /TTr - BKHCN   </w:t>
            </w:r>
          </w:p>
          <w:p w14:paraId="400425F5" w14:textId="77777777" w:rsidR="002F2794" w:rsidRPr="003D56A7" w:rsidRDefault="002F2794" w:rsidP="0030335B">
            <w:pPr>
              <w:widowControl w:val="0"/>
              <w:spacing w:after="0" w:line="240" w:lineRule="auto"/>
              <w:jc w:val="center"/>
              <w:rPr>
                <w:sz w:val="24"/>
                <w:szCs w:val="24"/>
              </w:rPr>
            </w:pPr>
          </w:p>
        </w:tc>
        <w:tc>
          <w:tcPr>
            <w:tcW w:w="5528" w:type="dxa"/>
          </w:tcPr>
          <w:p w14:paraId="7A30F8B3" w14:textId="0336E843" w:rsidR="002F2794" w:rsidRPr="003D56A7" w:rsidRDefault="002F2794" w:rsidP="0030335B">
            <w:pPr>
              <w:pStyle w:val="Heading1"/>
              <w:widowControl w:val="0"/>
              <w:spacing w:before="0"/>
              <w:jc w:val="left"/>
              <w:rPr>
                <w:sz w:val="24"/>
              </w:rPr>
            </w:pPr>
            <w:r w:rsidRPr="003D56A7">
              <w:rPr>
                <w:sz w:val="24"/>
              </w:rPr>
              <w:t>CỘNG HÒA XÃ HỘI CHỦ NGHĨA VIỆT NAM</w:t>
            </w:r>
          </w:p>
          <w:p w14:paraId="43C1DCEB" w14:textId="77777777" w:rsidR="002F2794" w:rsidRPr="003D56A7" w:rsidRDefault="002F2794" w:rsidP="0030335B">
            <w:pPr>
              <w:pStyle w:val="Heading1"/>
              <w:widowControl w:val="0"/>
              <w:spacing w:before="0"/>
              <w:rPr>
                <w:sz w:val="24"/>
              </w:rPr>
            </w:pPr>
            <w:r w:rsidRPr="003D56A7">
              <w:rPr>
                <w:sz w:val="24"/>
              </w:rPr>
              <w:t xml:space="preserve">   Độc lập - Tự do - Hạnh phúc</w:t>
            </w:r>
          </w:p>
          <w:p w14:paraId="7F4500CE" w14:textId="77777777" w:rsidR="002F2794" w:rsidRPr="003D56A7" w:rsidRDefault="00503305" w:rsidP="0030335B">
            <w:pPr>
              <w:widowControl w:val="0"/>
              <w:spacing w:after="0" w:line="240" w:lineRule="auto"/>
              <w:rPr>
                <w:i/>
                <w:sz w:val="24"/>
                <w:szCs w:val="24"/>
              </w:rPr>
            </w:pPr>
            <w:r w:rsidRPr="003D56A7">
              <w:rPr>
                <w:noProof/>
                <w:sz w:val="24"/>
                <w:szCs w:val="24"/>
              </w:rPr>
              <mc:AlternateContent>
                <mc:Choice Requires="wps">
                  <w:drawing>
                    <wp:anchor distT="0" distB="0" distL="114300" distR="114300" simplePos="0" relativeHeight="251660288" behindDoc="0" locked="0" layoutInCell="1" allowOverlap="1" wp14:anchorId="79945CE9" wp14:editId="1AFD4A26">
                      <wp:simplePos x="0" y="0"/>
                      <wp:positionH relativeFrom="column">
                        <wp:posOffset>809714</wp:posOffset>
                      </wp:positionH>
                      <wp:positionV relativeFrom="paragraph">
                        <wp:posOffset>26035</wp:posOffset>
                      </wp:positionV>
                      <wp:extent cx="187913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9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B8B0B"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2.05pt" to="21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"/>
                  </w:pict>
                </mc:Fallback>
              </mc:AlternateContent>
            </w:r>
          </w:p>
          <w:p w14:paraId="153CCC16" w14:textId="79FEDE09" w:rsidR="002F2794" w:rsidRPr="003D56A7" w:rsidRDefault="002F2794" w:rsidP="00150291">
            <w:pPr>
              <w:widowControl w:val="0"/>
              <w:spacing w:after="0" w:line="240" w:lineRule="auto"/>
              <w:jc w:val="right"/>
              <w:rPr>
                <w:i/>
                <w:sz w:val="24"/>
                <w:szCs w:val="24"/>
              </w:rPr>
            </w:pPr>
            <w:r w:rsidRPr="003D56A7">
              <w:rPr>
                <w:i/>
                <w:sz w:val="24"/>
                <w:szCs w:val="24"/>
              </w:rPr>
              <w:t>Hà Nộ</w:t>
            </w:r>
            <w:r w:rsidR="0011585D" w:rsidRPr="003D56A7">
              <w:rPr>
                <w:i/>
                <w:sz w:val="24"/>
                <w:szCs w:val="24"/>
              </w:rPr>
              <w:t xml:space="preserve">i, ngày      tháng </w:t>
            </w:r>
            <w:r w:rsidR="002646AE" w:rsidRPr="003D56A7">
              <w:rPr>
                <w:i/>
                <w:sz w:val="24"/>
                <w:szCs w:val="24"/>
              </w:rPr>
              <w:t xml:space="preserve">10 </w:t>
            </w:r>
            <w:r w:rsidR="0011585D" w:rsidRPr="003D56A7">
              <w:rPr>
                <w:i/>
                <w:sz w:val="24"/>
                <w:szCs w:val="24"/>
              </w:rPr>
              <w:t>năm 20</w:t>
            </w:r>
            <w:r w:rsidR="00150291" w:rsidRPr="003D56A7">
              <w:rPr>
                <w:i/>
                <w:sz w:val="24"/>
                <w:szCs w:val="24"/>
              </w:rPr>
              <w:t>20</w:t>
            </w:r>
          </w:p>
        </w:tc>
      </w:tr>
    </w:tbl>
    <w:p w14:paraId="122F2722" w14:textId="77777777" w:rsidR="002F2794" w:rsidRPr="00D8089D" w:rsidRDefault="002F2794" w:rsidP="0030335B">
      <w:pPr>
        <w:widowControl w:val="0"/>
        <w:spacing w:after="120"/>
        <w:jc w:val="center"/>
        <w:rPr>
          <w:b/>
          <w:szCs w:val="28"/>
        </w:rPr>
      </w:pPr>
    </w:p>
    <w:p w14:paraId="35FCF747" w14:textId="77777777" w:rsidR="002F2794" w:rsidRPr="00D8089D" w:rsidRDefault="002F2794" w:rsidP="0030335B">
      <w:pPr>
        <w:widowControl w:val="0"/>
        <w:spacing w:after="120"/>
        <w:jc w:val="center"/>
        <w:rPr>
          <w:b/>
          <w:szCs w:val="28"/>
        </w:rPr>
      </w:pPr>
      <w:r w:rsidRPr="00D8089D">
        <w:rPr>
          <w:b/>
          <w:szCs w:val="28"/>
        </w:rPr>
        <w:t>TỜ TRÌNH</w:t>
      </w:r>
    </w:p>
    <w:p w14:paraId="44A733E9" w14:textId="77777777" w:rsidR="002F2794" w:rsidRPr="00D8089D" w:rsidRDefault="002F2794" w:rsidP="00886552">
      <w:pPr>
        <w:widowControl w:val="0"/>
        <w:spacing w:before="80" w:after="0" w:line="240" w:lineRule="auto"/>
        <w:ind w:left="284" w:right="284"/>
        <w:jc w:val="center"/>
        <w:rPr>
          <w:b/>
          <w:szCs w:val="28"/>
        </w:rPr>
      </w:pPr>
      <w:r w:rsidRPr="00D8089D">
        <w:rPr>
          <w:b/>
          <w:szCs w:val="28"/>
        </w:rPr>
        <w:t>Về</w:t>
      </w:r>
      <w:r w:rsidR="00B90CCC" w:rsidRPr="00D8089D">
        <w:rPr>
          <w:b/>
          <w:szCs w:val="28"/>
        </w:rPr>
        <w:t xml:space="preserve"> Dự thảo</w:t>
      </w:r>
      <w:r w:rsidRPr="00D8089D">
        <w:rPr>
          <w:b/>
          <w:szCs w:val="28"/>
        </w:rPr>
        <w:t xml:space="preserve"> Quyết định của Thủ tướng Chính phủ ban hành </w:t>
      </w:r>
      <w:r w:rsidR="00D515A3" w:rsidRPr="00D8089D">
        <w:rPr>
          <w:b/>
          <w:szCs w:val="28"/>
        </w:rPr>
        <w:t xml:space="preserve">Danh mục </w:t>
      </w:r>
      <w:r w:rsidR="00EC1BE7" w:rsidRPr="00D8089D">
        <w:rPr>
          <w:b/>
          <w:szCs w:val="28"/>
        </w:rPr>
        <w:t>c</w:t>
      </w:r>
      <w:r w:rsidRPr="00D8089D">
        <w:rPr>
          <w:b/>
          <w:szCs w:val="28"/>
        </w:rPr>
        <w:t>ông nghệ cao được ưu tiên đầu tư phát triển và Danh mụ</w:t>
      </w:r>
      <w:r w:rsidR="00EC4343" w:rsidRPr="00D8089D">
        <w:rPr>
          <w:b/>
          <w:szCs w:val="28"/>
        </w:rPr>
        <w:t>c s</w:t>
      </w:r>
      <w:r w:rsidRPr="00D8089D">
        <w:rPr>
          <w:b/>
          <w:szCs w:val="28"/>
        </w:rPr>
        <w:t>ản phẩ</w:t>
      </w:r>
      <w:r w:rsidR="00EC4343" w:rsidRPr="00D8089D">
        <w:rPr>
          <w:b/>
          <w:szCs w:val="28"/>
        </w:rPr>
        <w:t>m c</w:t>
      </w:r>
      <w:r w:rsidRPr="00D8089D">
        <w:rPr>
          <w:b/>
          <w:szCs w:val="28"/>
        </w:rPr>
        <w:t>ông nghệ cao được khuyến khích phát triển</w:t>
      </w:r>
    </w:p>
    <w:p w14:paraId="79798EF4" w14:textId="562296A6" w:rsidR="002F2794" w:rsidRPr="00D8089D" w:rsidRDefault="00503305" w:rsidP="009B2BA7">
      <w:pPr>
        <w:widowControl w:val="0"/>
        <w:spacing w:before="360" w:after="240"/>
        <w:jc w:val="center"/>
        <w:rPr>
          <w:szCs w:val="28"/>
        </w:rPr>
      </w:pPr>
      <w:r w:rsidRPr="00D8089D">
        <w:rPr>
          <w:noProof/>
          <w:szCs w:val="28"/>
          <w:highlight w:val="yellow"/>
        </w:rPr>
        <mc:AlternateContent>
          <mc:Choice Requires="wps">
            <w:drawing>
              <wp:anchor distT="0" distB="0" distL="114300" distR="114300" simplePos="0" relativeHeight="251657728" behindDoc="0" locked="0" layoutInCell="1" allowOverlap="1" wp14:anchorId="3B4922AE" wp14:editId="2961E9EE">
                <wp:simplePos x="0" y="0"/>
                <wp:positionH relativeFrom="column">
                  <wp:posOffset>1828800</wp:posOffset>
                </wp:positionH>
                <wp:positionV relativeFrom="paragraph">
                  <wp:posOffset>54610</wp:posOffset>
                </wp:positionV>
                <wp:extent cx="2279015" cy="635"/>
                <wp:effectExtent l="0" t="0" r="2603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90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065C"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3pt" to="323.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"/>
            </w:pict>
          </mc:Fallback>
        </mc:AlternateContent>
      </w:r>
      <w:r w:rsidR="002F2794" w:rsidRPr="00D8089D">
        <w:rPr>
          <w:szCs w:val="28"/>
        </w:rPr>
        <w:t>Kính gửi: Thủ tướng Chính phủ</w:t>
      </w:r>
    </w:p>
    <w:p w14:paraId="0683C356" w14:textId="77777777" w:rsidR="00C037FC" w:rsidRDefault="00C037FC" w:rsidP="00D9210B">
      <w:pPr>
        <w:widowControl w:val="0"/>
        <w:adjustRightInd w:val="0"/>
        <w:spacing w:before="120" w:after="120" w:line="264" w:lineRule="auto"/>
        <w:ind w:firstLine="547"/>
        <w:jc w:val="both"/>
        <w:rPr>
          <w:szCs w:val="28"/>
          <w:lang w:val="es-ES"/>
        </w:rPr>
      </w:pPr>
    </w:p>
    <w:p w14:paraId="476E29FD" w14:textId="407C9598" w:rsidR="002F2794" w:rsidRPr="00D8089D" w:rsidRDefault="007E1DBB" w:rsidP="00D9210B">
      <w:pPr>
        <w:widowControl w:val="0"/>
        <w:adjustRightInd w:val="0"/>
        <w:spacing w:before="120" w:after="120" w:line="264" w:lineRule="auto"/>
        <w:ind w:firstLine="547"/>
        <w:jc w:val="both"/>
        <w:rPr>
          <w:szCs w:val="28"/>
          <w:lang w:val="es-ES"/>
        </w:rPr>
      </w:pPr>
      <w:r w:rsidRPr="00D8089D">
        <w:rPr>
          <w:szCs w:val="28"/>
          <w:lang w:val="es-ES"/>
        </w:rPr>
        <w:t xml:space="preserve">Thực hiện nhiệm vụ được giao trong Chương trình công tác của Chính phủ, Thủ tướng Chính phủ năm 2020; triển khai </w:t>
      </w:r>
      <w:r w:rsidR="002F2794" w:rsidRPr="00D8089D">
        <w:rPr>
          <w:szCs w:val="28"/>
          <w:lang w:val="es-ES"/>
        </w:rPr>
        <w:t>Chương trình xây dựng văn bản quy phạm pháp luật năm 20</w:t>
      </w:r>
      <w:r w:rsidR="00150291" w:rsidRPr="00D8089D">
        <w:rPr>
          <w:szCs w:val="28"/>
          <w:lang w:val="es-ES"/>
        </w:rPr>
        <w:t>20</w:t>
      </w:r>
      <w:r w:rsidR="002F2794" w:rsidRPr="00D8089D">
        <w:rPr>
          <w:szCs w:val="28"/>
          <w:lang w:val="es-ES"/>
        </w:rPr>
        <w:t>, Bộ Khoa học và Công nghệ</w:t>
      </w:r>
      <w:r w:rsidR="00C02115" w:rsidRPr="00D8089D">
        <w:rPr>
          <w:szCs w:val="28"/>
          <w:lang w:val="vi-VN"/>
        </w:rPr>
        <w:t xml:space="preserve"> (KH&amp;CN)</w:t>
      </w:r>
      <w:r w:rsidR="002F2794" w:rsidRPr="00D8089D">
        <w:rPr>
          <w:szCs w:val="28"/>
          <w:lang w:val="es-ES"/>
        </w:rPr>
        <w:t xml:space="preserve"> </w:t>
      </w:r>
      <w:r w:rsidRPr="00D8089D">
        <w:rPr>
          <w:szCs w:val="28"/>
          <w:lang w:val="es-ES"/>
        </w:rPr>
        <w:t xml:space="preserve">đã tổ chức nghiên cứu, xây dựng </w:t>
      </w:r>
      <w:r w:rsidR="00645F10" w:rsidRPr="00D8089D">
        <w:rPr>
          <w:szCs w:val="28"/>
          <w:lang w:val="es-ES"/>
        </w:rPr>
        <w:t>sửa đổi</w:t>
      </w:r>
      <w:r w:rsidR="00150291" w:rsidRPr="00D8089D">
        <w:rPr>
          <w:szCs w:val="28"/>
          <w:lang w:val="es-ES"/>
        </w:rPr>
        <w:t>, bổ sung</w:t>
      </w:r>
      <w:r w:rsidR="00645F10" w:rsidRPr="00D8089D">
        <w:rPr>
          <w:szCs w:val="28"/>
          <w:lang w:val="es-ES"/>
        </w:rPr>
        <w:t xml:space="preserve"> </w:t>
      </w:r>
      <w:r w:rsidR="00150291" w:rsidRPr="00D8089D">
        <w:rPr>
          <w:szCs w:val="28"/>
          <w:lang w:val="es-ES"/>
        </w:rPr>
        <w:t xml:space="preserve">Danh mục công nghệ cao được ưu tiên đầu tư phát triển và Danh mục sản phẩm công nghệ cao được khuyến khích phát triển ban hành kèm theo </w:t>
      </w:r>
      <w:r w:rsidR="00645F10" w:rsidRPr="00D8089D">
        <w:rPr>
          <w:szCs w:val="28"/>
          <w:lang w:val="es-ES"/>
        </w:rPr>
        <w:t xml:space="preserve">Quyết định </w:t>
      </w:r>
      <w:r w:rsidR="006C4AEF" w:rsidRPr="00D8089D">
        <w:rPr>
          <w:szCs w:val="28"/>
          <w:lang w:val="es-ES"/>
        </w:rPr>
        <w:t xml:space="preserve">số </w:t>
      </w:r>
      <w:r w:rsidR="00150291" w:rsidRPr="00D8089D">
        <w:rPr>
          <w:szCs w:val="28"/>
          <w:lang w:val="es-ES"/>
        </w:rPr>
        <w:t>66</w:t>
      </w:r>
      <w:r w:rsidR="00645F10" w:rsidRPr="00D8089D">
        <w:rPr>
          <w:szCs w:val="28"/>
          <w:lang w:val="es-ES"/>
        </w:rPr>
        <w:t>/201</w:t>
      </w:r>
      <w:r w:rsidR="00150291" w:rsidRPr="00D8089D">
        <w:rPr>
          <w:szCs w:val="28"/>
          <w:lang w:val="es-ES"/>
        </w:rPr>
        <w:t>4</w:t>
      </w:r>
      <w:r w:rsidR="00645F10" w:rsidRPr="00D8089D">
        <w:rPr>
          <w:szCs w:val="28"/>
          <w:lang w:val="es-ES"/>
        </w:rPr>
        <w:t xml:space="preserve">/QĐ-TTg ngày </w:t>
      </w:r>
      <w:r w:rsidR="00150291" w:rsidRPr="00D8089D">
        <w:rPr>
          <w:szCs w:val="28"/>
        </w:rPr>
        <w:t>25</w:t>
      </w:r>
      <w:r w:rsidR="00FD38C1" w:rsidRPr="00D8089D">
        <w:rPr>
          <w:szCs w:val="28"/>
        </w:rPr>
        <w:t>/</w:t>
      </w:r>
      <w:r w:rsidR="00150291" w:rsidRPr="00D8089D">
        <w:rPr>
          <w:szCs w:val="28"/>
        </w:rPr>
        <w:t>11</w:t>
      </w:r>
      <w:r w:rsidR="00FD38C1" w:rsidRPr="00D8089D">
        <w:rPr>
          <w:szCs w:val="28"/>
        </w:rPr>
        <w:t>/</w:t>
      </w:r>
      <w:r w:rsidR="00150291" w:rsidRPr="00D8089D">
        <w:rPr>
          <w:szCs w:val="28"/>
        </w:rPr>
        <w:t xml:space="preserve">2014 </w:t>
      </w:r>
      <w:r w:rsidR="006C4AEF" w:rsidRPr="00D8089D">
        <w:rPr>
          <w:szCs w:val="28"/>
        </w:rPr>
        <w:t>(</w:t>
      </w:r>
      <w:r w:rsidR="006C4AEF" w:rsidRPr="00D8089D">
        <w:rPr>
          <w:szCs w:val="28"/>
          <w:lang w:val="es-ES"/>
        </w:rPr>
        <w:t xml:space="preserve">Quyết định số 66/2014/QĐ-TTg) </w:t>
      </w:r>
      <w:r w:rsidR="00150291" w:rsidRPr="00D8089D">
        <w:rPr>
          <w:szCs w:val="28"/>
        </w:rPr>
        <w:t xml:space="preserve">và </w:t>
      </w:r>
      <w:r w:rsidR="00150291" w:rsidRPr="00D8089D">
        <w:rPr>
          <w:szCs w:val="28"/>
          <w:lang w:val="de-DE"/>
        </w:rPr>
        <w:t>Quyết định số 13/2017/QĐ-TTg</w:t>
      </w:r>
      <w:r w:rsidR="00150291" w:rsidRPr="00D8089D">
        <w:rPr>
          <w:szCs w:val="28"/>
        </w:rPr>
        <w:t xml:space="preserve"> ngày 28</w:t>
      </w:r>
      <w:r w:rsidR="00FD38C1" w:rsidRPr="00D8089D">
        <w:rPr>
          <w:szCs w:val="28"/>
        </w:rPr>
        <w:t>/</w:t>
      </w:r>
      <w:r w:rsidR="004E4AFD" w:rsidRPr="00D8089D">
        <w:rPr>
          <w:szCs w:val="28"/>
        </w:rPr>
        <w:t>4</w:t>
      </w:r>
      <w:r w:rsidR="00FD38C1" w:rsidRPr="00D8089D">
        <w:rPr>
          <w:szCs w:val="28"/>
        </w:rPr>
        <w:t>/</w:t>
      </w:r>
      <w:r w:rsidR="00150291" w:rsidRPr="00D8089D">
        <w:rPr>
          <w:szCs w:val="28"/>
        </w:rPr>
        <w:t>2017</w:t>
      </w:r>
      <w:r w:rsidR="006C4AEF" w:rsidRPr="00D8089D">
        <w:rPr>
          <w:szCs w:val="28"/>
        </w:rPr>
        <w:t xml:space="preserve"> (</w:t>
      </w:r>
      <w:r w:rsidR="006C4AEF" w:rsidRPr="00D8089D">
        <w:rPr>
          <w:szCs w:val="28"/>
          <w:lang w:val="de-DE"/>
        </w:rPr>
        <w:t>Quyết định số 13/2017/QĐ-TTg</w:t>
      </w:r>
      <w:r w:rsidR="006C4AEF" w:rsidRPr="00D8089D">
        <w:rPr>
          <w:szCs w:val="28"/>
        </w:rPr>
        <w:t>)</w:t>
      </w:r>
      <w:r w:rsidR="002F2794" w:rsidRPr="00D8089D">
        <w:rPr>
          <w:szCs w:val="28"/>
          <w:lang w:val="es-ES"/>
        </w:rPr>
        <w:t xml:space="preserve">. </w:t>
      </w:r>
      <w:r w:rsidR="00D9210B" w:rsidRPr="00D8089D">
        <w:rPr>
          <w:szCs w:val="28"/>
          <w:lang w:val="es-ES"/>
        </w:rPr>
        <w:t xml:space="preserve">Sau khi nghiên cứu, </w:t>
      </w:r>
      <w:r w:rsidRPr="00D8089D">
        <w:rPr>
          <w:szCs w:val="28"/>
          <w:lang w:val="es-ES"/>
        </w:rPr>
        <w:t xml:space="preserve">Bộ KH&amp;CN kính trình Thủ tướng Chính phủ về Dự thảo Quyết định </w:t>
      </w:r>
      <w:r w:rsidR="00D9210B" w:rsidRPr="00D8089D">
        <w:rPr>
          <w:szCs w:val="28"/>
          <w:lang w:val="es-ES"/>
        </w:rPr>
        <w:t>thay thế Quyết định</w:t>
      </w:r>
      <w:r w:rsidR="006C4AEF" w:rsidRPr="00D8089D">
        <w:rPr>
          <w:szCs w:val="28"/>
          <w:lang w:val="es-ES"/>
        </w:rPr>
        <w:t xml:space="preserve"> số </w:t>
      </w:r>
      <w:r w:rsidR="00D9210B" w:rsidRPr="00D8089D">
        <w:rPr>
          <w:szCs w:val="28"/>
          <w:lang w:val="es-ES"/>
        </w:rPr>
        <w:t xml:space="preserve">66/2014/QĐ-TTg </w:t>
      </w:r>
      <w:r w:rsidR="00D9210B" w:rsidRPr="00D8089D">
        <w:rPr>
          <w:szCs w:val="28"/>
        </w:rPr>
        <w:t xml:space="preserve">và </w:t>
      </w:r>
      <w:r w:rsidR="00D9210B" w:rsidRPr="00D8089D">
        <w:rPr>
          <w:szCs w:val="28"/>
          <w:lang w:val="de-DE"/>
        </w:rPr>
        <w:t>Quyết định số 13/2017/QĐ-TTg</w:t>
      </w:r>
      <w:r w:rsidR="00D9210B" w:rsidRPr="00D8089D">
        <w:rPr>
          <w:szCs w:val="28"/>
          <w:lang w:val="es-ES"/>
        </w:rPr>
        <w:t xml:space="preserve"> </w:t>
      </w:r>
      <w:r w:rsidRPr="00D8089D">
        <w:rPr>
          <w:szCs w:val="28"/>
          <w:lang w:val="es-ES"/>
        </w:rPr>
        <w:t>với các nội dung chính như sau:</w:t>
      </w:r>
    </w:p>
    <w:p w14:paraId="684DB8C8" w14:textId="77777777" w:rsidR="002F2794" w:rsidRPr="00D8089D" w:rsidRDefault="002F2794" w:rsidP="00D9210B">
      <w:pPr>
        <w:widowControl w:val="0"/>
        <w:spacing w:before="120" w:after="120" w:line="264" w:lineRule="auto"/>
        <w:ind w:firstLine="547"/>
        <w:jc w:val="both"/>
        <w:rPr>
          <w:b/>
          <w:strike/>
          <w:szCs w:val="28"/>
          <w:lang w:val="es-ES"/>
        </w:rPr>
      </w:pPr>
      <w:r w:rsidRPr="00D8089D">
        <w:rPr>
          <w:b/>
          <w:szCs w:val="28"/>
          <w:lang w:val="es-ES"/>
        </w:rPr>
        <w:t>I. SỰ CẦN THIẾT BAN HÀNH QUYẾT ĐỊNH</w:t>
      </w:r>
    </w:p>
    <w:p w14:paraId="08B6C3C0" w14:textId="472FBA6A" w:rsidR="00D00226" w:rsidRPr="00D8089D" w:rsidRDefault="002F2794" w:rsidP="00D9210B">
      <w:pPr>
        <w:keepNext/>
        <w:widowControl w:val="0"/>
        <w:spacing w:before="120" w:after="120" w:line="264" w:lineRule="auto"/>
        <w:ind w:firstLine="547"/>
        <w:jc w:val="both"/>
        <w:outlineLvl w:val="5"/>
        <w:rPr>
          <w:szCs w:val="28"/>
          <w:lang w:val="es-ES"/>
        </w:rPr>
      </w:pPr>
      <w:r w:rsidRPr="00D8089D">
        <w:rPr>
          <w:szCs w:val="28"/>
          <w:lang w:val="es-ES"/>
        </w:rPr>
        <w:t>Luật công nghệ cao đã được Quốc hội khoá XII, kỳ họp thứ</w:t>
      </w:r>
      <w:r w:rsidR="00645F10" w:rsidRPr="00D8089D">
        <w:rPr>
          <w:szCs w:val="28"/>
          <w:lang w:val="es-ES"/>
        </w:rPr>
        <w:t xml:space="preserve"> IV thông qua ngày 13/</w:t>
      </w:r>
      <w:r w:rsidRPr="00D8089D">
        <w:rPr>
          <w:szCs w:val="28"/>
          <w:lang w:val="es-ES"/>
        </w:rPr>
        <w:t>11</w:t>
      </w:r>
      <w:r w:rsidR="00645F10" w:rsidRPr="00D8089D">
        <w:rPr>
          <w:szCs w:val="28"/>
          <w:lang w:val="es-ES"/>
        </w:rPr>
        <w:t>/</w:t>
      </w:r>
      <w:r w:rsidRPr="00D8089D">
        <w:rPr>
          <w:szCs w:val="28"/>
          <w:lang w:val="es-ES"/>
        </w:rPr>
        <w:t>2008, có hiệu lực thi hành từ ngày 01</w:t>
      </w:r>
      <w:r w:rsidR="00645F10" w:rsidRPr="00D8089D">
        <w:rPr>
          <w:szCs w:val="28"/>
          <w:lang w:val="es-ES"/>
        </w:rPr>
        <w:t>/</w:t>
      </w:r>
      <w:r w:rsidRPr="00D8089D">
        <w:rPr>
          <w:szCs w:val="28"/>
          <w:lang w:val="es-ES"/>
        </w:rPr>
        <w:t>7</w:t>
      </w:r>
      <w:r w:rsidR="00645F10" w:rsidRPr="00D8089D">
        <w:rPr>
          <w:szCs w:val="28"/>
          <w:lang w:val="es-ES"/>
        </w:rPr>
        <w:t>/</w:t>
      </w:r>
      <w:r w:rsidRPr="00D8089D">
        <w:rPr>
          <w:szCs w:val="28"/>
          <w:lang w:val="es-ES"/>
        </w:rPr>
        <w:t xml:space="preserve">2009. Tại Điều 5 và Điều 6 Luật quy định giao cho Thủ tướng Chính phủ ban hành, sửa đổi, bổ sung Danh mục công nghệ cao </w:t>
      </w:r>
      <w:r w:rsidR="00C46C1C" w:rsidRPr="00D8089D">
        <w:rPr>
          <w:szCs w:val="28"/>
          <w:lang w:val="vi-VN"/>
        </w:rPr>
        <w:t xml:space="preserve">(CNC) </w:t>
      </w:r>
      <w:r w:rsidRPr="00D8089D">
        <w:rPr>
          <w:szCs w:val="28"/>
          <w:lang w:val="es-ES"/>
        </w:rPr>
        <w:t>đượ</w:t>
      </w:r>
      <w:r w:rsidR="00022801" w:rsidRPr="00D8089D">
        <w:rPr>
          <w:szCs w:val="28"/>
          <w:lang w:val="es-ES"/>
        </w:rPr>
        <w:t>c ưu</w:t>
      </w:r>
      <w:r w:rsidRPr="00D8089D">
        <w:rPr>
          <w:szCs w:val="28"/>
          <w:lang w:val="es-ES"/>
        </w:rPr>
        <w:t xml:space="preserve"> tiên đầu tư phát triển và Danh mục sản phẩm công nghệ cao </w:t>
      </w:r>
      <w:r w:rsidR="00C46C1C" w:rsidRPr="00D8089D">
        <w:rPr>
          <w:szCs w:val="28"/>
          <w:lang w:val="vi-VN"/>
        </w:rPr>
        <w:t xml:space="preserve">(SPCNC) </w:t>
      </w:r>
      <w:r w:rsidRPr="00D8089D">
        <w:rPr>
          <w:szCs w:val="28"/>
          <w:lang w:val="es-ES"/>
        </w:rPr>
        <w:t>được khuyến khích phát triển</w:t>
      </w:r>
      <w:r w:rsidR="00757CD3" w:rsidRPr="00D8089D">
        <w:rPr>
          <w:szCs w:val="28"/>
          <w:lang w:val="es-ES"/>
        </w:rPr>
        <w:t xml:space="preserve"> phù hợp với từng thời kỳ phát triển của đất nước</w:t>
      </w:r>
      <w:r w:rsidRPr="00D8089D">
        <w:rPr>
          <w:szCs w:val="28"/>
          <w:lang w:val="es-ES"/>
        </w:rPr>
        <w:t>.</w:t>
      </w:r>
      <w:r w:rsidR="00757CD3" w:rsidRPr="00D8089D">
        <w:rPr>
          <w:szCs w:val="28"/>
          <w:lang w:val="es-ES"/>
        </w:rPr>
        <w:t xml:space="preserve"> </w:t>
      </w:r>
    </w:p>
    <w:p w14:paraId="66805039" w14:textId="7FE57961" w:rsidR="00054E65" w:rsidRPr="00D8089D" w:rsidRDefault="00054E65" w:rsidP="00D9210B">
      <w:pPr>
        <w:widowControl w:val="0"/>
        <w:adjustRightInd w:val="0"/>
        <w:spacing w:before="120" w:after="120" w:line="264" w:lineRule="auto"/>
        <w:ind w:firstLine="680"/>
        <w:jc w:val="both"/>
        <w:rPr>
          <w:szCs w:val="28"/>
          <w:lang w:val="es-ES"/>
        </w:rPr>
      </w:pPr>
      <w:r w:rsidRPr="00D8089D">
        <w:rPr>
          <w:szCs w:val="28"/>
          <w:lang w:val="es-ES"/>
        </w:rPr>
        <w:t>Căn cứ thực tiễn phát triển CNC trong các lĩnh vực kinh tế - xã hội, Thủ tướng Chính phủ đã ban hành Quyết định số 66/2014/QĐ-TTg về việc phê duyệt Danh mục CNC được ưu tiên đầu tư phát triển và Danh mục SPCNC được khuyến khích phát triển (thay thế Quyết định số 49/2010/QĐ-TTg ngày 19/7/2010 của Thủ tướng Chính phủ).</w:t>
      </w:r>
    </w:p>
    <w:p w14:paraId="1025BDC5" w14:textId="05FA1EAB" w:rsidR="00BE52FA" w:rsidRPr="00D8089D" w:rsidRDefault="00A75906" w:rsidP="00953DFE">
      <w:pPr>
        <w:widowControl w:val="0"/>
        <w:adjustRightInd w:val="0"/>
        <w:spacing w:before="120" w:after="120" w:line="264" w:lineRule="auto"/>
        <w:ind w:firstLine="680"/>
        <w:jc w:val="both"/>
        <w:rPr>
          <w:szCs w:val="28"/>
          <w:lang w:val="vi-VN"/>
        </w:rPr>
      </w:pPr>
      <w:r w:rsidRPr="00D8089D">
        <w:rPr>
          <w:spacing w:val="-2"/>
          <w:szCs w:val="28"/>
          <w:lang w:val="es-ES"/>
        </w:rPr>
        <w:t>Triển khai thực hiện chủ trương của Đảng, Nhà nước về phát triển</w:t>
      </w:r>
      <w:r w:rsidR="00C46C1C" w:rsidRPr="00D8089D">
        <w:rPr>
          <w:spacing w:val="-2"/>
          <w:szCs w:val="28"/>
          <w:lang w:val="vi-VN"/>
        </w:rPr>
        <w:t xml:space="preserve"> công nghệ thông tin</w:t>
      </w:r>
      <w:r w:rsidRPr="00D8089D">
        <w:rPr>
          <w:spacing w:val="-2"/>
          <w:szCs w:val="28"/>
          <w:lang w:val="es-ES"/>
        </w:rPr>
        <w:t xml:space="preserve"> </w:t>
      </w:r>
      <w:r w:rsidR="00C46C1C" w:rsidRPr="00D8089D">
        <w:rPr>
          <w:spacing w:val="-2"/>
          <w:szCs w:val="28"/>
          <w:lang w:val="vi-VN"/>
        </w:rPr>
        <w:t>(</w:t>
      </w:r>
      <w:r w:rsidRPr="00D8089D">
        <w:rPr>
          <w:spacing w:val="-2"/>
          <w:szCs w:val="28"/>
          <w:lang w:val="es-ES"/>
        </w:rPr>
        <w:t>CNTT</w:t>
      </w:r>
      <w:r w:rsidR="00C46C1C" w:rsidRPr="00D8089D">
        <w:rPr>
          <w:spacing w:val="-2"/>
          <w:szCs w:val="28"/>
          <w:lang w:val="vi-VN"/>
        </w:rPr>
        <w:t>)</w:t>
      </w:r>
      <w:r w:rsidRPr="00D8089D">
        <w:rPr>
          <w:spacing w:val="-2"/>
          <w:szCs w:val="28"/>
          <w:lang w:val="es-ES"/>
        </w:rPr>
        <w:t xml:space="preserve">, Chính phủ đã ban hành Nghị quyết số 41/NQ-CP ngày </w:t>
      </w:r>
      <w:r w:rsidRPr="00D8089D">
        <w:rPr>
          <w:szCs w:val="28"/>
          <w:lang w:val="es-ES"/>
        </w:rPr>
        <w:t>26/5/2016</w:t>
      </w:r>
      <w:r w:rsidRPr="00D8089D">
        <w:rPr>
          <w:spacing w:val="-2"/>
          <w:szCs w:val="28"/>
          <w:lang w:val="es-ES"/>
        </w:rPr>
        <w:t xml:space="preserve"> với quan điểm chỉ đạo “Để nâng cao sức cạnh tranh của doanh nghiệp CNTT, đẩy mạnh thu hút đầu tư phục vụ cho phát triển CNTT theo các mục tiêu </w:t>
      </w:r>
      <w:r w:rsidRPr="00D8089D">
        <w:rPr>
          <w:spacing w:val="-2"/>
          <w:szCs w:val="28"/>
          <w:lang w:val="es-ES"/>
        </w:rPr>
        <w:lastRenderedPageBreak/>
        <w:t>đã đặt ra trong điều kiện hội nhập quốc tế ngày càng sâu rộng, cần thiết phải có thêm các chính sách hỗ trợ, trong đó có chính sách ưu đãi thuế nhằm thúc đẩy hơn nữa ứng dụng và phát triển CNTT tại Việt Nam”</w:t>
      </w:r>
      <w:r w:rsidR="00BE52FA" w:rsidRPr="00D8089D">
        <w:rPr>
          <w:spacing w:val="-2"/>
          <w:szCs w:val="28"/>
          <w:lang w:val="es-ES"/>
        </w:rPr>
        <w:t xml:space="preserve">. </w:t>
      </w:r>
      <w:r w:rsidR="001305F0" w:rsidRPr="00D8089D">
        <w:rPr>
          <w:szCs w:val="28"/>
          <w:lang w:val="vi-VN"/>
        </w:rPr>
        <w:t>Đ</w:t>
      </w:r>
      <w:r w:rsidR="00D133CD" w:rsidRPr="00D8089D">
        <w:rPr>
          <w:szCs w:val="28"/>
          <w:lang w:val="es-ES"/>
        </w:rPr>
        <w:t xml:space="preserve">ể góp phần hiện thực hóa chủ trương của Đảng, chính sách, pháp luật của Nhà nước </w:t>
      </w:r>
      <w:r w:rsidR="001305F0" w:rsidRPr="00D8089D">
        <w:rPr>
          <w:szCs w:val="28"/>
          <w:lang w:val="vi-VN"/>
        </w:rPr>
        <w:t>nêu trên</w:t>
      </w:r>
      <w:r w:rsidR="00D133CD" w:rsidRPr="00D8089D">
        <w:rPr>
          <w:szCs w:val="28"/>
          <w:lang w:val="es-ES"/>
        </w:rPr>
        <w:t xml:space="preserve">, Thủ tướng Chính phủ đã ban hành Quyết định số 13/2017/QĐ-TTg </w:t>
      </w:r>
      <w:r w:rsidR="00D133CD" w:rsidRPr="00D8089D">
        <w:rPr>
          <w:szCs w:val="28"/>
        </w:rPr>
        <w:t xml:space="preserve">về </w:t>
      </w:r>
      <w:r w:rsidR="00D133CD" w:rsidRPr="00D8089D">
        <w:rPr>
          <w:szCs w:val="28"/>
          <w:lang w:val="es-ES"/>
        </w:rPr>
        <w:t>việc sửa đổi, bổ sung Danh mục CNC được ưu tiên đầu tư phát triển và Danh mục SPCNC được khuyến khích phát triển ban hành kèm theo Quyết định số</w:t>
      </w:r>
      <w:r w:rsidR="00980D29" w:rsidRPr="00D8089D">
        <w:rPr>
          <w:szCs w:val="28"/>
          <w:lang w:val="es-ES"/>
        </w:rPr>
        <w:t xml:space="preserve"> 66/2014/QĐ-TTg</w:t>
      </w:r>
      <w:r w:rsidR="006C4AEF" w:rsidRPr="00D8089D">
        <w:rPr>
          <w:szCs w:val="28"/>
          <w:lang w:val="es-ES"/>
        </w:rPr>
        <w:t>.</w:t>
      </w:r>
    </w:p>
    <w:p w14:paraId="74D16D73" w14:textId="165FB1F0" w:rsidR="00BE52FA" w:rsidRPr="00D8089D" w:rsidRDefault="00953DFE" w:rsidP="00BE52FA">
      <w:pPr>
        <w:widowControl w:val="0"/>
        <w:adjustRightInd w:val="0"/>
        <w:spacing w:before="60" w:after="60" w:line="340" w:lineRule="exact"/>
        <w:ind w:firstLine="547"/>
        <w:jc w:val="both"/>
        <w:rPr>
          <w:szCs w:val="28"/>
          <w:lang w:val="es-ES"/>
        </w:rPr>
      </w:pPr>
      <w:r w:rsidRPr="00D8089D">
        <w:rPr>
          <w:szCs w:val="28"/>
        </w:rPr>
        <w:t>Nhằm</w:t>
      </w:r>
      <w:r w:rsidR="00BE52FA" w:rsidRPr="00D8089D">
        <w:rPr>
          <w:szCs w:val="28"/>
          <w:lang w:val="vi-VN"/>
        </w:rPr>
        <w:t xml:space="preserve"> thu hút doanh nghiệp đầu tư ứng dụng CNC trong nông nghiệp, </w:t>
      </w:r>
      <w:r w:rsidRPr="00D8089D">
        <w:rPr>
          <w:szCs w:val="28"/>
        </w:rPr>
        <w:t xml:space="preserve">năm 2019 </w:t>
      </w:r>
      <w:r w:rsidR="00BE52FA" w:rsidRPr="00D8089D">
        <w:rPr>
          <w:szCs w:val="28"/>
          <w:lang w:val="vi-VN"/>
        </w:rPr>
        <w:t>Bộ Nông nghiệp và Phát triển nông thôn đã trình Thủ tướng Chính phủ phê duyệt bổ sung 20 Danh mục CNC được ưu tiên đầu tư phát triển</w:t>
      </w:r>
      <w:r w:rsidR="000E2A36" w:rsidRPr="00D8089D">
        <w:rPr>
          <w:szCs w:val="28"/>
        </w:rPr>
        <w:t xml:space="preserve"> tại Điều 4 Quyết định số 34/2019/QĐ-TTg</w:t>
      </w:r>
      <w:r w:rsidR="00BE52FA" w:rsidRPr="00D8089D">
        <w:rPr>
          <w:szCs w:val="28"/>
          <w:lang w:val="vi-VN"/>
        </w:rPr>
        <w:t xml:space="preserve"> </w:t>
      </w:r>
      <w:r w:rsidR="00CC3644" w:rsidRPr="00D8089D">
        <w:rPr>
          <w:szCs w:val="28"/>
          <w:lang w:val="vi-VN"/>
        </w:rPr>
        <w:t xml:space="preserve">ngày 18/12/2019 </w:t>
      </w:r>
      <w:r w:rsidR="00BE52FA" w:rsidRPr="00D8089D">
        <w:rPr>
          <w:szCs w:val="28"/>
          <w:lang w:val="vi-VN"/>
        </w:rPr>
        <w:t>(Quyết định số 34/2019/QĐ-TTg ngày 18/12/2019 của Thủ tướng Chính phủ về quy định tiêu chí xác định dự án, phương án sản xuất kinh doanh ứng dụng CNC trong nông nghiệp và bổ sung Danh mục CNC được ưu tiên đầu tư phát triển ban hành kèm theo Quyết định số 66/2014/QĐ-TTg ngày 25/11/2014).</w:t>
      </w:r>
    </w:p>
    <w:p w14:paraId="020FDC83" w14:textId="536105F4" w:rsidR="00830BB8" w:rsidRPr="00D8089D" w:rsidRDefault="00830BB8" w:rsidP="00D9210B">
      <w:pPr>
        <w:spacing w:before="120" w:after="120" w:line="264" w:lineRule="auto"/>
        <w:ind w:firstLine="709"/>
        <w:jc w:val="both"/>
        <w:rPr>
          <w:szCs w:val="28"/>
        </w:rPr>
      </w:pPr>
      <w:r w:rsidRPr="00D8089D">
        <w:rPr>
          <w:szCs w:val="28"/>
          <w:lang w:val="vi-VN"/>
        </w:rPr>
        <w:t xml:space="preserve">Trên cơ sở các CNC được ưu tiên đầu tư phát triển và các </w:t>
      </w:r>
      <w:r w:rsidR="000A2EEB" w:rsidRPr="00D8089D">
        <w:rPr>
          <w:szCs w:val="28"/>
        </w:rPr>
        <w:t>SP</w:t>
      </w:r>
      <w:r w:rsidRPr="00D8089D">
        <w:rPr>
          <w:szCs w:val="28"/>
          <w:lang w:val="vi-VN"/>
        </w:rPr>
        <w:t>CNC được khuyến khích phát triển</w:t>
      </w:r>
      <w:r w:rsidRPr="00D8089D">
        <w:rPr>
          <w:szCs w:val="28"/>
        </w:rPr>
        <w:t xml:space="preserve"> quy định tại Quyết định số </w:t>
      </w:r>
      <w:r w:rsidRPr="00D8089D">
        <w:rPr>
          <w:szCs w:val="28"/>
          <w:lang w:val="es-ES"/>
        </w:rPr>
        <w:t>66/2014/QĐ-TTg</w:t>
      </w:r>
      <w:r w:rsidR="00953DFE" w:rsidRPr="00D8089D">
        <w:rPr>
          <w:szCs w:val="28"/>
          <w:lang w:val="es-ES"/>
        </w:rPr>
        <w:t xml:space="preserve">, </w:t>
      </w:r>
      <w:r w:rsidRPr="00D8089D">
        <w:rPr>
          <w:szCs w:val="28"/>
          <w:lang w:val="es-ES"/>
        </w:rPr>
        <w:t>Quyết định số 13/2017/QĐ-TTg</w:t>
      </w:r>
      <w:r w:rsidR="00953DFE" w:rsidRPr="00D8089D">
        <w:rPr>
          <w:szCs w:val="28"/>
        </w:rPr>
        <w:t xml:space="preserve"> và Điều 4 </w:t>
      </w:r>
      <w:r w:rsidR="00953DFE" w:rsidRPr="00D8089D">
        <w:rPr>
          <w:szCs w:val="28"/>
          <w:lang w:val="vi-VN"/>
        </w:rPr>
        <w:t>Quyết định số 34/2019/QĐ-TTg</w:t>
      </w:r>
      <w:r w:rsidR="00953DFE" w:rsidRPr="00D8089D">
        <w:rPr>
          <w:szCs w:val="28"/>
        </w:rPr>
        <w:t>,</w:t>
      </w:r>
      <w:r w:rsidRPr="00D8089D">
        <w:rPr>
          <w:szCs w:val="28"/>
          <w:lang w:val="vi-VN"/>
        </w:rPr>
        <w:t xml:space="preserve"> trong những năm qua hoạt động trong lĩnh vực CNC đã có nhiều kết quả đáng khích lệ. Theo báo cáo của các khu CNC quốc gia, Khu Công nghệ cao Hòa Lạc hiện có 91 dự án đầu tư còn hiệu lực với tổng vốn đầu tư đăng ký là khoảng 3.738 triệu đô la Mỹ, trong đó năm 2019, đã cấp quyết định chủ trương đầu tư/Giấy chứng nhận đăng ký đầu tư/quyết định giao đất cho 04 dự án mới với tổng vốn đăng ký đầu tư khoảng 323 triệu đô la Mỹ; giá trị nhập khẩu hàng hóa năm hơn 1,2 tỷ đô la Mỹ và giá trị xuất khẩu đạt hơn 1,2 tỷ đô la Mỹ. Khu Công nghệ cao thành phố Hồ Chí Minh có 161 dự án đầu tư còn hiệu lực với tổng vốn đầu tư là 7.306 triệu đô la Mỹ; riêng năm 2019, thu hút được 11 dự án đầu tư với tổng giá trị 802 triệu đô la Mỹ; giá trị sản xuất năm 2019 ước tính đạt 17 tỷ đô la Mỹ, giá trị xuất khẩu đạt 16 tỷ đô la Mỹ. Khu Công nghệ cao Đà Nẵng đã thu hút và cấp Giấy chứng nhận đăng ký đầu tư cho 17 dự án với tổng vốn đầu tư là 563 triệu đô la Mỹ; riêng năm 2019 đã thu hút 02 dự án với tổng vốn đầu tư là 172 triệu đô la Mỹ.</w:t>
      </w:r>
      <w:r w:rsidR="0078025F" w:rsidRPr="00D8089D">
        <w:rPr>
          <w:szCs w:val="28"/>
        </w:rPr>
        <w:t xml:space="preserve"> Qua số liệu trên, dưới góc độ kinh tế có thể nhận thấy việc đầu tư vào các khu CNC rất hiệu quả, điều đó thể hiện qua sự tăng trưởng ấn tượng của số dự án được thu hút đầu tư, giá trị sản xuất và giá trị xuất khẩu qua các năm.</w:t>
      </w:r>
    </w:p>
    <w:p w14:paraId="1EE7ECDA" w14:textId="77777777" w:rsidR="00830BB8" w:rsidRPr="00D8089D" w:rsidRDefault="00830BB8" w:rsidP="00D9210B">
      <w:pPr>
        <w:widowControl w:val="0"/>
        <w:adjustRightInd w:val="0"/>
        <w:spacing w:before="120" w:after="120" w:line="264" w:lineRule="auto"/>
        <w:ind w:firstLine="547"/>
        <w:jc w:val="both"/>
        <w:rPr>
          <w:szCs w:val="28"/>
          <w:lang w:val="es-ES"/>
        </w:rPr>
      </w:pPr>
      <w:r w:rsidRPr="00D8089D">
        <w:rPr>
          <w:szCs w:val="28"/>
          <w:lang w:val="vi-VN"/>
        </w:rPr>
        <w:t xml:space="preserve">Kể từ năm 2012 đến 01/7/2020, Bộ KH&amp;CN đã cấp Giấy chứng nhận (GCN) hoạt động CNC cho 55 doanh nghiệp với 68 GCN đã được cấp, trong đó có 24 GCN hoạt động ứng dụng CNC và 44 GCN doanh nghiệp CNC. Tổng vốn đầu tư của 55 doanh nghiệp được cấp GCN hoạt động CNC đạt 14.918.116.570 USD, trong đó các doanh nghiệp FDI chiếm 71% và doanh nghiệp Việt Nam chiếm 29%; lĩnh vực CNTT chiếm tỷ lệ cao nhất 61% với số lượng GCN là 45 (35 GCN </w:t>
      </w:r>
      <w:r w:rsidRPr="00D8089D">
        <w:rPr>
          <w:szCs w:val="28"/>
          <w:lang w:val="vi-VN"/>
        </w:rPr>
        <w:lastRenderedPageBreak/>
        <w:t>doanh nghiệp CNC, 10 GCN hoạt động ứng dụng CNC), lĩnh vực công nghệ tự động hóa chiếm 21% với số lượng GCN là 14 (06 GCN doanh nghiệp CNC, 8 GCN hoạt động ứng dụng CNC), lĩnh vực công nghệ vật liệu mới chiếm 10% với số GCN là 07 (03 GCN doanh nghiệp CNC, 04 GCN hoạt động ứng dụng CNC) và lĩnh vực công nghệ sinh học (CNSH) chiếm 03% với số GCN là 02 (01 GCN doanh nghiệp CNC và 01 GCN hoạt động ứng dụng CNC). Vốn đầu tư của các lĩnh vực bao gồm: lĩnh vực CNTT đạt 13.909.658.217 USD; lĩnh vực CNSH đạt 16.052.252 USD; lĩnh vực công nghệ tự động hóa đạt 584.047.624 USD và lĩnh vực công nghệ vật liệu mới đạt 408.358.477 USD. N</w:t>
      </w:r>
      <w:r w:rsidRPr="00D8089D">
        <w:rPr>
          <w:szCs w:val="28"/>
          <w:lang w:val="es-ES"/>
        </w:rPr>
        <w:t xml:space="preserve">hư vậy, có thể nhận thấy sau khi ban hành </w:t>
      </w:r>
      <w:r w:rsidRPr="00D8089D">
        <w:rPr>
          <w:szCs w:val="28"/>
          <w:lang w:val="vi-VN"/>
        </w:rPr>
        <w:t>các văn bản hướng dẫn Luật CNC đến nay (</w:t>
      </w:r>
      <w:r w:rsidRPr="00D8089D">
        <w:rPr>
          <w:szCs w:val="28"/>
          <w:lang w:val="es-ES"/>
        </w:rPr>
        <w:t>Quyết định 49/2010/QĐ-TTg</w:t>
      </w:r>
      <w:r w:rsidRPr="00D8089D">
        <w:rPr>
          <w:szCs w:val="28"/>
          <w:lang w:val="vi-VN"/>
        </w:rPr>
        <w:t>, Quyết định 66/2014/QĐ-TTg và Quyết định 13/2017/QĐ-TTg)</w:t>
      </w:r>
      <w:r w:rsidRPr="00D8089D">
        <w:rPr>
          <w:szCs w:val="28"/>
          <w:lang w:val="es-ES"/>
        </w:rPr>
        <w:t xml:space="preserve">, lĩnh vực </w:t>
      </w:r>
      <w:r w:rsidRPr="00D8089D">
        <w:rPr>
          <w:szCs w:val="28"/>
          <w:lang w:val="vi-VN"/>
        </w:rPr>
        <w:t>CNC</w:t>
      </w:r>
      <w:r w:rsidRPr="00D8089D">
        <w:rPr>
          <w:szCs w:val="28"/>
          <w:lang w:val="es-ES"/>
        </w:rPr>
        <w:t xml:space="preserve"> đã thu hút được nguồn vốn đầu tư đáng kể của các doanh nghiệp trong và ngoài nước.</w:t>
      </w:r>
    </w:p>
    <w:p w14:paraId="4276259C" w14:textId="302B93FC" w:rsidR="00830BB8" w:rsidRPr="00D8089D" w:rsidRDefault="00954F0D" w:rsidP="00D9210B">
      <w:pPr>
        <w:widowControl w:val="0"/>
        <w:adjustRightInd w:val="0"/>
        <w:spacing w:before="120" w:after="120" w:line="264" w:lineRule="auto"/>
        <w:ind w:firstLine="547"/>
        <w:jc w:val="both"/>
        <w:rPr>
          <w:szCs w:val="28"/>
          <w:lang w:val="vi-VN"/>
        </w:rPr>
      </w:pPr>
      <w:r w:rsidRPr="00D8089D">
        <w:rPr>
          <w:szCs w:val="28"/>
        </w:rPr>
        <w:t>Trong lĩnh vực nông nghiệp ứng dụng CNC</w:t>
      </w:r>
      <w:r w:rsidR="00830BB8" w:rsidRPr="00D8089D">
        <w:rPr>
          <w:szCs w:val="28"/>
          <w:lang w:val="vi-VN"/>
        </w:rPr>
        <w:t>, Bộ Nông nghiệp và Phát triển nông thôn đã công nhận, công nhận lại 66 doanh nghiệp nông nghiệp ứng dụng CNC với 48 GCN còn hiệu lực. Trong đó, các doanh nghiệp chủ yếu tập trung ứng dụng công nghệ tự động, bán tự động và quy trình công nghệ tiên tiến vào sản xuất sản phẩm nông nghiệp chủ lực với quy mô lớn, giảm chi phí, nâng cao năng suất chất lượng sản phẩm.</w:t>
      </w:r>
    </w:p>
    <w:p w14:paraId="276AFF97" w14:textId="0B794D7F" w:rsidR="00057724" w:rsidRPr="00D8089D" w:rsidRDefault="00057724" w:rsidP="00057724">
      <w:pPr>
        <w:widowControl w:val="0"/>
        <w:adjustRightInd w:val="0"/>
        <w:spacing w:before="120" w:after="120" w:line="264" w:lineRule="auto"/>
        <w:ind w:firstLine="547"/>
        <w:jc w:val="both"/>
        <w:rPr>
          <w:szCs w:val="28"/>
          <w:lang w:val="es-ES"/>
        </w:rPr>
      </w:pPr>
      <w:r w:rsidRPr="00D8089D">
        <w:rPr>
          <w:szCs w:val="28"/>
          <w:lang w:val="es-ES"/>
        </w:rPr>
        <w:t xml:space="preserve">Tuy nhiên, Quyết định </w:t>
      </w:r>
      <w:r w:rsidR="000A2EEB" w:rsidRPr="00D8089D">
        <w:rPr>
          <w:szCs w:val="28"/>
          <w:lang w:val="es-ES"/>
        </w:rPr>
        <w:t xml:space="preserve">số </w:t>
      </w:r>
      <w:r w:rsidRPr="00D8089D">
        <w:rPr>
          <w:szCs w:val="28"/>
          <w:lang w:val="vi-VN"/>
        </w:rPr>
        <w:t>66</w:t>
      </w:r>
      <w:r w:rsidRPr="00D8089D">
        <w:rPr>
          <w:szCs w:val="28"/>
          <w:lang w:val="es-ES"/>
        </w:rPr>
        <w:t>/201</w:t>
      </w:r>
      <w:r w:rsidR="00C73A93" w:rsidRPr="00D8089D">
        <w:rPr>
          <w:szCs w:val="28"/>
        </w:rPr>
        <w:t>4</w:t>
      </w:r>
      <w:r w:rsidRPr="00D8089D">
        <w:rPr>
          <w:szCs w:val="28"/>
          <w:lang w:val="es-ES"/>
        </w:rPr>
        <w:t>/QĐ-TTg tính đến thời điểm hiện tại cũng đã ban hành đ</w:t>
      </w:r>
      <w:r w:rsidRPr="00D8089D">
        <w:rPr>
          <w:szCs w:val="28"/>
          <w:lang w:val="vi-VN"/>
        </w:rPr>
        <w:t xml:space="preserve">ược </w:t>
      </w:r>
      <w:r w:rsidR="00C73A93" w:rsidRPr="00D8089D">
        <w:rPr>
          <w:szCs w:val="28"/>
        </w:rPr>
        <w:t xml:space="preserve">gần sáu năm </w:t>
      </w:r>
      <w:r w:rsidRPr="00D8089D">
        <w:rPr>
          <w:szCs w:val="28"/>
        </w:rPr>
        <w:t xml:space="preserve">và </w:t>
      </w:r>
      <w:r w:rsidRPr="00D8089D">
        <w:rPr>
          <w:szCs w:val="28"/>
          <w:lang w:val="de-DE"/>
        </w:rPr>
        <w:t>Quyết định số 13/2017/QĐ-TTg</w:t>
      </w:r>
      <w:r w:rsidRPr="00D8089D">
        <w:rPr>
          <w:szCs w:val="28"/>
        </w:rPr>
        <w:t xml:space="preserve"> </w:t>
      </w:r>
      <w:r w:rsidRPr="00D8089D">
        <w:rPr>
          <w:szCs w:val="28"/>
          <w:lang w:val="es-ES"/>
        </w:rPr>
        <w:t>của Thủ tướng chính phủ</w:t>
      </w:r>
      <w:r w:rsidRPr="00D8089D">
        <w:rPr>
          <w:szCs w:val="28"/>
          <w:lang w:val="vi-VN"/>
        </w:rPr>
        <w:t xml:space="preserve"> được hơn </w:t>
      </w:r>
      <w:r w:rsidRPr="00D8089D">
        <w:rPr>
          <w:szCs w:val="28"/>
        </w:rPr>
        <w:t>ba</w:t>
      </w:r>
      <w:r w:rsidRPr="00D8089D">
        <w:rPr>
          <w:szCs w:val="28"/>
          <w:lang w:val="vi-VN"/>
        </w:rPr>
        <w:t xml:space="preserve"> năm</w:t>
      </w:r>
      <w:r w:rsidRPr="00D8089D">
        <w:rPr>
          <w:szCs w:val="28"/>
          <w:lang w:val="es-ES"/>
        </w:rPr>
        <w:t xml:space="preserve">, một số </w:t>
      </w:r>
      <w:r w:rsidR="000A2EEB" w:rsidRPr="00D8089D">
        <w:rPr>
          <w:szCs w:val="28"/>
          <w:lang w:val="es-ES"/>
        </w:rPr>
        <w:t>CNC</w:t>
      </w:r>
      <w:r w:rsidRPr="00D8089D">
        <w:rPr>
          <w:szCs w:val="28"/>
          <w:lang w:val="es-ES"/>
        </w:rPr>
        <w:t xml:space="preserve"> cũng như </w:t>
      </w:r>
      <w:r w:rsidRPr="00D8089D">
        <w:rPr>
          <w:szCs w:val="28"/>
          <w:lang w:val="vi-VN"/>
        </w:rPr>
        <w:t>SPCNC</w:t>
      </w:r>
      <w:r w:rsidRPr="00D8089D">
        <w:rPr>
          <w:szCs w:val="28"/>
          <w:lang w:val="es-ES"/>
        </w:rPr>
        <w:t xml:space="preserve"> thuộc Danh mục kèm theo cần được bổ sung cập nhật và loại bỏ nhằm phù hợp với xu thế phát triển đối với lĩnh vực </w:t>
      </w:r>
      <w:r w:rsidR="000A2EEB" w:rsidRPr="00D8089D">
        <w:rPr>
          <w:szCs w:val="28"/>
          <w:lang w:val="es-ES"/>
        </w:rPr>
        <w:t>CNC</w:t>
      </w:r>
      <w:r w:rsidRPr="00D8089D">
        <w:rPr>
          <w:szCs w:val="28"/>
          <w:lang w:val="es-ES"/>
        </w:rPr>
        <w:t xml:space="preserve"> của Việt Nam cũng như xu thế phát triển </w:t>
      </w:r>
      <w:r w:rsidRPr="00D8089D">
        <w:rPr>
          <w:szCs w:val="28"/>
          <w:lang w:val="vi-VN"/>
        </w:rPr>
        <w:t xml:space="preserve">khoa học và công nghệ hiện đại </w:t>
      </w:r>
      <w:r w:rsidRPr="00D8089D">
        <w:rPr>
          <w:szCs w:val="28"/>
          <w:lang w:val="es-ES"/>
        </w:rPr>
        <w:t>trên thế giới.  Ngoài ra, hiện nay một số xu thế công nghệ mới và sản phẩm được tạo ra từ những công nghệ mới này rất cần được khuyến khích đầu tư phát triển lại chưa cập nhật trong danh mục Quyết định</w:t>
      </w:r>
      <w:r w:rsidR="000A2EEB" w:rsidRPr="00D8089D">
        <w:rPr>
          <w:szCs w:val="28"/>
          <w:lang w:val="es-ES"/>
        </w:rPr>
        <w:t xml:space="preserve"> số</w:t>
      </w:r>
      <w:r w:rsidRPr="00D8089D">
        <w:rPr>
          <w:szCs w:val="28"/>
          <w:lang w:val="es-ES"/>
        </w:rPr>
        <w:t xml:space="preserve"> </w:t>
      </w:r>
      <w:r w:rsidRPr="00D8089D">
        <w:rPr>
          <w:szCs w:val="28"/>
          <w:lang w:val="vi-VN"/>
        </w:rPr>
        <w:t>66</w:t>
      </w:r>
      <w:r w:rsidRPr="00D8089D">
        <w:rPr>
          <w:szCs w:val="28"/>
          <w:lang w:val="es-ES"/>
        </w:rPr>
        <w:t>/201</w:t>
      </w:r>
      <w:r w:rsidRPr="00D8089D">
        <w:rPr>
          <w:szCs w:val="28"/>
          <w:lang w:val="vi-VN"/>
        </w:rPr>
        <w:t>4</w:t>
      </w:r>
      <w:r w:rsidRPr="00D8089D">
        <w:rPr>
          <w:szCs w:val="28"/>
          <w:lang w:val="es-ES"/>
        </w:rPr>
        <w:t>/QĐ-TTg</w:t>
      </w:r>
      <w:r w:rsidRPr="00D8089D">
        <w:rPr>
          <w:szCs w:val="28"/>
          <w:lang w:val="vi-VN"/>
        </w:rPr>
        <w:t xml:space="preserve"> và Quyết định </w:t>
      </w:r>
      <w:r w:rsidR="000A2EEB" w:rsidRPr="00D8089D">
        <w:rPr>
          <w:szCs w:val="28"/>
        </w:rPr>
        <w:t xml:space="preserve">số </w:t>
      </w:r>
      <w:r w:rsidRPr="00D8089D">
        <w:rPr>
          <w:szCs w:val="28"/>
          <w:lang w:val="vi-VN"/>
        </w:rPr>
        <w:t>13/2017/QĐ-TTg</w:t>
      </w:r>
      <w:r w:rsidRPr="00D8089D">
        <w:rPr>
          <w:szCs w:val="28"/>
          <w:lang w:val="es-ES"/>
        </w:rPr>
        <w:t xml:space="preserve"> như công nghệ</w:t>
      </w:r>
      <w:r w:rsidR="00A71FAB" w:rsidRPr="00D8089D">
        <w:rPr>
          <w:szCs w:val="28"/>
          <w:lang w:val="es-ES"/>
        </w:rPr>
        <w:t>:</w:t>
      </w:r>
      <w:r w:rsidRPr="00D8089D">
        <w:rPr>
          <w:szCs w:val="28"/>
          <w:lang w:val="es-ES"/>
        </w:rPr>
        <w:t xml:space="preserve"> chuỗi khối (Block chain)</w:t>
      </w:r>
      <w:r w:rsidR="00A71FAB" w:rsidRPr="00D8089D">
        <w:rPr>
          <w:szCs w:val="28"/>
          <w:lang w:val="es-ES"/>
        </w:rPr>
        <w:t>;</w:t>
      </w:r>
      <w:r w:rsidRPr="00D8089D">
        <w:rPr>
          <w:szCs w:val="28"/>
          <w:lang w:val="es-ES"/>
        </w:rPr>
        <w:t xml:space="preserve"> </w:t>
      </w:r>
      <w:r w:rsidR="00013ADE" w:rsidRPr="00D8089D">
        <w:rPr>
          <w:szCs w:val="28"/>
          <w:lang w:val="es-ES"/>
        </w:rPr>
        <w:t xml:space="preserve">mạng thế hệ </w:t>
      </w:r>
      <w:r w:rsidR="00551BFD" w:rsidRPr="00D8089D">
        <w:rPr>
          <w:szCs w:val="28"/>
          <w:lang w:val="es-ES"/>
        </w:rPr>
        <w:t>sau</w:t>
      </w:r>
      <w:r w:rsidR="00013ADE" w:rsidRPr="00D8089D">
        <w:rPr>
          <w:szCs w:val="28"/>
          <w:lang w:val="es-ES"/>
        </w:rPr>
        <w:t xml:space="preserve"> (</w:t>
      </w:r>
      <w:r w:rsidR="00551BFD" w:rsidRPr="00D8089D">
        <w:rPr>
          <w:szCs w:val="28"/>
          <w:lang w:val="es-ES"/>
        </w:rPr>
        <w:t xml:space="preserve">5G, </w:t>
      </w:r>
      <w:r w:rsidR="009B5BD0" w:rsidRPr="00D8089D">
        <w:rPr>
          <w:szCs w:val="28"/>
        </w:rPr>
        <w:t>6G, NG-PON, SDN/NFV, SD-RAN, SD-WAN, Network slicing)</w:t>
      </w:r>
      <w:r w:rsidR="00A71FAB" w:rsidRPr="00D8089D">
        <w:rPr>
          <w:szCs w:val="28"/>
        </w:rPr>
        <w:t>;</w:t>
      </w:r>
      <w:r w:rsidR="009B5BD0" w:rsidRPr="00D8089D">
        <w:rPr>
          <w:szCs w:val="28"/>
          <w:lang w:val="es-ES"/>
        </w:rPr>
        <w:t xml:space="preserve"> chế tạo </w:t>
      </w:r>
      <w:r w:rsidR="009B5BD0" w:rsidRPr="00D8089D">
        <w:rPr>
          <w:szCs w:val="28"/>
        </w:rPr>
        <w:t>robot tiên tiến và tích hợp các hệ thống robot tiên tiến (Advanced Robotic Systems-ARS)</w:t>
      </w:r>
      <w:r w:rsidR="00A71FAB" w:rsidRPr="00D8089D">
        <w:rPr>
          <w:szCs w:val="28"/>
        </w:rPr>
        <w:t xml:space="preserve">; </w:t>
      </w:r>
      <w:r w:rsidR="009B5BD0" w:rsidRPr="00D8089D">
        <w:rPr>
          <w:szCs w:val="28"/>
        </w:rPr>
        <w:t>quản trị tự động doanh nghiệp toàn diện (PMES); Công nghệ lượng tử</w:t>
      </w:r>
      <w:r w:rsidR="009B5BD0" w:rsidRPr="00D8089D">
        <w:rPr>
          <w:szCs w:val="28"/>
          <w:lang w:val="es-ES"/>
        </w:rPr>
        <w:t>;</w:t>
      </w:r>
      <w:r w:rsidRPr="00D8089D">
        <w:rPr>
          <w:szCs w:val="28"/>
          <w:lang w:val="es-ES"/>
        </w:rPr>
        <w:t>…</w:t>
      </w:r>
      <w:r w:rsidR="00A71FAB" w:rsidRPr="00D8089D">
        <w:rPr>
          <w:szCs w:val="28"/>
          <w:lang w:val="es-ES"/>
        </w:rPr>
        <w:t>SPCNC chưa cập nhật như:</w:t>
      </w:r>
      <w:r w:rsidR="00A71FAB" w:rsidRPr="00D8089D">
        <w:rPr>
          <w:szCs w:val="28"/>
        </w:rPr>
        <w:t xml:space="preserve"> </w:t>
      </w:r>
      <w:r w:rsidR="00B803B4" w:rsidRPr="00D8089D">
        <w:rPr>
          <w:rFonts w:eastAsia="Times New Roman"/>
          <w:szCs w:val="28"/>
        </w:rPr>
        <w:t>Phần mềm, thiết bị, giải pháp, dịch vụ ứng dụng công nghệ chuỗi khối</w:t>
      </w:r>
      <w:r w:rsidR="00B803B4" w:rsidRPr="00D8089D">
        <w:rPr>
          <w:szCs w:val="28"/>
        </w:rPr>
        <w:t xml:space="preserve">; </w:t>
      </w:r>
      <w:r w:rsidR="00A71FAB" w:rsidRPr="00D8089D">
        <w:rPr>
          <w:szCs w:val="28"/>
        </w:rPr>
        <w:t xml:space="preserve">Mô đun, thiết bị, phần mềm mạng thế hệ </w:t>
      </w:r>
      <w:r w:rsidR="00551BFD" w:rsidRPr="00D8089D">
        <w:rPr>
          <w:szCs w:val="28"/>
        </w:rPr>
        <w:t>sau</w:t>
      </w:r>
      <w:r w:rsidR="00A71FAB" w:rsidRPr="00D8089D">
        <w:rPr>
          <w:szCs w:val="28"/>
        </w:rPr>
        <w:t xml:space="preserve"> </w:t>
      </w:r>
      <w:r w:rsidR="00A71FAB" w:rsidRPr="00D8089D">
        <w:rPr>
          <w:szCs w:val="28"/>
          <w:lang w:val="en-GB"/>
        </w:rPr>
        <w:t>(5G, 6G, NG-PON, SDN/NFV, SD-RAN, SD-WAN, Network slicing);</w:t>
      </w:r>
      <w:r w:rsidR="00A71FAB" w:rsidRPr="00D8089D">
        <w:rPr>
          <w:szCs w:val="28"/>
        </w:rPr>
        <w:t xml:space="preserve"> Máy điện toán các kích cỡ: máy tính nhúng, mini-PC, PC, máy chủ; Robot tiên tiến và hệ thống robot tiên tiến (Advanced Robotic System); Hệ thống tự động hóa cấp cao quản trị doanh nghiệp toàn diện DMEs;…</w:t>
      </w:r>
    </w:p>
    <w:p w14:paraId="55AEDDC8" w14:textId="5D9639F2" w:rsidR="00C5137B" w:rsidRPr="00D8089D" w:rsidRDefault="001305F0" w:rsidP="00D9210B">
      <w:pPr>
        <w:keepNext/>
        <w:widowControl w:val="0"/>
        <w:spacing w:before="120" w:after="120" w:line="264" w:lineRule="auto"/>
        <w:ind w:firstLine="680"/>
        <w:jc w:val="both"/>
        <w:outlineLvl w:val="5"/>
        <w:rPr>
          <w:szCs w:val="28"/>
          <w:lang w:val="es-ES"/>
        </w:rPr>
      </w:pPr>
      <w:r w:rsidRPr="00D8089D">
        <w:rPr>
          <w:spacing w:val="-2"/>
          <w:szCs w:val="28"/>
          <w:lang w:val="vi-VN"/>
        </w:rPr>
        <w:t>T</w:t>
      </w:r>
      <w:r w:rsidR="00971788" w:rsidRPr="00D8089D">
        <w:rPr>
          <w:spacing w:val="-2"/>
          <w:szCs w:val="28"/>
          <w:lang w:val="es-ES"/>
        </w:rPr>
        <w:t xml:space="preserve">heo tinh thần của Luật Công nghệ cao, </w:t>
      </w:r>
      <w:r w:rsidR="00FB5E9D" w:rsidRPr="00D8089D">
        <w:rPr>
          <w:spacing w:val="-2"/>
          <w:szCs w:val="28"/>
          <w:lang w:val="es-ES"/>
        </w:rPr>
        <w:t xml:space="preserve">Nhà nước </w:t>
      </w:r>
      <w:r w:rsidRPr="00D8089D">
        <w:rPr>
          <w:spacing w:val="-2"/>
          <w:szCs w:val="28"/>
          <w:lang w:val="vi-VN"/>
        </w:rPr>
        <w:t>áp dụng đồng bộ các cơ chế, biện pháp khuyến khích,</w:t>
      </w:r>
      <w:r w:rsidR="00FB5E9D" w:rsidRPr="00D8089D">
        <w:rPr>
          <w:spacing w:val="-2"/>
          <w:szCs w:val="28"/>
          <w:lang w:val="es-ES"/>
        </w:rPr>
        <w:t xml:space="preserve"> ưu đãi cao nhất về đất đai, thuế và </w:t>
      </w:r>
      <w:r w:rsidRPr="00D8089D">
        <w:rPr>
          <w:spacing w:val="-2"/>
          <w:szCs w:val="28"/>
          <w:lang w:val="vi-VN"/>
        </w:rPr>
        <w:t xml:space="preserve">các ưu đãi khác </w:t>
      </w:r>
      <w:r w:rsidR="00FB5E9D" w:rsidRPr="00D8089D">
        <w:rPr>
          <w:spacing w:val="-2"/>
          <w:szCs w:val="28"/>
          <w:lang w:val="es-ES"/>
        </w:rPr>
        <w:t xml:space="preserve">cho </w:t>
      </w:r>
      <w:r w:rsidR="00B67E3E" w:rsidRPr="00D8089D">
        <w:rPr>
          <w:spacing w:val="-2"/>
          <w:szCs w:val="28"/>
          <w:lang w:val="es-ES"/>
        </w:rPr>
        <w:t xml:space="preserve">tổ chức, cá nhân hoạt động </w:t>
      </w:r>
      <w:r w:rsidR="00C46C1C" w:rsidRPr="00D8089D">
        <w:rPr>
          <w:spacing w:val="-2"/>
          <w:szCs w:val="28"/>
          <w:lang w:val="vi-VN"/>
        </w:rPr>
        <w:t>CNC với điều kiện là công nghệ</w:t>
      </w:r>
      <w:r w:rsidR="009323CE" w:rsidRPr="00D8089D">
        <w:rPr>
          <w:spacing w:val="-2"/>
          <w:szCs w:val="28"/>
          <w:lang w:val="es-ES"/>
        </w:rPr>
        <w:t>,</w:t>
      </w:r>
      <w:r w:rsidR="00FB5E9D" w:rsidRPr="00D8089D">
        <w:rPr>
          <w:spacing w:val="-2"/>
          <w:szCs w:val="28"/>
          <w:lang w:val="es-ES"/>
        </w:rPr>
        <w:t xml:space="preserve"> sản phẩm, dịch </w:t>
      </w:r>
      <w:r w:rsidR="00FB5E9D" w:rsidRPr="00D8089D">
        <w:rPr>
          <w:spacing w:val="-2"/>
          <w:szCs w:val="28"/>
          <w:lang w:val="es-ES"/>
        </w:rPr>
        <w:lastRenderedPageBreak/>
        <w:t>vụ đó phải thuộ</w:t>
      </w:r>
      <w:r w:rsidR="009323CE" w:rsidRPr="00D8089D">
        <w:rPr>
          <w:spacing w:val="-2"/>
          <w:szCs w:val="28"/>
          <w:lang w:val="es-ES"/>
        </w:rPr>
        <w:t>c</w:t>
      </w:r>
      <w:r w:rsidR="00FB5E9D" w:rsidRPr="00D8089D">
        <w:rPr>
          <w:spacing w:val="-2"/>
          <w:szCs w:val="28"/>
          <w:lang w:val="es-ES"/>
        </w:rPr>
        <w:t xml:space="preserve"> </w:t>
      </w:r>
      <w:r w:rsidR="00B67E3E" w:rsidRPr="00D8089D">
        <w:rPr>
          <w:spacing w:val="-2"/>
          <w:szCs w:val="28"/>
          <w:lang w:val="es-ES"/>
        </w:rPr>
        <w:t>D</w:t>
      </w:r>
      <w:r w:rsidR="00FB5E9D" w:rsidRPr="00D8089D">
        <w:rPr>
          <w:spacing w:val="-2"/>
          <w:szCs w:val="28"/>
          <w:lang w:val="es-ES"/>
        </w:rPr>
        <w:t xml:space="preserve">anh mục </w:t>
      </w:r>
      <w:r w:rsidR="00C46C1C" w:rsidRPr="00D8089D">
        <w:rPr>
          <w:spacing w:val="-2"/>
          <w:szCs w:val="28"/>
          <w:lang w:val="vi-VN"/>
        </w:rPr>
        <w:t>CNC</w:t>
      </w:r>
      <w:r w:rsidR="00FB5E9D" w:rsidRPr="00D8089D">
        <w:rPr>
          <w:spacing w:val="-2"/>
          <w:szCs w:val="28"/>
          <w:lang w:val="es-ES"/>
        </w:rPr>
        <w:t xml:space="preserve"> </w:t>
      </w:r>
      <w:r w:rsidR="009C22A4" w:rsidRPr="00D8089D">
        <w:rPr>
          <w:spacing w:val="-2"/>
          <w:szCs w:val="28"/>
          <w:lang w:val="es-ES"/>
        </w:rPr>
        <w:t xml:space="preserve">được </w:t>
      </w:r>
      <w:r w:rsidR="00FB5E9D" w:rsidRPr="00D8089D">
        <w:rPr>
          <w:spacing w:val="-2"/>
          <w:szCs w:val="28"/>
          <w:lang w:val="es-ES"/>
        </w:rPr>
        <w:t xml:space="preserve">ưu tiên </w:t>
      </w:r>
      <w:r w:rsidR="00B67E3E" w:rsidRPr="00D8089D">
        <w:rPr>
          <w:spacing w:val="-2"/>
          <w:szCs w:val="28"/>
          <w:lang w:val="es-ES"/>
        </w:rPr>
        <w:t xml:space="preserve">đầu tư phát triển và Danh mục </w:t>
      </w:r>
      <w:r w:rsidR="00C46C1C" w:rsidRPr="00D8089D">
        <w:rPr>
          <w:spacing w:val="-2"/>
          <w:szCs w:val="28"/>
          <w:lang w:val="vi-VN"/>
        </w:rPr>
        <w:t>SPCNC</w:t>
      </w:r>
      <w:r w:rsidR="00B67E3E" w:rsidRPr="00D8089D">
        <w:rPr>
          <w:spacing w:val="-2"/>
          <w:szCs w:val="28"/>
          <w:lang w:val="es-ES"/>
        </w:rPr>
        <w:t xml:space="preserve"> được khuyến khích phát triển</w:t>
      </w:r>
      <w:r w:rsidR="00971788" w:rsidRPr="00D8089D">
        <w:rPr>
          <w:spacing w:val="-2"/>
          <w:szCs w:val="28"/>
          <w:lang w:val="es-ES"/>
        </w:rPr>
        <w:t>.</w:t>
      </w:r>
      <w:r w:rsidR="00B67E3E" w:rsidRPr="00D8089D">
        <w:rPr>
          <w:spacing w:val="-2"/>
          <w:szCs w:val="28"/>
          <w:lang w:val="es-ES"/>
        </w:rPr>
        <w:t xml:space="preserve"> </w:t>
      </w:r>
      <w:r w:rsidR="00971788" w:rsidRPr="00D8089D">
        <w:rPr>
          <w:spacing w:val="-2"/>
          <w:szCs w:val="28"/>
          <w:lang w:val="es-ES"/>
        </w:rPr>
        <w:t>Đ</w:t>
      </w:r>
      <w:r w:rsidR="00FB5E9D" w:rsidRPr="00D8089D">
        <w:rPr>
          <w:spacing w:val="-2"/>
          <w:szCs w:val="28"/>
          <w:lang w:val="es-ES"/>
        </w:rPr>
        <w:t>ây là biện pháp tập trung ưu tiên, ưu đãi và đầ</w:t>
      </w:r>
      <w:r w:rsidR="00E0167F" w:rsidRPr="00D8089D">
        <w:rPr>
          <w:spacing w:val="-2"/>
          <w:szCs w:val="28"/>
          <w:lang w:val="es-ES"/>
        </w:rPr>
        <w:t xml:space="preserve">u tư cho </w:t>
      </w:r>
      <w:r w:rsidR="00CF5C46" w:rsidRPr="00D8089D">
        <w:rPr>
          <w:spacing w:val="-2"/>
          <w:szCs w:val="28"/>
          <w:lang w:val="vi-VN"/>
        </w:rPr>
        <w:t>CNC</w:t>
      </w:r>
      <w:r w:rsidR="00FB5E9D" w:rsidRPr="00D8089D">
        <w:rPr>
          <w:spacing w:val="-2"/>
          <w:szCs w:val="28"/>
          <w:lang w:val="es-ES"/>
        </w:rPr>
        <w:t xml:space="preserve"> của Nhà nước, tránh đầu tư dàn trải và lợi dụng các chính sách ưu tiên, ưu đãi. Đồng thời việc xây dựng </w:t>
      </w:r>
      <w:r w:rsidR="00E0167F" w:rsidRPr="00D8089D">
        <w:rPr>
          <w:spacing w:val="-2"/>
          <w:szCs w:val="28"/>
          <w:lang w:val="es-ES"/>
        </w:rPr>
        <w:t>Quyết định này</w:t>
      </w:r>
      <w:r w:rsidR="00FB5E9D" w:rsidRPr="00D8089D">
        <w:rPr>
          <w:spacing w:val="-2"/>
          <w:szCs w:val="28"/>
          <w:lang w:val="es-ES"/>
        </w:rPr>
        <w:t xml:space="preserve"> </w:t>
      </w:r>
      <w:r w:rsidR="00B67E3E" w:rsidRPr="00D8089D">
        <w:rPr>
          <w:spacing w:val="-2"/>
          <w:szCs w:val="28"/>
          <w:lang w:val="es-ES"/>
        </w:rPr>
        <w:t xml:space="preserve">nhằm </w:t>
      </w:r>
      <w:r w:rsidR="00FB5E9D" w:rsidRPr="00D8089D">
        <w:rPr>
          <w:spacing w:val="-2"/>
          <w:szCs w:val="28"/>
          <w:lang w:val="es-ES"/>
        </w:rPr>
        <w:t xml:space="preserve">thể hiện tính minh bạch trong việc thực thi chính sách ưu tiên, đầu tư </w:t>
      </w:r>
      <w:r w:rsidR="00E0167F" w:rsidRPr="00D8089D">
        <w:rPr>
          <w:spacing w:val="-2"/>
          <w:szCs w:val="28"/>
          <w:lang w:val="es-ES"/>
        </w:rPr>
        <w:t xml:space="preserve">vào </w:t>
      </w:r>
      <w:r w:rsidR="00CF5C46" w:rsidRPr="00D8089D">
        <w:rPr>
          <w:spacing w:val="-2"/>
          <w:szCs w:val="28"/>
          <w:lang w:val="vi-VN"/>
        </w:rPr>
        <w:t>CNC</w:t>
      </w:r>
      <w:r w:rsidR="00FB5E9D" w:rsidRPr="00D8089D">
        <w:rPr>
          <w:spacing w:val="-2"/>
          <w:szCs w:val="28"/>
          <w:lang w:val="es-ES"/>
        </w:rPr>
        <w:t xml:space="preserve">. </w:t>
      </w:r>
      <w:r w:rsidR="00D00226" w:rsidRPr="00D8089D">
        <w:rPr>
          <w:spacing w:val="-2"/>
          <w:szCs w:val="28"/>
          <w:lang w:val="es-ES"/>
        </w:rPr>
        <w:t xml:space="preserve">Danh mục sửa đổi </w:t>
      </w:r>
      <w:r w:rsidR="009C22A4" w:rsidRPr="00D8089D">
        <w:rPr>
          <w:spacing w:val="-2"/>
          <w:szCs w:val="28"/>
          <w:lang w:val="es-ES"/>
        </w:rPr>
        <w:t xml:space="preserve">Danh mục </w:t>
      </w:r>
      <w:r w:rsidR="006B7D77" w:rsidRPr="00D8089D">
        <w:rPr>
          <w:spacing w:val="-2"/>
          <w:szCs w:val="28"/>
          <w:lang w:val="vi-VN"/>
        </w:rPr>
        <w:t>CNC</w:t>
      </w:r>
      <w:r w:rsidR="009C22A4" w:rsidRPr="00D8089D">
        <w:rPr>
          <w:spacing w:val="-2"/>
          <w:szCs w:val="28"/>
          <w:lang w:val="es-ES"/>
        </w:rPr>
        <w:t xml:space="preserve"> được ưu tiên đầu tư phát triển và Danh mục </w:t>
      </w:r>
      <w:r w:rsidR="006B7D77" w:rsidRPr="00D8089D">
        <w:rPr>
          <w:spacing w:val="-2"/>
          <w:szCs w:val="28"/>
          <w:lang w:val="vi-VN"/>
        </w:rPr>
        <w:t xml:space="preserve">SPCNC </w:t>
      </w:r>
      <w:r w:rsidR="009C22A4" w:rsidRPr="00D8089D">
        <w:rPr>
          <w:spacing w:val="-2"/>
          <w:szCs w:val="28"/>
          <w:lang w:val="es-ES"/>
        </w:rPr>
        <w:t>được khuyến khích phát triển</w:t>
      </w:r>
      <w:r w:rsidR="00FB5E9D" w:rsidRPr="00D8089D">
        <w:rPr>
          <w:spacing w:val="-2"/>
          <w:szCs w:val="28"/>
          <w:lang w:val="es-ES"/>
        </w:rPr>
        <w:t xml:space="preserve"> sẽ giúp đổi mới, hiện đại hóa công nghệ nội địa, </w:t>
      </w:r>
      <w:r w:rsidR="00230052" w:rsidRPr="00D8089D">
        <w:rPr>
          <w:spacing w:val="-2"/>
          <w:szCs w:val="28"/>
          <w:lang w:val="es-ES"/>
        </w:rPr>
        <w:t xml:space="preserve">góp phần </w:t>
      </w:r>
      <w:r w:rsidR="00FB5E9D" w:rsidRPr="00D8089D">
        <w:rPr>
          <w:spacing w:val="-2"/>
          <w:szCs w:val="28"/>
          <w:lang w:val="es-ES"/>
        </w:rPr>
        <w:t xml:space="preserve">nâng tỷ trọng </w:t>
      </w:r>
      <w:r w:rsidR="009D3AF2" w:rsidRPr="00D8089D">
        <w:rPr>
          <w:spacing w:val="-2"/>
          <w:szCs w:val="28"/>
          <w:lang w:val="es-ES"/>
        </w:rPr>
        <w:t xml:space="preserve">giá trị </w:t>
      </w:r>
      <w:r w:rsidR="00FB5E9D" w:rsidRPr="00D8089D">
        <w:rPr>
          <w:spacing w:val="-2"/>
          <w:szCs w:val="28"/>
          <w:lang w:val="es-ES"/>
        </w:rPr>
        <w:t xml:space="preserve">sản phẩm </w:t>
      </w:r>
      <w:r w:rsidR="006B7D77" w:rsidRPr="00D8089D">
        <w:rPr>
          <w:spacing w:val="-2"/>
          <w:szCs w:val="28"/>
          <w:lang w:val="vi-VN"/>
        </w:rPr>
        <w:t>CNC</w:t>
      </w:r>
      <w:r w:rsidR="009D3AF2" w:rsidRPr="00D8089D">
        <w:rPr>
          <w:spacing w:val="-2"/>
          <w:szCs w:val="28"/>
          <w:lang w:val="es-ES"/>
        </w:rPr>
        <w:t xml:space="preserve"> trong tổng giá trị sản xuất công nghiệ</w:t>
      </w:r>
      <w:r w:rsidR="00690CB5" w:rsidRPr="00D8089D">
        <w:rPr>
          <w:spacing w:val="-2"/>
          <w:szCs w:val="28"/>
          <w:lang w:val="es-ES"/>
        </w:rPr>
        <w:t>p.</w:t>
      </w:r>
      <w:r w:rsidR="00915E84" w:rsidRPr="00D8089D">
        <w:rPr>
          <w:spacing w:val="-2"/>
          <w:szCs w:val="28"/>
          <w:lang w:val="es-ES"/>
        </w:rPr>
        <w:t xml:space="preserve"> </w:t>
      </w:r>
      <w:r w:rsidR="009C22A4" w:rsidRPr="00D8089D">
        <w:rPr>
          <w:szCs w:val="28"/>
          <w:lang w:val="es-ES"/>
        </w:rPr>
        <w:t xml:space="preserve"> Đ</w:t>
      </w:r>
      <w:r w:rsidR="00742493" w:rsidRPr="00D8089D">
        <w:rPr>
          <w:szCs w:val="28"/>
          <w:lang w:val="es-ES"/>
        </w:rPr>
        <w:t xml:space="preserve">ồng thời </w:t>
      </w:r>
      <w:r w:rsidR="00FB5E9D" w:rsidRPr="00D8089D">
        <w:rPr>
          <w:szCs w:val="28"/>
          <w:lang w:val="es-ES"/>
        </w:rPr>
        <w:t>có thể tập trung</w:t>
      </w:r>
      <w:r w:rsidR="008961D8" w:rsidRPr="00D8089D">
        <w:rPr>
          <w:szCs w:val="28"/>
          <w:lang w:val="es-ES"/>
        </w:rPr>
        <w:t>, huy động các</w:t>
      </w:r>
      <w:r w:rsidR="00FB5E9D" w:rsidRPr="00D8089D">
        <w:rPr>
          <w:szCs w:val="28"/>
          <w:lang w:val="es-ES"/>
        </w:rPr>
        <w:t xml:space="preserve"> nguồn lực một cách hiệu quả</w:t>
      </w:r>
      <w:r w:rsidR="00645F10" w:rsidRPr="00D8089D">
        <w:rPr>
          <w:szCs w:val="28"/>
          <w:lang w:val="es-ES"/>
        </w:rPr>
        <w:t>,</w:t>
      </w:r>
      <w:r w:rsidR="00FB5E9D" w:rsidRPr="00D8089D">
        <w:rPr>
          <w:szCs w:val="28"/>
          <w:lang w:val="es-ES"/>
        </w:rPr>
        <w:t xml:space="preserve"> đầu tư nghiên cứu, phát triển những sản phẩm mang đậm bản sắc Việt Nam, có chất lượng, giá trị gia tăng cao, tính năng vượt trội, thân thiện với môi trường.</w:t>
      </w:r>
    </w:p>
    <w:p w14:paraId="29EAC9C4" w14:textId="6C061336" w:rsidR="00B63CCC" w:rsidRPr="00D8089D" w:rsidRDefault="00B63CCC" w:rsidP="00D9210B">
      <w:pPr>
        <w:widowControl w:val="0"/>
        <w:adjustRightInd w:val="0"/>
        <w:spacing w:before="120" w:after="120" w:line="264" w:lineRule="auto"/>
        <w:ind w:firstLine="547"/>
        <w:jc w:val="both"/>
        <w:rPr>
          <w:szCs w:val="28"/>
          <w:lang w:val="es-ES"/>
        </w:rPr>
      </w:pPr>
      <w:r w:rsidRPr="00D8089D">
        <w:rPr>
          <w:szCs w:val="28"/>
          <w:lang w:val="es-ES"/>
        </w:rPr>
        <w:t>Ngoài ra, các CNC được ưu tiên phát triển và SPCNC được khuyến khích phát triển</w:t>
      </w:r>
      <w:r w:rsidR="00057724" w:rsidRPr="00D8089D">
        <w:rPr>
          <w:szCs w:val="28"/>
          <w:lang w:val="es-ES"/>
        </w:rPr>
        <w:t xml:space="preserve"> đang được quy định </w:t>
      </w:r>
      <w:r w:rsidRPr="00D8089D">
        <w:rPr>
          <w:szCs w:val="28"/>
          <w:lang w:val="es-ES"/>
        </w:rPr>
        <w:t xml:space="preserve">ở trên </w:t>
      </w:r>
      <w:r w:rsidR="00057724" w:rsidRPr="00D8089D">
        <w:rPr>
          <w:szCs w:val="28"/>
          <w:lang w:val="es-ES"/>
        </w:rPr>
        <w:t>nhiều</w:t>
      </w:r>
      <w:r w:rsidRPr="00D8089D">
        <w:rPr>
          <w:szCs w:val="28"/>
          <w:lang w:val="es-ES"/>
        </w:rPr>
        <w:t xml:space="preserve"> </w:t>
      </w:r>
      <w:r w:rsidR="00DA7CAC" w:rsidRPr="00D8089D">
        <w:rPr>
          <w:szCs w:val="28"/>
          <w:lang w:val="es-ES"/>
        </w:rPr>
        <w:t>văn bản</w:t>
      </w:r>
      <w:r w:rsidRPr="00D8089D">
        <w:rPr>
          <w:szCs w:val="28"/>
          <w:lang w:val="es-ES"/>
        </w:rPr>
        <w:t xml:space="preserve"> khác nhau (</w:t>
      </w:r>
      <w:r w:rsidRPr="00D8089D">
        <w:rPr>
          <w:szCs w:val="28"/>
        </w:rPr>
        <w:t xml:space="preserve">Quyết định số </w:t>
      </w:r>
      <w:r w:rsidRPr="00D8089D">
        <w:rPr>
          <w:szCs w:val="28"/>
          <w:lang w:val="es-ES"/>
        </w:rPr>
        <w:t xml:space="preserve">66/2014/QĐ-TTg, Quyết định số 13/2017/QĐ-TTg và </w:t>
      </w:r>
      <w:r w:rsidR="00DA7CAC" w:rsidRPr="00D8089D">
        <w:rPr>
          <w:szCs w:val="28"/>
          <w:lang w:val="es-ES"/>
        </w:rPr>
        <w:t xml:space="preserve">Điều 4 </w:t>
      </w:r>
      <w:r w:rsidRPr="00D8089D">
        <w:rPr>
          <w:szCs w:val="28"/>
          <w:lang w:val="es-ES"/>
        </w:rPr>
        <w:t>Quyết định số 34/2019/QĐ-TTg) gây khó khăn cho các tổ chức, cá nhân trong triển khai văn bản.</w:t>
      </w:r>
      <w:r w:rsidR="00B4113F" w:rsidRPr="00D8089D">
        <w:rPr>
          <w:szCs w:val="28"/>
          <w:lang w:val="es-ES"/>
        </w:rPr>
        <w:t xml:space="preserve"> </w:t>
      </w:r>
    </w:p>
    <w:p w14:paraId="2C4F8B29" w14:textId="3C16D532" w:rsidR="00953DFE" w:rsidRPr="00D8089D" w:rsidRDefault="00B63CCC" w:rsidP="00D9210B">
      <w:pPr>
        <w:keepNext/>
        <w:widowControl w:val="0"/>
        <w:spacing w:before="120" w:after="120" w:line="264" w:lineRule="auto"/>
        <w:ind w:firstLine="547"/>
        <w:jc w:val="both"/>
        <w:outlineLvl w:val="5"/>
        <w:rPr>
          <w:szCs w:val="28"/>
          <w:lang w:val="es-ES"/>
        </w:rPr>
      </w:pPr>
      <w:r w:rsidRPr="00D8089D">
        <w:rPr>
          <w:szCs w:val="28"/>
          <w:lang w:val="es-ES"/>
        </w:rPr>
        <w:t>Vì vậy</w:t>
      </w:r>
      <w:r w:rsidR="002F2794" w:rsidRPr="00D8089D">
        <w:rPr>
          <w:szCs w:val="28"/>
          <w:lang w:val="es-ES"/>
        </w:rPr>
        <w:t xml:space="preserve">, </w:t>
      </w:r>
      <w:r w:rsidR="007C1596" w:rsidRPr="00D8089D">
        <w:rPr>
          <w:szCs w:val="28"/>
          <w:lang w:val="es-ES"/>
        </w:rPr>
        <w:t>để</w:t>
      </w:r>
      <w:r w:rsidR="005D3FFC" w:rsidRPr="00D8089D">
        <w:rPr>
          <w:szCs w:val="28"/>
          <w:lang w:val="es-ES"/>
        </w:rPr>
        <w:t xml:space="preserve"> triển khai </w:t>
      </w:r>
      <w:r w:rsidR="00554A51" w:rsidRPr="00D8089D">
        <w:rPr>
          <w:szCs w:val="28"/>
          <w:lang w:val="es-ES"/>
        </w:rPr>
        <w:t>Luật công nghệ cao</w:t>
      </w:r>
      <w:r w:rsidR="00AC16A2" w:rsidRPr="00D8089D">
        <w:rPr>
          <w:szCs w:val="28"/>
          <w:lang w:val="es-ES"/>
        </w:rPr>
        <w:t xml:space="preserve"> </w:t>
      </w:r>
      <w:r w:rsidR="00634E06" w:rsidRPr="00D8089D">
        <w:rPr>
          <w:szCs w:val="28"/>
          <w:lang w:val="es-ES"/>
        </w:rPr>
        <w:t>cũng như các chính sách khác của Đảng và Nhà nước trong lĩnh vực công nghệ cao đi sâu vào đời</w:t>
      </w:r>
      <w:r w:rsidR="009B3203" w:rsidRPr="00D8089D">
        <w:rPr>
          <w:szCs w:val="28"/>
          <w:lang w:val="es-ES"/>
        </w:rPr>
        <w:t xml:space="preserve"> số</w:t>
      </w:r>
      <w:r w:rsidR="00634E06" w:rsidRPr="00D8089D">
        <w:rPr>
          <w:szCs w:val="28"/>
          <w:lang w:val="es-ES"/>
        </w:rPr>
        <w:t>ng kinh tế xã hội của Đất nước</w:t>
      </w:r>
      <w:r w:rsidR="000B53EB" w:rsidRPr="00D8089D">
        <w:rPr>
          <w:szCs w:val="28"/>
          <w:lang w:val="es-ES"/>
        </w:rPr>
        <w:t xml:space="preserve">, đồng thời để tạo thuận lợi cho công tác triển khai thực hiện văn bản </w:t>
      </w:r>
      <w:r w:rsidR="00634E06" w:rsidRPr="00D8089D">
        <w:rPr>
          <w:szCs w:val="28"/>
          <w:lang w:val="es-ES"/>
        </w:rPr>
        <w:t>thì</w:t>
      </w:r>
      <w:r w:rsidR="00554A51" w:rsidRPr="00D8089D">
        <w:rPr>
          <w:szCs w:val="28"/>
          <w:lang w:val="es-ES"/>
        </w:rPr>
        <w:t xml:space="preserve"> </w:t>
      </w:r>
      <w:r w:rsidR="002F2794" w:rsidRPr="00D8089D">
        <w:rPr>
          <w:szCs w:val="28"/>
          <w:lang w:val="es-ES"/>
        </w:rPr>
        <w:t>việc ban hành Quyết định</w:t>
      </w:r>
      <w:r w:rsidR="00D9210B" w:rsidRPr="00D8089D">
        <w:rPr>
          <w:szCs w:val="28"/>
          <w:lang w:val="es-ES"/>
        </w:rPr>
        <w:t xml:space="preserve"> thay thế Quyết định 66/2014/QĐ-TTg ngày </w:t>
      </w:r>
      <w:r w:rsidR="00D9210B" w:rsidRPr="00D8089D">
        <w:rPr>
          <w:szCs w:val="28"/>
        </w:rPr>
        <w:t xml:space="preserve">25/11/2014 và </w:t>
      </w:r>
      <w:r w:rsidR="00D9210B" w:rsidRPr="00D8089D">
        <w:rPr>
          <w:szCs w:val="28"/>
          <w:lang w:val="de-DE"/>
        </w:rPr>
        <w:t>Quyết định số 13/2017/QĐ-TTg</w:t>
      </w:r>
      <w:r w:rsidR="00554A51" w:rsidRPr="00D8089D">
        <w:rPr>
          <w:szCs w:val="28"/>
          <w:lang w:val="es-ES"/>
        </w:rPr>
        <w:t xml:space="preserve"> </w:t>
      </w:r>
      <w:r w:rsidR="002F2794" w:rsidRPr="00D8089D">
        <w:rPr>
          <w:szCs w:val="28"/>
          <w:lang w:val="es-ES"/>
        </w:rPr>
        <w:t>là</w:t>
      </w:r>
      <w:r w:rsidR="00623E21" w:rsidRPr="00D8089D">
        <w:rPr>
          <w:szCs w:val="28"/>
          <w:lang w:val="es-ES"/>
        </w:rPr>
        <w:t xml:space="preserve"> </w:t>
      </w:r>
      <w:r w:rsidR="00554A51" w:rsidRPr="00D8089D">
        <w:rPr>
          <w:szCs w:val="28"/>
          <w:lang w:val="es-ES"/>
        </w:rPr>
        <w:t xml:space="preserve">cấp bách và </w:t>
      </w:r>
      <w:r w:rsidR="002F2794" w:rsidRPr="00D8089D">
        <w:rPr>
          <w:szCs w:val="28"/>
          <w:lang w:val="es-ES"/>
        </w:rPr>
        <w:t>cần thiế</w:t>
      </w:r>
      <w:r w:rsidR="00554A51" w:rsidRPr="00D8089D">
        <w:rPr>
          <w:szCs w:val="28"/>
          <w:lang w:val="es-ES"/>
        </w:rPr>
        <w:t>t.</w:t>
      </w:r>
      <w:r w:rsidR="00B4113F" w:rsidRPr="00D8089D">
        <w:rPr>
          <w:szCs w:val="28"/>
          <w:lang w:val="es-ES"/>
        </w:rPr>
        <w:t xml:space="preserve"> </w:t>
      </w:r>
    </w:p>
    <w:p w14:paraId="305FDA0A" w14:textId="1B651D37" w:rsidR="002F2794" w:rsidRPr="00D8089D" w:rsidRDefault="00953DFE" w:rsidP="00D9210B">
      <w:pPr>
        <w:keepNext/>
        <w:widowControl w:val="0"/>
        <w:spacing w:before="120" w:after="120" w:line="264" w:lineRule="auto"/>
        <w:ind w:firstLine="547"/>
        <w:jc w:val="both"/>
        <w:outlineLvl w:val="5"/>
        <w:rPr>
          <w:szCs w:val="28"/>
        </w:rPr>
      </w:pPr>
      <w:r w:rsidRPr="00D8089D">
        <w:rPr>
          <w:szCs w:val="28"/>
          <w:lang w:val="es-ES"/>
        </w:rPr>
        <w:t xml:space="preserve">Đối với 20 công nghệ </w:t>
      </w:r>
      <w:r w:rsidR="00B4113F" w:rsidRPr="00D8089D">
        <w:rPr>
          <w:szCs w:val="28"/>
          <w:lang w:val="es-ES"/>
        </w:rPr>
        <w:t xml:space="preserve">quy định </w:t>
      </w:r>
      <w:r w:rsidR="00CC3644" w:rsidRPr="00D8089D">
        <w:rPr>
          <w:szCs w:val="28"/>
          <w:lang w:val="es-ES"/>
        </w:rPr>
        <w:t xml:space="preserve">tại </w:t>
      </w:r>
      <w:r w:rsidR="00B4113F" w:rsidRPr="00D8089D">
        <w:rPr>
          <w:szCs w:val="28"/>
          <w:lang w:val="es-ES"/>
        </w:rPr>
        <w:t xml:space="preserve">Điều 4 </w:t>
      </w:r>
      <w:r w:rsidR="00B4113F" w:rsidRPr="00D8089D">
        <w:rPr>
          <w:szCs w:val="28"/>
          <w:lang w:val="vi-VN"/>
        </w:rPr>
        <w:t xml:space="preserve">Quyết định số 34/2019/QĐ-TTg ngày 18/12/2019 của Thủ tướng Chính phủ </w:t>
      </w:r>
      <w:r w:rsidR="00E402D8" w:rsidRPr="00D8089D">
        <w:rPr>
          <w:szCs w:val="28"/>
        </w:rPr>
        <w:t xml:space="preserve">đã được giữ nguyên và đưa vào dự thảo </w:t>
      </w:r>
      <w:r w:rsidR="00B4113F" w:rsidRPr="00D8089D">
        <w:rPr>
          <w:szCs w:val="28"/>
        </w:rPr>
        <w:t xml:space="preserve">Quyết định </w:t>
      </w:r>
      <w:r w:rsidR="00E402D8" w:rsidRPr="00D8089D">
        <w:rPr>
          <w:szCs w:val="28"/>
        </w:rPr>
        <w:t xml:space="preserve">này vì vậy Quyết định này cũng sẽ thay thế Điều 4 </w:t>
      </w:r>
      <w:r w:rsidR="00E402D8" w:rsidRPr="00D8089D">
        <w:rPr>
          <w:szCs w:val="28"/>
          <w:lang w:val="vi-VN"/>
        </w:rPr>
        <w:t>Quyết định số 34/2019/QĐ-TTg ngày 18/12/2019 của Thủ tướng Chính phủ</w:t>
      </w:r>
      <w:r w:rsidR="00DA7CAC" w:rsidRPr="00D8089D">
        <w:rPr>
          <w:szCs w:val="28"/>
        </w:rPr>
        <w:t xml:space="preserve">. </w:t>
      </w:r>
    </w:p>
    <w:p w14:paraId="683C7F1B" w14:textId="77777777" w:rsidR="002F2794" w:rsidRPr="00D8089D" w:rsidRDefault="002F2794" w:rsidP="00D9210B">
      <w:pPr>
        <w:widowControl w:val="0"/>
        <w:spacing w:before="120" w:after="120" w:line="264" w:lineRule="auto"/>
        <w:ind w:firstLine="547"/>
        <w:jc w:val="both"/>
        <w:rPr>
          <w:b/>
          <w:szCs w:val="28"/>
          <w:lang w:val="es-ES"/>
        </w:rPr>
      </w:pPr>
      <w:r w:rsidRPr="00D8089D">
        <w:rPr>
          <w:b/>
          <w:szCs w:val="28"/>
          <w:lang w:val="es-ES"/>
        </w:rPr>
        <w:t>II. QUAN ĐIỂM CHỈ ĐẠO VÀ NGUYÊN TẮC XÂY</w:t>
      </w:r>
      <w:r w:rsidR="00526265" w:rsidRPr="00D8089D">
        <w:rPr>
          <w:b/>
          <w:szCs w:val="28"/>
          <w:lang w:val="es-ES"/>
        </w:rPr>
        <w:t xml:space="preserve"> DỰNG</w:t>
      </w:r>
      <w:r w:rsidR="008961D8" w:rsidRPr="00D8089D">
        <w:rPr>
          <w:b/>
          <w:szCs w:val="28"/>
          <w:lang w:val="es-ES"/>
        </w:rPr>
        <w:t xml:space="preserve"> QUYẾT ĐỊNH</w:t>
      </w:r>
      <w:r w:rsidRPr="00D8089D">
        <w:rPr>
          <w:b/>
          <w:szCs w:val="28"/>
          <w:lang w:val="es-ES"/>
        </w:rPr>
        <w:t xml:space="preserve"> </w:t>
      </w:r>
    </w:p>
    <w:p w14:paraId="73E527F7" w14:textId="77777777" w:rsidR="002F2794" w:rsidRPr="00D8089D" w:rsidRDefault="002F2794" w:rsidP="00D9210B">
      <w:pPr>
        <w:widowControl w:val="0"/>
        <w:spacing w:before="120" w:after="120" w:line="264" w:lineRule="auto"/>
        <w:ind w:firstLine="540"/>
        <w:jc w:val="both"/>
        <w:rPr>
          <w:b/>
          <w:szCs w:val="28"/>
          <w:lang w:val="es-ES"/>
        </w:rPr>
      </w:pPr>
      <w:r w:rsidRPr="00D8089D">
        <w:rPr>
          <w:b/>
          <w:szCs w:val="28"/>
          <w:lang w:val="es-ES"/>
        </w:rPr>
        <w:t>1. Quan điểm chỉ đạo</w:t>
      </w:r>
    </w:p>
    <w:p w14:paraId="393B23EB" w14:textId="0F1E66A0" w:rsidR="002F2794" w:rsidRPr="00D8089D" w:rsidRDefault="009437D6" w:rsidP="00D9210B">
      <w:pPr>
        <w:widowControl w:val="0"/>
        <w:spacing w:before="120" w:after="120" w:line="264" w:lineRule="auto"/>
        <w:ind w:firstLine="540"/>
        <w:jc w:val="both"/>
        <w:rPr>
          <w:szCs w:val="28"/>
          <w:lang w:val="es-ES"/>
        </w:rPr>
      </w:pPr>
      <w:r w:rsidRPr="00D8089D">
        <w:rPr>
          <w:szCs w:val="28"/>
          <w:lang w:val="es-ES"/>
        </w:rPr>
        <w:t>Việc xây dự</w:t>
      </w:r>
      <w:r w:rsidR="004932CD" w:rsidRPr="00D8089D">
        <w:rPr>
          <w:szCs w:val="28"/>
          <w:lang w:val="es-ES"/>
        </w:rPr>
        <w:t>ng</w:t>
      </w:r>
      <w:r w:rsidR="009B3203" w:rsidRPr="00D8089D">
        <w:rPr>
          <w:szCs w:val="28"/>
          <w:lang w:val="es-ES"/>
        </w:rPr>
        <w:t xml:space="preserve"> Danh mục sửa đổi</w:t>
      </w:r>
      <w:r w:rsidR="00D9210B" w:rsidRPr="00D8089D">
        <w:rPr>
          <w:szCs w:val="28"/>
          <w:lang w:val="es-ES"/>
        </w:rPr>
        <w:t>, bổ sung</w:t>
      </w:r>
      <w:r w:rsidR="004932CD" w:rsidRPr="00D8089D">
        <w:rPr>
          <w:szCs w:val="28"/>
          <w:lang w:val="es-ES"/>
        </w:rPr>
        <w:t xml:space="preserve"> D</w:t>
      </w:r>
      <w:r w:rsidRPr="00D8089D">
        <w:rPr>
          <w:szCs w:val="28"/>
          <w:lang w:val="es-ES"/>
        </w:rPr>
        <w:t xml:space="preserve">anh mục </w:t>
      </w:r>
      <w:r w:rsidR="00083C7D" w:rsidRPr="00D8089D">
        <w:rPr>
          <w:szCs w:val="28"/>
          <w:lang w:val="vi-VN"/>
        </w:rPr>
        <w:t>CNC</w:t>
      </w:r>
      <w:r w:rsidRPr="00D8089D">
        <w:rPr>
          <w:szCs w:val="28"/>
          <w:lang w:val="es-ES"/>
        </w:rPr>
        <w:t xml:space="preserve"> được ưu tiên đầu tư phát triển và </w:t>
      </w:r>
      <w:r w:rsidR="004932CD" w:rsidRPr="00D8089D">
        <w:rPr>
          <w:szCs w:val="28"/>
          <w:lang w:val="es-ES"/>
        </w:rPr>
        <w:t xml:space="preserve">Danh mục </w:t>
      </w:r>
      <w:r w:rsidR="00083C7D" w:rsidRPr="00D8089D">
        <w:rPr>
          <w:szCs w:val="28"/>
          <w:lang w:val="vi-VN"/>
        </w:rPr>
        <w:t>SPCNC</w:t>
      </w:r>
      <w:r w:rsidRPr="00D8089D">
        <w:rPr>
          <w:szCs w:val="28"/>
          <w:lang w:val="es-ES"/>
        </w:rPr>
        <w:t xml:space="preserve"> được khuyến khích phát triển dựa </w:t>
      </w:r>
      <w:r w:rsidR="002F2794" w:rsidRPr="00D8089D">
        <w:rPr>
          <w:szCs w:val="28"/>
          <w:lang w:val="es-ES"/>
        </w:rPr>
        <w:t xml:space="preserve">trên các quan điểm chỉ đạo sau </w:t>
      </w:r>
      <w:r w:rsidRPr="00D8089D">
        <w:rPr>
          <w:szCs w:val="28"/>
          <w:lang w:val="es-ES"/>
        </w:rPr>
        <w:t>đây</w:t>
      </w:r>
      <w:r w:rsidR="002F2794" w:rsidRPr="00D8089D">
        <w:rPr>
          <w:szCs w:val="28"/>
          <w:lang w:val="es-ES"/>
        </w:rPr>
        <w:t>:</w:t>
      </w:r>
    </w:p>
    <w:p w14:paraId="2CDDCB82" w14:textId="77777777" w:rsidR="009437D6" w:rsidRPr="00D8089D" w:rsidRDefault="009437D6" w:rsidP="00D9210B">
      <w:pPr>
        <w:widowControl w:val="0"/>
        <w:numPr>
          <w:ilvl w:val="0"/>
          <w:numId w:val="17"/>
        </w:numPr>
        <w:spacing w:before="120" w:after="120" w:line="264" w:lineRule="auto"/>
        <w:jc w:val="both"/>
        <w:rPr>
          <w:szCs w:val="28"/>
          <w:lang w:val="es-ES"/>
        </w:rPr>
      </w:pPr>
      <w:r w:rsidRPr="00D8089D">
        <w:rPr>
          <w:szCs w:val="28"/>
          <w:lang w:val="es-ES"/>
        </w:rPr>
        <w:t>Công nghệ cao được ưu tiên đầu tư phát triển:</w:t>
      </w:r>
    </w:p>
    <w:p w14:paraId="53D50B99" w14:textId="7AE1E64C" w:rsidR="002F2794" w:rsidRPr="00D8089D" w:rsidRDefault="002F2794" w:rsidP="00D9210B">
      <w:pPr>
        <w:widowControl w:val="0"/>
        <w:spacing w:before="120" w:after="120" w:line="264" w:lineRule="auto"/>
        <w:ind w:firstLine="540"/>
        <w:jc w:val="both"/>
        <w:rPr>
          <w:szCs w:val="28"/>
        </w:rPr>
      </w:pPr>
      <w:r w:rsidRPr="00D8089D">
        <w:rPr>
          <w:szCs w:val="28"/>
          <w:lang w:val="es-ES"/>
        </w:rPr>
        <w:t>+</w:t>
      </w:r>
      <w:r w:rsidRPr="00D8089D">
        <w:rPr>
          <w:szCs w:val="28"/>
          <w:lang w:val="vi-VN"/>
        </w:rPr>
        <w:t xml:space="preserve">  Là công nghệ tiên tiến trên thế giới, đồng thời phải là công nghệ mới trên thế giới hoặc là công nghệ mới đối với Việt Nam. Những công nghệ này phải phù hợp với xu hướng phát triển </w:t>
      </w:r>
      <w:r w:rsidR="006746A0" w:rsidRPr="00D8089D">
        <w:rPr>
          <w:szCs w:val="28"/>
          <w:lang w:val="vi-VN"/>
        </w:rPr>
        <w:t xml:space="preserve">KH&amp;CN </w:t>
      </w:r>
      <w:r w:rsidRPr="00D8089D">
        <w:rPr>
          <w:szCs w:val="28"/>
          <w:lang w:val="vi-VN"/>
        </w:rPr>
        <w:t>hiện đại trên thế giới</w:t>
      </w:r>
      <w:r w:rsidR="00CC3644" w:rsidRPr="00D8089D">
        <w:rPr>
          <w:szCs w:val="28"/>
        </w:rPr>
        <w:t>;</w:t>
      </w:r>
    </w:p>
    <w:p w14:paraId="2F2AD076" w14:textId="6D391211" w:rsidR="002F2794" w:rsidRPr="00D8089D" w:rsidRDefault="002F2794" w:rsidP="00D9210B">
      <w:pPr>
        <w:widowControl w:val="0"/>
        <w:spacing w:before="120" w:after="120" w:line="264" w:lineRule="auto"/>
        <w:ind w:firstLine="567"/>
        <w:jc w:val="both"/>
        <w:rPr>
          <w:szCs w:val="28"/>
        </w:rPr>
      </w:pPr>
      <w:r w:rsidRPr="00D8089D">
        <w:rPr>
          <w:szCs w:val="28"/>
          <w:lang w:val="vi-VN"/>
        </w:rPr>
        <w:t>+ Là công nghệ có thể phát huy được lợi thế của đất nước như sử dụng hiệu quả nguồn tài nguyên thiên nhiên, khí hậu, môi trường, nguồn nhân lực và các lợi thế khác</w:t>
      </w:r>
      <w:r w:rsidR="00CC3644" w:rsidRPr="00D8089D">
        <w:rPr>
          <w:szCs w:val="28"/>
        </w:rPr>
        <w:t>;</w:t>
      </w:r>
    </w:p>
    <w:p w14:paraId="188C1D94" w14:textId="630FFF50" w:rsidR="002F2794" w:rsidRPr="00D8089D" w:rsidRDefault="002F2794" w:rsidP="00D9210B">
      <w:pPr>
        <w:widowControl w:val="0"/>
        <w:spacing w:before="120" w:after="120" w:line="264" w:lineRule="auto"/>
        <w:ind w:firstLine="567"/>
        <w:jc w:val="both"/>
        <w:rPr>
          <w:szCs w:val="28"/>
        </w:rPr>
      </w:pPr>
      <w:r w:rsidRPr="00D8089D">
        <w:rPr>
          <w:szCs w:val="28"/>
          <w:lang w:val="vi-VN"/>
        </w:rPr>
        <w:lastRenderedPageBreak/>
        <w:t>+ Có tính khả thi cao trong việc thu hút đầu tư, ứng dụng công nghệ, chuyển giao công nghệ hoặc sáng tạo được công nghệ</w:t>
      </w:r>
      <w:r w:rsidR="00EE242C" w:rsidRPr="00D8089D">
        <w:rPr>
          <w:szCs w:val="28"/>
          <w:lang w:val="vi-VN"/>
        </w:rPr>
        <w:t xml:space="preserve">, </w:t>
      </w:r>
      <w:r w:rsidRPr="00D8089D">
        <w:rPr>
          <w:szCs w:val="28"/>
          <w:lang w:val="vi-VN"/>
        </w:rPr>
        <w:t>khả thi về nhân lực và tài lực đối với việc tiếp thu, chuyển giao và sáng tạo công nghệ</w:t>
      </w:r>
      <w:r w:rsidR="00CC3644" w:rsidRPr="00D8089D">
        <w:rPr>
          <w:szCs w:val="28"/>
        </w:rPr>
        <w:t>;</w:t>
      </w:r>
    </w:p>
    <w:p w14:paraId="52578105" w14:textId="18DCAF2E" w:rsidR="002F2794" w:rsidRPr="00D8089D" w:rsidRDefault="002F2794" w:rsidP="00D9210B">
      <w:pPr>
        <w:widowControl w:val="0"/>
        <w:spacing w:before="120" w:after="120" w:line="264" w:lineRule="auto"/>
        <w:ind w:firstLine="567"/>
        <w:jc w:val="both"/>
        <w:rPr>
          <w:szCs w:val="28"/>
        </w:rPr>
      </w:pPr>
      <w:r w:rsidRPr="00D8089D">
        <w:rPr>
          <w:szCs w:val="28"/>
          <w:lang w:val="vi-VN"/>
        </w:rPr>
        <w:t>+ Phù hợp với tầm nhìn, chiến lược, kế hoạch dài hạn phát triển của các ngành và: i) Có tác động mạnh và mang lại hiệu quả lớn đối với sự phát triển của các ngành, lĩnh vực; ii) Góp phần hiện đại hóa các ngành sản xuất, dịch vụ hiện có, hoặc; iii) Là yếu tố quan trọng quyết định việc hình thành ngành sản xuất, dịch vụ mới có sức cạnh tranh và hiệu quả kinh tế - xã hội cao</w:t>
      </w:r>
      <w:r w:rsidR="00CC3644" w:rsidRPr="00D8089D">
        <w:rPr>
          <w:szCs w:val="28"/>
        </w:rPr>
        <w:t>.</w:t>
      </w:r>
    </w:p>
    <w:p w14:paraId="01FD76E2" w14:textId="77777777" w:rsidR="009437D6" w:rsidRPr="00D8089D" w:rsidRDefault="009E21A5" w:rsidP="00D9210B">
      <w:pPr>
        <w:widowControl w:val="0"/>
        <w:numPr>
          <w:ilvl w:val="0"/>
          <w:numId w:val="17"/>
        </w:numPr>
        <w:spacing w:before="120" w:after="120" w:line="264" w:lineRule="auto"/>
        <w:jc w:val="both"/>
        <w:rPr>
          <w:szCs w:val="28"/>
          <w:lang w:val="vi-VN"/>
        </w:rPr>
      </w:pPr>
      <w:r w:rsidRPr="00D8089D">
        <w:rPr>
          <w:szCs w:val="28"/>
          <w:lang w:val="vi-VN"/>
        </w:rPr>
        <w:t>S</w:t>
      </w:r>
      <w:r w:rsidR="002F2794" w:rsidRPr="00D8089D">
        <w:rPr>
          <w:szCs w:val="28"/>
          <w:lang w:val="vi-VN"/>
        </w:rPr>
        <w:t>ản phẩm công nghệ cao được</w:t>
      </w:r>
      <w:r w:rsidRPr="00D8089D">
        <w:rPr>
          <w:szCs w:val="28"/>
          <w:lang w:val="vi-VN"/>
        </w:rPr>
        <w:t xml:space="preserve"> lựa chọn</w:t>
      </w:r>
      <w:r w:rsidR="002F2794" w:rsidRPr="00D8089D">
        <w:rPr>
          <w:szCs w:val="28"/>
          <w:lang w:val="vi-VN"/>
        </w:rPr>
        <w:t xml:space="preserve"> khuyến khích phát triể</w:t>
      </w:r>
      <w:r w:rsidR="00980AF4" w:rsidRPr="00D8089D">
        <w:rPr>
          <w:szCs w:val="28"/>
          <w:lang w:val="vi-VN"/>
        </w:rPr>
        <w:t>n:</w:t>
      </w:r>
    </w:p>
    <w:p w14:paraId="73C67C50" w14:textId="5FF1EB55" w:rsidR="009437D6" w:rsidRPr="00D8089D" w:rsidRDefault="009437D6" w:rsidP="00D9210B">
      <w:pPr>
        <w:widowControl w:val="0"/>
        <w:spacing w:before="120" w:after="120" w:line="264" w:lineRule="auto"/>
        <w:jc w:val="both"/>
        <w:rPr>
          <w:szCs w:val="28"/>
          <w:lang w:val="vi-VN"/>
        </w:rPr>
      </w:pPr>
      <w:r w:rsidRPr="00D8089D">
        <w:rPr>
          <w:szCs w:val="28"/>
          <w:lang w:val="vi-VN"/>
        </w:rPr>
        <w:t xml:space="preserve">        + L</w:t>
      </w:r>
      <w:r w:rsidR="002F2794" w:rsidRPr="00D8089D">
        <w:rPr>
          <w:szCs w:val="28"/>
          <w:lang w:val="vi-VN"/>
        </w:rPr>
        <w:t xml:space="preserve">à sản phẩm được tạo ra từ </w:t>
      </w:r>
      <w:r w:rsidR="006746A0" w:rsidRPr="00D8089D">
        <w:rPr>
          <w:szCs w:val="28"/>
          <w:lang w:val="vi-VN"/>
        </w:rPr>
        <w:t>CNC</w:t>
      </w:r>
      <w:r w:rsidR="00EE242C" w:rsidRPr="00D8089D">
        <w:rPr>
          <w:szCs w:val="28"/>
          <w:lang w:val="vi-VN"/>
        </w:rPr>
        <w:t>;</w:t>
      </w:r>
    </w:p>
    <w:p w14:paraId="209BFC75" w14:textId="77777777" w:rsidR="002F2794" w:rsidRPr="00D8089D" w:rsidRDefault="009437D6" w:rsidP="00D9210B">
      <w:pPr>
        <w:widowControl w:val="0"/>
        <w:spacing w:before="120" w:after="120" w:line="264" w:lineRule="auto"/>
        <w:jc w:val="both"/>
        <w:rPr>
          <w:szCs w:val="28"/>
          <w:lang w:val="vi-VN"/>
        </w:rPr>
      </w:pPr>
      <w:r w:rsidRPr="00D8089D">
        <w:rPr>
          <w:szCs w:val="28"/>
          <w:lang w:val="vi-VN"/>
        </w:rPr>
        <w:t xml:space="preserve">        </w:t>
      </w:r>
      <w:r w:rsidR="00DA26D2" w:rsidRPr="00D8089D">
        <w:rPr>
          <w:szCs w:val="28"/>
          <w:lang w:val="vi-VN"/>
        </w:rPr>
        <w:t>+</w:t>
      </w:r>
      <w:r w:rsidR="002F2794" w:rsidRPr="00D8089D">
        <w:rPr>
          <w:szCs w:val="28"/>
          <w:lang w:val="vi-VN"/>
        </w:rPr>
        <w:t xml:space="preserve"> Có tỷ trọng giá trị gia tăng cao trong cơ cấu giá trị sản phẩm;</w:t>
      </w:r>
    </w:p>
    <w:p w14:paraId="1B30D492" w14:textId="77777777" w:rsidR="002F2794" w:rsidRPr="00D8089D" w:rsidRDefault="00DA26D2" w:rsidP="00D9210B">
      <w:pPr>
        <w:widowControl w:val="0"/>
        <w:spacing w:before="120" w:after="120" w:line="264" w:lineRule="auto"/>
        <w:ind w:firstLine="567"/>
        <w:jc w:val="both"/>
        <w:rPr>
          <w:szCs w:val="28"/>
          <w:lang w:val="vi-VN"/>
        </w:rPr>
      </w:pPr>
      <w:r w:rsidRPr="00D8089D">
        <w:rPr>
          <w:szCs w:val="28"/>
          <w:lang w:val="vi-VN"/>
        </w:rPr>
        <w:t>+</w:t>
      </w:r>
      <w:r w:rsidR="002F2794" w:rsidRPr="00D8089D">
        <w:rPr>
          <w:szCs w:val="28"/>
          <w:lang w:val="vi-VN"/>
        </w:rPr>
        <w:t xml:space="preserve"> Có tính cạnh tranh cao và hiệu quả kinh tế - xã hội lớn;</w:t>
      </w:r>
    </w:p>
    <w:p w14:paraId="3B57A421" w14:textId="77777777" w:rsidR="002F2794" w:rsidRPr="00D8089D" w:rsidRDefault="00DA26D2" w:rsidP="00D9210B">
      <w:pPr>
        <w:widowControl w:val="0"/>
        <w:spacing w:before="120" w:after="120" w:line="264" w:lineRule="auto"/>
        <w:ind w:firstLine="567"/>
        <w:jc w:val="both"/>
        <w:rPr>
          <w:szCs w:val="28"/>
          <w:lang w:val="vi-VN"/>
        </w:rPr>
      </w:pPr>
      <w:r w:rsidRPr="00D8089D">
        <w:rPr>
          <w:szCs w:val="28"/>
          <w:lang w:val="vi-VN"/>
        </w:rPr>
        <w:t>+</w:t>
      </w:r>
      <w:r w:rsidR="002F2794" w:rsidRPr="00D8089D">
        <w:rPr>
          <w:szCs w:val="28"/>
          <w:lang w:val="vi-VN"/>
        </w:rPr>
        <w:t xml:space="preserve"> Có khả năng xuất khẩu hoặc thay thế sản phẩm nhập khẩu;</w:t>
      </w:r>
    </w:p>
    <w:p w14:paraId="2C405D95" w14:textId="3D8581AF" w:rsidR="002F2794" w:rsidRPr="00D8089D" w:rsidRDefault="00DA26D2" w:rsidP="00D9210B">
      <w:pPr>
        <w:widowControl w:val="0"/>
        <w:spacing w:before="120" w:after="120" w:line="264" w:lineRule="auto"/>
        <w:ind w:firstLine="567"/>
        <w:jc w:val="both"/>
        <w:rPr>
          <w:szCs w:val="28"/>
          <w:lang w:val="vi-VN"/>
        </w:rPr>
      </w:pPr>
      <w:r w:rsidRPr="00D8089D">
        <w:rPr>
          <w:szCs w:val="28"/>
          <w:lang w:val="vi-VN"/>
        </w:rPr>
        <w:t>+</w:t>
      </w:r>
      <w:r w:rsidR="002F2794" w:rsidRPr="00D8089D">
        <w:rPr>
          <w:szCs w:val="28"/>
          <w:lang w:val="vi-VN"/>
        </w:rPr>
        <w:t xml:space="preserve"> Góp phần nâng cao năng lực </w:t>
      </w:r>
      <w:r w:rsidR="006746A0" w:rsidRPr="00D8089D">
        <w:rPr>
          <w:szCs w:val="28"/>
          <w:lang w:val="vi-VN"/>
        </w:rPr>
        <w:t>KH&amp;CN</w:t>
      </w:r>
      <w:r w:rsidR="002F2794" w:rsidRPr="00D8089D">
        <w:rPr>
          <w:szCs w:val="28"/>
          <w:lang w:val="vi-VN"/>
        </w:rPr>
        <w:t xml:space="preserve"> quốc gia.</w:t>
      </w:r>
    </w:p>
    <w:p w14:paraId="3C52DD91" w14:textId="77777777" w:rsidR="002F2794" w:rsidRPr="00D8089D" w:rsidRDefault="002F2794" w:rsidP="00D9210B">
      <w:pPr>
        <w:widowControl w:val="0"/>
        <w:spacing w:before="120" w:after="120" w:line="264" w:lineRule="auto"/>
        <w:ind w:firstLine="567"/>
        <w:jc w:val="both"/>
        <w:rPr>
          <w:b/>
          <w:strike/>
          <w:szCs w:val="28"/>
          <w:lang w:val="vi-VN"/>
        </w:rPr>
      </w:pPr>
      <w:r w:rsidRPr="00D8089D">
        <w:rPr>
          <w:b/>
          <w:szCs w:val="28"/>
          <w:lang w:val="vi-VN"/>
        </w:rPr>
        <w:t xml:space="preserve">2. Nguyên tắc </w:t>
      </w:r>
      <w:r w:rsidR="000B698A" w:rsidRPr="00D8089D">
        <w:rPr>
          <w:b/>
          <w:szCs w:val="28"/>
        </w:rPr>
        <w:t>lựa chọn công nghệ</w:t>
      </w:r>
      <w:r w:rsidR="000159A2" w:rsidRPr="00D8089D">
        <w:rPr>
          <w:b/>
          <w:szCs w:val="28"/>
        </w:rPr>
        <w:t xml:space="preserve"> cao</w:t>
      </w:r>
      <w:r w:rsidR="000B698A" w:rsidRPr="00D8089D">
        <w:rPr>
          <w:b/>
          <w:szCs w:val="28"/>
        </w:rPr>
        <w:t>, sản phẩm</w:t>
      </w:r>
      <w:r w:rsidR="002F5C11" w:rsidRPr="00D8089D">
        <w:rPr>
          <w:b/>
          <w:szCs w:val="28"/>
        </w:rPr>
        <w:t>/dịch vụ công nghệ</w:t>
      </w:r>
      <w:r w:rsidR="000159A2" w:rsidRPr="00D8089D">
        <w:rPr>
          <w:b/>
          <w:szCs w:val="28"/>
        </w:rPr>
        <w:t xml:space="preserve"> </w:t>
      </w:r>
      <w:r w:rsidR="000B698A" w:rsidRPr="00D8089D">
        <w:rPr>
          <w:b/>
          <w:szCs w:val="28"/>
        </w:rPr>
        <w:t>cao</w:t>
      </w:r>
      <w:r w:rsidRPr="00D8089D">
        <w:rPr>
          <w:b/>
          <w:szCs w:val="28"/>
          <w:lang w:val="vi-VN"/>
        </w:rPr>
        <w:t xml:space="preserve"> </w:t>
      </w:r>
    </w:p>
    <w:p w14:paraId="520AE59B" w14:textId="7A649050" w:rsidR="002F2794" w:rsidRPr="00D8089D" w:rsidRDefault="002F2794" w:rsidP="00D9210B">
      <w:pPr>
        <w:widowControl w:val="0"/>
        <w:spacing w:before="120" w:after="120" w:line="264" w:lineRule="auto"/>
        <w:jc w:val="both"/>
        <w:rPr>
          <w:szCs w:val="28"/>
          <w:lang w:val="vi-VN"/>
        </w:rPr>
      </w:pPr>
      <w:r w:rsidRPr="00D8089D">
        <w:rPr>
          <w:szCs w:val="28"/>
          <w:lang w:val="vi-VN"/>
        </w:rPr>
        <w:tab/>
      </w:r>
      <w:r w:rsidR="00C4063F" w:rsidRPr="00D8089D">
        <w:rPr>
          <w:szCs w:val="28"/>
          <w:lang w:val="vi-VN"/>
        </w:rPr>
        <w:t>CNC</w:t>
      </w:r>
      <w:r w:rsidR="00915E84" w:rsidRPr="00D8089D">
        <w:rPr>
          <w:szCs w:val="28"/>
          <w:lang w:val="vi-VN"/>
        </w:rPr>
        <w:t xml:space="preserve">, sản phẩm/dịch vụ </w:t>
      </w:r>
      <w:r w:rsidR="00C4063F" w:rsidRPr="00D8089D">
        <w:rPr>
          <w:szCs w:val="28"/>
          <w:lang w:val="vi-VN"/>
        </w:rPr>
        <w:t>CNC</w:t>
      </w:r>
      <w:r w:rsidR="00915E84" w:rsidRPr="00D8089D">
        <w:rPr>
          <w:szCs w:val="28"/>
          <w:lang w:val="vi-VN"/>
        </w:rPr>
        <w:t xml:space="preserve"> được lựa chọn đưa vào </w:t>
      </w:r>
      <w:r w:rsidR="009B3203" w:rsidRPr="00D8089D">
        <w:rPr>
          <w:szCs w:val="28"/>
          <w:lang w:val="es-ES"/>
        </w:rPr>
        <w:t xml:space="preserve">Danh mục sửa đổi </w:t>
      </w:r>
      <w:r w:rsidRPr="00D8089D">
        <w:rPr>
          <w:szCs w:val="28"/>
          <w:lang w:val="vi-VN"/>
        </w:rPr>
        <w:t xml:space="preserve">Danh mục </w:t>
      </w:r>
      <w:r w:rsidR="00C4063F" w:rsidRPr="00D8089D">
        <w:rPr>
          <w:szCs w:val="28"/>
          <w:lang w:val="vi-VN"/>
        </w:rPr>
        <w:t>CNC</w:t>
      </w:r>
      <w:r w:rsidRPr="00D8089D">
        <w:rPr>
          <w:szCs w:val="28"/>
          <w:lang w:val="vi-VN"/>
        </w:rPr>
        <w:t xml:space="preserve"> được ưu tiên đầu tư phát triển và Danh mục </w:t>
      </w:r>
      <w:r w:rsidR="00C4063F" w:rsidRPr="00D8089D">
        <w:rPr>
          <w:szCs w:val="28"/>
          <w:lang w:val="vi-VN"/>
        </w:rPr>
        <w:t xml:space="preserve">SPCNC </w:t>
      </w:r>
      <w:r w:rsidRPr="00D8089D">
        <w:rPr>
          <w:szCs w:val="28"/>
          <w:lang w:val="vi-VN"/>
        </w:rPr>
        <w:t>được khuyến khích phát triển</w:t>
      </w:r>
      <w:r w:rsidR="00BE78FE" w:rsidRPr="00D8089D">
        <w:rPr>
          <w:szCs w:val="28"/>
        </w:rPr>
        <w:t xml:space="preserve"> vẫn</w:t>
      </w:r>
      <w:r w:rsidRPr="00D8089D">
        <w:rPr>
          <w:szCs w:val="28"/>
          <w:lang w:val="vi-VN"/>
        </w:rPr>
        <w:t xml:space="preserve"> dựa trên </w:t>
      </w:r>
      <w:r w:rsidR="00D00226" w:rsidRPr="00D8089D">
        <w:rPr>
          <w:szCs w:val="28"/>
        </w:rPr>
        <w:t>4</w:t>
      </w:r>
      <w:r w:rsidRPr="00D8089D">
        <w:rPr>
          <w:szCs w:val="28"/>
          <w:lang w:val="vi-VN"/>
        </w:rPr>
        <w:t xml:space="preserve"> nguyên tắc chính sau:</w:t>
      </w:r>
    </w:p>
    <w:p w14:paraId="071754A9" w14:textId="175A0670" w:rsidR="00AB3675" w:rsidRPr="00D8089D" w:rsidRDefault="002F2794" w:rsidP="00D9210B">
      <w:pPr>
        <w:widowControl w:val="0"/>
        <w:spacing w:before="120" w:after="120" w:line="264" w:lineRule="auto"/>
        <w:ind w:firstLine="720"/>
        <w:jc w:val="both"/>
        <w:rPr>
          <w:szCs w:val="28"/>
          <w:lang w:val="vi-VN"/>
        </w:rPr>
      </w:pPr>
      <w:r w:rsidRPr="00D8089D">
        <w:rPr>
          <w:szCs w:val="28"/>
          <w:lang w:val="vi-VN"/>
        </w:rPr>
        <w:t xml:space="preserve">Thứ nhất, </w:t>
      </w:r>
      <w:r w:rsidR="00C4063F" w:rsidRPr="00D8089D">
        <w:rPr>
          <w:szCs w:val="28"/>
          <w:lang w:val="vi-VN"/>
        </w:rPr>
        <w:t>CNC</w:t>
      </w:r>
      <w:r w:rsidRPr="00D8089D">
        <w:rPr>
          <w:szCs w:val="28"/>
          <w:lang w:val="vi-VN"/>
        </w:rPr>
        <w:t xml:space="preserve"> và sản phẩm, dịch vụ </w:t>
      </w:r>
      <w:r w:rsidR="00C4063F" w:rsidRPr="00D8089D">
        <w:rPr>
          <w:szCs w:val="28"/>
          <w:lang w:val="vi-VN"/>
        </w:rPr>
        <w:t>CNC</w:t>
      </w:r>
      <w:r w:rsidRPr="00D8089D">
        <w:rPr>
          <w:szCs w:val="28"/>
          <w:lang w:val="vi-VN"/>
        </w:rPr>
        <w:t xml:space="preserve"> phục vụ tạo ra những sản phẩm chủ lực, trọng điểm của đất nướ</w:t>
      </w:r>
      <w:r w:rsidR="00AB3675" w:rsidRPr="00D8089D">
        <w:rPr>
          <w:szCs w:val="28"/>
          <w:lang w:val="vi-VN"/>
        </w:rPr>
        <w:t xml:space="preserve">c (như các </w:t>
      </w:r>
      <w:r w:rsidR="0078025F" w:rsidRPr="00D8089D">
        <w:rPr>
          <w:szCs w:val="28"/>
        </w:rPr>
        <w:t>CNC</w:t>
      </w:r>
      <w:r w:rsidR="00AB3675" w:rsidRPr="00D8089D">
        <w:rPr>
          <w:szCs w:val="28"/>
          <w:lang w:val="vi-VN"/>
        </w:rPr>
        <w:t xml:space="preserve"> </w:t>
      </w:r>
      <w:r w:rsidR="000E2012" w:rsidRPr="00D8089D">
        <w:rPr>
          <w:szCs w:val="28"/>
          <w:lang w:val="vi-VN"/>
        </w:rPr>
        <w:t>tạo ra các</w:t>
      </w:r>
      <w:r w:rsidR="00AB3675" w:rsidRPr="00D8089D">
        <w:rPr>
          <w:szCs w:val="28"/>
          <w:lang w:val="vi-VN"/>
        </w:rPr>
        <w:t xml:space="preserve"> giống </w:t>
      </w:r>
      <w:r w:rsidR="000E2012" w:rsidRPr="00D8089D">
        <w:rPr>
          <w:szCs w:val="28"/>
          <w:lang w:val="vi-VN"/>
        </w:rPr>
        <w:t xml:space="preserve">cây trồng, vật nuôi </w:t>
      </w:r>
      <w:r w:rsidR="00AB3675" w:rsidRPr="00D8089D">
        <w:rPr>
          <w:szCs w:val="28"/>
          <w:lang w:val="vi-VN"/>
        </w:rPr>
        <w:t xml:space="preserve">có năng </w:t>
      </w:r>
      <w:r w:rsidR="000E2012" w:rsidRPr="00D8089D">
        <w:rPr>
          <w:szCs w:val="28"/>
          <w:lang w:val="vi-VN"/>
        </w:rPr>
        <w:t>s</w:t>
      </w:r>
      <w:r w:rsidR="00AB3675" w:rsidRPr="00D8089D">
        <w:rPr>
          <w:szCs w:val="28"/>
          <w:lang w:val="vi-VN"/>
        </w:rPr>
        <w:t xml:space="preserve">uất và </w:t>
      </w:r>
      <w:r w:rsidR="00C419B8" w:rsidRPr="00D8089D">
        <w:rPr>
          <w:szCs w:val="28"/>
          <w:lang w:val="vi-VN"/>
        </w:rPr>
        <w:t xml:space="preserve">chất lượng </w:t>
      </w:r>
      <w:r w:rsidR="00F45AA5" w:rsidRPr="00D8089D">
        <w:rPr>
          <w:szCs w:val="28"/>
          <w:lang w:val="vi-VN"/>
        </w:rPr>
        <w:t xml:space="preserve">cao </w:t>
      </w:r>
      <w:r w:rsidR="00F45AA5" w:rsidRPr="00D8089D">
        <w:rPr>
          <w:szCs w:val="28"/>
        </w:rPr>
        <w:t>phục vụ</w:t>
      </w:r>
      <w:r w:rsidR="00AB3675" w:rsidRPr="00D8089D">
        <w:rPr>
          <w:szCs w:val="28"/>
          <w:lang w:val="vi-VN"/>
        </w:rPr>
        <w:t xml:space="preserve"> xuất khẩu sản phẩm </w:t>
      </w:r>
      <w:r w:rsidR="009950CD" w:rsidRPr="00D8089D">
        <w:rPr>
          <w:szCs w:val="28"/>
          <w:lang w:val="vi-VN"/>
        </w:rPr>
        <w:t xml:space="preserve">nông nghiệp </w:t>
      </w:r>
      <w:r w:rsidR="00AB3675" w:rsidRPr="00D8089D">
        <w:rPr>
          <w:szCs w:val="28"/>
          <w:lang w:val="vi-VN"/>
        </w:rPr>
        <w:t>chủ lự</w:t>
      </w:r>
      <w:r w:rsidR="00F45AA5" w:rsidRPr="00D8089D">
        <w:rPr>
          <w:szCs w:val="28"/>
          <w:lang w:val="vi-VN"/>
        </w:rPr>
        <w:t>c</w:t>
      </w:r>
      <w:r w:rsidR="00F45AA5" w:rsidRPr="00D8089D">
        <w:rPr>
          <w:szCs w:val="28"/>
        </w:rPr>
        <w:t>:</w:t>
      </w:r>
      <w:r w:rsidR="00AB3675" w:rsidRPr="00D8089D">
        <w:rPr>
          <w:szCs w:val="28"/>
          <w:lang w:val="vi-VN"/>
        </w:rPr>
        <w:t xml:space="preserve"> gạo, cà phê, cá tra</w:t>
      </w:r>
      <w:r w:rsidR="009950CD" w:rsidRPr="00D8089D">
        <w:rPr>
          <w:szCs w:val="28"/>
          <w:lang w:val="vi-VN"/>
        </w:rPr>
        <w:t>, tôm</w:t>
      </w:r>
      <w:r w:rsidR="0078025F" w:rsidRPr="00D8089D">
        <w:rPr>
          <w:szCs w:val="28"/>
        </w:rPr>
        <w:t>,</w:t>
      </w:r>
      <w:r w:rsidR="00F45AA5" w:rsidRPr="00D8089D">
        <w:rPr>
          <w:szCs w:val="28"/>
        </w:rPr>
        <w:t>…</w:t>
      </w:r>
      <w:r w:rsidR="000427A1" w:rsidRPr="00D8089D">
        <w:rPr>
          <w:szCs w:val="28"/>
        </w:rPr>
        <w:t>;</w:t>
      </w:r>
      <w:r w:rsidR="00F45AA5" w:rsidRPr="00D8089D">
        <w:rPr>
          <w:szCs w:val="28"/>
        </w:rPr>
        <w:t xml:space="preserve"> các công nghệ mới thân thiện môi trường phục vụ sản xuất sản phẩm công nghiệp chủ lực trong khai thác khoáng sản, </w:t>
      </w:r>
      <w:r w:rsidR="00AB3675" w:rsidRPr="00D8089D">
        <w:rPr>
          <w:szCs w:val="28"/>
          <w:lang w:val="vi-VN"/>
        </w:rPr>
        <w:t xml:space="preserve">cơ khí trọng điểm, </w:t>
      </w:r>
      <w:r w:rsidR="000427A1" w:rsidRPr="00D8089D">
        <w:rPr>
          <w:szCs w:val="28"/>
        </w:rPr>
        <w:t xml:space="preserve">công nghiệp </w:t>
      </w:r>
      <w:r w:rsidR="00AB3675" w:rsidRPr="00D8089D">
        <w:rPr>
          <w:szCs w:val="28"/>
          <w:lang w:val="vi-VN"/>
        </w:rPr>
        <w:t>đóng t</w:t>
      </w:r>
      <w:r w:rsidR="00623391" w:rsidRPr="00D8089D">
        <w:rPr>
          <w:szCs w:val="28"/>
        </w:rPr>
        <w:t>à</w:t>
      </w:r>
      <w:r w:rsidR="00AB3675" w:rsidRPr="00D8089D">
        <w:rPr>
          <w:szCs w:val="28"/>
          <w:lang w:val="vi-VN"/>
        </w:rPr>
        <w:t>u</w:t>
      </w:r>
      <w:r w:rsidR="0078025F" w:rsidRPr="00D8089D">
        <w:rPr>
          <w:szCs w:val="28"/>
        </w:rPr>
        <w:t>,</w:t>
      </w:r>
      <w:r w:rsidR="00AB3675" w:rsidRPr="00D8089D">
        <w:rPr>
          <w:szCs w:val="28"/>
          <w:lang w:val="vi-VN"/>
        </w:rPr>
        <w:t>…</w:t>
      </w:r>
      <w:r w:rsidR="00532BAC" w:rsidRPr="00D8089D">
        <w:rPr>
          <w:szCs w:val="28"/>
        </w:rPr>
        <w:t>; các CNC và SPCNC trong việc nghiên cứu, sản xuất các trang thiết bị y tế như: vắcxin, robot y tế, máy thở,…</w:t>
      </w:r>
      <w:r w:rsidR="00AB3675" w:rsidRPr="00D8089D">
        <w:rPr>
          <w:szCs w:val="28"/>
          <w:lang w:val="vi-VN"/>
        </w:rPr>
        <w:t>)</w:t>
      </w:r>
      <w:r w:rsidR="00CC3644" w:rsidRPr="00D8089D">
        <w:rPr>
          <w:szCs w:val="28"/>
        </w:rPr>
        <w:t>.</w:t>
      </w:r>
      <w:r w:rsidR="00AB3675" w:rsidRPr="00D8089D">
        <w:rPr>
          <w:szCs w:val="28"/>
          <w:lang w:val="vi-VN"/>
        </w:rPr>
        <w:t xml:space="preserve"> </w:t>
      </w:r>
    </w:p>
    <w:p w14:paraId="251799B5" w14:textId="1BB71B04" w:rsidR="002F2794" w:rsidRPr="00D8089D" w:rsidRDefault="002F2794" w:rsidP="00D9210B">
      <w:pPr>
        <w:widowControl w:val="0"/>
        <w:spacing w:before="120" w:after="120" w:line="264" w:lineRule="auto"/>
        <w:ind w:firstLine="720"/>
        <w:jc w:val="both"/>
        <w:rPr>
          <w:szCs w:val="28"/>
        </w:rPr>
      </w:pPr>
      <w:r w:rsidRPr="00D8089D">
        <w:rPr>
          <w:i/>
          <w:iCs/>
          <w:szCs w:val="28"/>
          <w:lang w:val="vi-VN"/>
        </w:rPr>
        <w:t>Thứ hai</w:t>
      </w:r>
      <w:r w:rsidRPr="00D8089D">
        <w:rPr>
          <w:szCs w:val="28"/>
          <w:lang w:val="vi-VN"/>
        </w:rPr>
        <w:t xml:space="preserve">, </w:t>
      </w:r>
      <w:r w:rsidR="0078025F" w:rsidRPr="00D8089D">
        <w:rPr>
          <w:szCs w:val="28"/>
        </w:rPr>
        <w:t>CNC</w:t>
      </w:r>
      <w:r w:rsidRPr="00D8089D">
        <w:rPr>
          <w:szCs w:val="28"/>
          <w:lang w:val="vi-VN"/>
        </w:rPr>
        <w:t xml:space="preserve"> và sản phẩm, dịch vụ </w:t>
      </w:r>
      <w:r w:rsidR="0078025F" w:rsidRPr="00D8089D">
        <w:rPr>
          <w:szCs w:val="28"/>
        </w:rPr>
        <w:t>CNC</w:t>
      </w:r>
      <w:r w:rsidRPr="00D8089D">
        <w:rPr>
          <w:szCs w:val="28"/>
          <w:lang w:val="vi-VN"/>
        </w:rPr>
        <w:t xml:space="preserve"> được hình thành từ những chương trình, đề án, dự án của nhà nước trong các lĩnh vực </w:t>
      </w:r>
      <w:r w:rsidR="0078025F" w:rsidRPr="00D8089D">
        <w:rPr>
          <w:szCs w:val="28"/>
        </w:rPr>
        <w:t>CNC</w:t>
      </w:r>
      <w:r w:rsidR="00AB3675" w:rsidRPr="00D8089D">
        <w:rPr>
          <w:szCs w:val="28"/>
          <w:lang w:val="vi-VN"/>
        </w:rPr>
        <w:t xml:space="preserve"> (như Chương trình </w:t>
      </w:r>
      <w:r w:rsidR="009B3203" w:rsidRPr="00D8089D">
        <w:rPr>
          <w:szCs w:val="28"/>
        </w:rPr>
        <w:t xml:space="preserve">quốc gia phát triển </w:t>
      </w:r>
      <w:r w:rsidR="0078025F" w:rsidRPr="00D8089D">
        <w:rPr>
          <w:szCs w:val="28"/>
        </w:rPr>
        <w:t>CNC</w:t>
      </w:r>
      <w:r w:rsidR="009836F2" w:rsidRPr="00D8089D">
        <w:rPr>
          <w:szCs w:val="28"/>
        </w:rPr>
        <w:t>;</w:t>
      </w:r>
      <w:r w:rsidR="009B3203" w:rsidRPr="00D8089D">
        <w:rPr>
          <w:szCs w:val="28"/>
        </w:rPr>
        <w:t xml:space="preserve"> Chương trình  phát triển một số</w:t>
      </w:r>
      <w:r w:rsidR="00623391" w:rsidRPr="00D8089D">
        <w:rPr>
          <w:szCs w:val="28"/>
        </w:rPr>
        <w:t xml:space="preserve"> ngành c</w:t>
      </w:r>
      <w:r w:rsidR="009B3203" w:rsidRPr="00D8089D">
        <w:rPr>
          <w:szCs w:val="28"/>
        </w:rPr>
        <w:t xml:space="preserve">ông nghiệp </w:t>
      </w:r>
      <w:r w:rsidR="0078025F" w:rsidRPr="00D8089D">
        <w:rPr>
          <w:szCs w:val="28"/>
        </w:rPr>
        <w:t>CNC</w:t>
      </w:r>
      <w:r w:rsidR="009836F2" w:rsidRPr="00D8089D">
        <w:rPr>
          <w:szCs w:val="28"/>
        </w:rPr>
        <w:t>;</w:t>
      </w:r>
      <w:r w:rsidR="009B3203" w:rsidRPr="00D8089D">
        <w:rPr>
          <w:szCs w:val="28"/>
        </w:rPr>
        <w:t xml:space="preserve"> </w:t>
      </w:r>
      <w:r w:rsidR="009836F2" w:rsidRPr="00D8089D">
        <w:rPr>
          <w:szCs w:val="28"/>
        </w:rPr>
        <w:t xml:space="preserve">Chương trình phát triển nông nghiệp ứng dụng </w:t>
      </w:r>
      <w:r w:rsidR="0078025F" w:rsidRPr="00D8089D">
        <w:rPr>
          <w:szCs w:val="28"/>
        </w:rPr>
        <w:t>CNC</w:t>
      </w:r>
      <w:r w:rsidR="009836F2" w:rsidRPr="00D8089D">
        <w:rPr>
          <w:szCs w:val="28"/>
        </w:rPr>
        <w:t>;</w:t>
      </w:r>
      <w:r w:rsidR="000427A1" w:rsidRPr="00D8089D">
        <w:rPr>
          <w:rFonts w:eastAsia="+mn-ea"/>
          <w:szCs w:val="28"/>
        </w:rPr>
        <w:t xml:space="preserve"> </w:t>
      </w:r>
      <w:r w:rsidR="000427A1" w:rsidRPr="00D8089D">
        <w:rPr>
          <w:szCs w:val="28"/>
        </w:rPr>
        <w:t xml:space="preserve">Chương trình nghiên cứu, đào tạo và xây dựng hạ tầng kỹ thuật </w:t>
      </w:r>
      <w:r w:rsidR="0078025F" w:rsidRPr="00D8089D">
        <w:rPr>
          <w:szCs w:val="28"/>
        </w:rPr>
        <w:t>CNC</w:t>
      </w:r>
      <w:r w:rsidR="000427A1" w:rsidRPr="00D8089D">
        <w:rPr>
          <w:szCs w:val="28"/>
        </w:rPr>
        <w:t>;</w:t>
      </w:r>
      <w:r w:rsidR="009836F2" w:rsidRPr="00D8089D">
        <w:rPr>
          <w:szCs w:val="28"/>
        </w:rPr>
        <w:t xml:space="preserve"> </w:t>
      </w:r>
      <w:r w:rsidR="00811B29" w:rsidRPr="00D8089D">
        <w:rPr>
          <w:szCs w:val="28"/>
        </w:rPr>
        <w:t xml:space="preserve">Chương trình sản phẩm quốc gia; </w:t>
      </w:r>
      <w:r w:rsidR="000427A1" w:rsidRPr="00D8089D">
        <w:rPr>
          <w:szCs w:val="28"/>
        </w:rPr>
        <w:t xml:space="preserve">Chương trình trọng điểm phát triển và ứng </w:t>
      </w:r>
      <w:r w:rsidR="000427A1" w:rsidRPr="00D8089D">
        <w:rPr>
          <w:rStyle w:val="highlightedsearchterm"/>
          <w:szCs w:val="28"/>
        </w:rPr>
        <w:t>d</w:t>
      </w:r>
      <w:r w:rsidR="000427A1" w:rsidRPr="00D8089D">
        <w:rPr>
          <w:szCs w:val="28"/>
        </w:rPr>
        <w:t>ụng công nghệ sinh học trong lĩnh vực nông nghiệp và phát triển nông thôn</w:t>
      </w:r>
      <w:r w:rsidR="00AB3675" w:rsidRPr="00D8089D">
        <w:rPr>
          <w:szCs w:val="28"/>
          <w:lang w:val="vi-VN"/>
        </w:rPr>
        <w:t xml:space="preserve">; </w:t>
      </w:r>
      <w:r w:rsidR="000427A1" w:rsidRPr="00D8089D">
        <w:rPr>
          <w:rStyle w:val="Emphasis"/>
          <w:i w:val="0"/>
          <w:szCs w:val="28"/>
        </w:rPr>
        <w:t>Chương trình</w:t>
      </w:r>
      <w:r w:rsidR="000427A1" w:rsidRPr="00D8089D">
        <w:rPr>
          <w:rStyle w:val="st"/>
          <w:szCs w:val="28"/>
        </w:rPr>
        <w:t xml:space="preserve"> nghiên cứu </w:t>
      </w:r>
      <w:r w:rsidR="000427A1" w:rsidRPr="00D8089D">
        <w:rPr>
          <w:rStyle w:val="Emphasis"/>
          <w:i w:val="0"/>
          <w:szCs w:val="28"/>
        </w:rPr>
        <w:t>khoa học công nghệ</w:t>
      </w:r>
      <w:r w:rsidR="000427A1" w:rsidRPr="00D8089D">
        <w:rPr>
          <w:rStyle w:val="st"/>
          <w:i/>
          <w:szCs w:val="28"/>
        </w:rPr>
        <w:t xml:space="preserve"> </w:t>
      </w:r>
      <w:r w:rsidR="000427A1" w:rsidRPr="00D8089D">
        <w:rPr>
          <w:rStyle w:val="st"/>
          <w:szCs w:val="28"/>
        </w:rPr>
        <w:t>trọng điểm quốc gia</w:t>
      </w:r>
      <w:r w:rsidR="000427A1" w:rsidRPr="00D8089D">
        <w:rPr>
          <w:rStyle w:val="st"/>
          <w:i/>
          <w:szCs w:val="28"/>
        </w:rPr>
        <w:t xml:space="preserve"> </w:t>
      </w:r>
      <w:r w:rsidR="000427A1" w:rsidRPr="00D8089D">
        <w:rPr>
          <w:rStyle w:val="Emphasis"/>
          <w:i w:val="0"/>
          <w:szCs w:val="28"/>
        </w:rPr>
        <w:t>phát triển công nghiệp hóa dược</w:t>
      </w:r>
      <w:r w:rsidR="0078025F" w:rsidRPr="00D8089D">
        <w:rPr>
          <w:rStyle w:val="Emphasis"/>
          <w:i w:val="0"/>
          <w:szCs w:val="28"/>
        </w:rPr>
        <w:t>,</w:t>
      </w:r>
      <w:r w:rsidR="00AB3675" w:rsidRPr="00D8089D">
        <w:rPr>
          <w:szCs w:val="28"/>
          <w:lang w:val="vi-VN"/>
        </w:rPr>
        <w:t>…)</w:t>
      </w:r>
      <w:r w:rsidR="00CC3644" w:rsidRPr="00D8089D">
        <w:rPr>
          <w:szCs w:val="28"/>
        </w:rPr>
        <w:t>.</w:t>
      </w:r>
    </w:p>
    <w:p w14:paraId="15708514" w14:textId="2FA0AA21" w:rsidR="002F2794" w:rsidRPr="00D8089D" w:rsidRDefault="002F2794" w:rsidP="00D9210B">
      <w:pPr>
        <w:widowControl w:val="0"/>
        <w:spacing w:before="120" w:after="120" w:line="264" w:lineRule="auto"/>
        <w:ind w:firstLine="720"/>
        <w:jc w:val="both"/>
        <w:rPr>
          <w:szCs w:val="28"/>
        </w:rPr>
      </w:pPr>
      <w:r w:rsidRPr="00D8089D">
        <w:rPr>
          <w:i/>
          <w:szCs w:val="28"/>
          <w:lang w:val="vi-VN"/>
        </w:rPr>
        <w:t>Thứ ba,</w:t>
      </w:r>
      <w:r w:rsidRPr="00D8089D">
        <w:rPr>
          <w:szCs w:val="28"/>
          <w:lang w:val="vi-VN"/>
        </w:rPr>
        <w:t xml:space="preserve"> </w:t>
      </w:r>
      <w:r w:rsidR="0078025F" w:rsidRPr="00D8089D">
        <w:rPr>
          <w:szCs w:val="28"/>
        </w:rPr>
        <w:t>CNC</w:t>
      </w:r>
      <w:r w:rsidRPr="00D8089D">
        <w:rPr>
          <w:szCs w:val="28"/>
          <w:lang w:val="vi-VN"/>
        </w:rPr>
        <w:t xml:space="preserve"> và sản phẩm, dịch vụ </w:t>
      </w:r>
      <w:r w:rsidR="0078025F" w:rsidRPr="00D8089D">
        <w:rPr>
          <w:szCs w:val="28"/>
        </w:rPr>
        <w:t>CNC</w:t>
      </w:r>
      <w:r w:rsidRPr="00D8089D">
        <w:rPr>
          <w:szCs w:val="28"/>
          <w:lang w:val="vi-VN"/>
        </w:rPr>
        <w:t xml:space="preserve"> hình thành từ việc xem xét xu thế nghiên cứu, phát triển khoa học và công nghệ trên thế giới và điều kiện khả thi của Việt Nam</w:t>
      </w:r>
      <w:r w:rsidR="00C419B8" w:rsidRPr="00D8089D">
        <w:rPr>
          <w:szCs w:val="28"/>
          <w:lang w:val="vi-VN"/>
        </w:rPr>
        <w:t xml:space="preserve"> </w:t>
      </w:r>
      <w:r w:rsidR="003356C1" w:rsidRPr="00D8089D">
        <w:rPr>
          <w:szCs w:val="28"/>
          <w:lang w:val="vi-VN"/>
        </w:rPr>
        <w:t>(như trong các chiến lược</w:t>
      </w:r>
      <w:r w:rsidR="007F5C6A" w:rsidRPr="00D8089D">
        <w:rPr>
          <w:szCs w:val="28"/>
        </w:rPr>
        <w:t xml:space="preserve"> phát triển</w:t>
      </w:r>
      <w:r w:rsidR="003356C1" w:rsidRPr="00D8089D">
        <w:rPr>
          <w:szCs w:val="28"/>
          <w:lang w:val="vi-VN"/>
        </w:rPr>
        <w:t xml:space="preserve"> khoa học và công nghệ của các </w:t>
      </w:r>
      <w:r w:rsidR="009836F2" w:rsidRPr="00D8089D">
        <w:rPr>
          <w:szCs w:val="28"/>
        </w:rPr>
        <w:t xml:space="preserve">Bộ </w:t>
      </w:r>
      <w:r w:rsidR="003356C1" w:rsidRPr="00D8089D">
        <w:rPr>
          <w:szCs w:val="28"/>
          <w:lang w:val="vi-VN"/>
        </w:rPr>
        <w:t>ngành</w:t>
      </w:r>
      <w:r w:rsidR="007E4E50" w:rsidRPr="00D8089D">
        <w:rPr>
          <w:szCs w:val="28"/>
        </w:rPr>
        <w:t>:</w:t>
      </w:r>
      <w:r w:rsidR="009836F2" w:rsidRPr="00D8089D">
        <w:rPr>
          <w:szCs w:val="28"/>
        </w:rPr>
        <w:t xml:space="preserve"> Bộ Công thương, Bộ</w:t>
      </w:r>
      <w:r w:rsidR="007F5C6A" w:rsidRPr="00D8089D">
        <w:rPr>
          <w:szCs w:val="28"/>
        </w:rPr>
        <w:t xml:space="preserve"> T</w:t>
      </w:r>
      <w:r w:rsidR="009836F2" w:rsidRPr="00D8089D">
        <w:rPr>
          <w:szCs w:val="28"/>
        </w:rPr>
        <w:t>hông tin truyền thông, Bộ</w:t>
      </w:r>
      <w:r w:rsidR="007F5C6A" w:rsidRPr="00D8089D">
        <w:rPr>
          <w:szCs w:val="28"/>
        </w:rPr>
        <w:t xml:space="preserve"> N</w:t>
      </w:r>
      <w:r w:rsidR="009836F2" w:rsidRPr="00D8089D">
        <w:rPr>
          <w:szCs w:val="28"/>
        </w:rPr>
        <w:t xml:space="preserve">ông nghiệp và phát </w:t>
      </w:r>
      <w:r w:rsidR="009836F2" w:rsidRPr="00D8089D">
        <w:rPr>
          <w:szCs w:val="28"/>
        </w:rPr>
        <w:lastRenderedPageBreak/>
        <w:t>triển nông thôn</w:t>
      </w:r>
      <w:r w:rsidR="003356C1" w:rsidRPr="00D8089D">
        <w:rPr>
          <w:szCs w:val="28"/>
          <w:lang w:val="vi-VN"/>
        </w:rPr>
        <w:t>,</w:t>
      </w:r>
      <w:r w:rsidR="00D00226" w:rsidRPr="00D8089D">
        <w:rPr>
          <w:szCs w:val="28"/>
        </w:rPr>
        <w:t xml:space="preserve"> Bộ</w:t>
      </w:r>
      <w:r w:rsidR="007F5C6A" w:rsidRPr="00D8089D">
        <w:rPr>
          <w:szCs w:val="28"/>
        </w:rPr>
        <w:t xml:space="preserve"> Y</w:t>
      </w:r>
      <w:r w:rsidR="00D00226" w:rsidRPr="00D8089D">
        <w:rPr>
          <w:szCs w:val="28"/>
        </w:rPr>
        <w:t xml:space="preserve"> tế</w:t>
      </w:r>
      <w:r w:rsidR="0078025F" w:rsidRPr="00D8089D">
        <w:rPr>
          <w:szCs w:val="28"/>
        </w:rPr>
        <w:t>,</w:t>
      </w:r>
      <w:r w:rsidR="007F5C6A" w:rsidRPr="00D8089D">
        <w:rPr>
          <w:szCs w:val="28"/>
        </w:rPr>
        <w:t>…</w:t>
      </w:r>
      <w:r w:rsidR="003356C1" w:rsidRPr="00D8089D">
        <w:rPr>
          <w:szCs w:val="28"/>
          <w:lang w:val="vi-VN"/>
        </w:rPr>
        <w:t>)</w:t>
      </w:r>
      <w:r w:rsidR="00CC3644" w:rsidRPr="00D8089D">
        <w:rPr>
          <w:szCs w:val="28"/>
        </w:rPr>
        <w:t>.</w:t>
      </w:r>
    </w:p>
    <w:p w14:paraId="18AE1F51" w14:textId="190AA02A" w:rsidR="003356C1" w:rsidRPr="00D8089D" w:rsidRDefault="003356C1" w:rsidP="00AF76B3">
      <w:pPr>
        <w:spacing w:before="60" w:after="60"/>
        <w:jc w:val="both"/>
        <w:rPr>
          <w:szCs w:val="28"/>
          <w:lang w:val="vi-VN"/>
        </w:rPr>
      </w:pPr>
      <w:r w:rsidRPr="00D8089D">
        <w:rPr>
          <w:i/>
          <w:szCs w:val="28"/>
          <w:lang w:val="vi-VN"/>
        </w:rPr>
        <w:t xml:space="preserve">Thứ tư, </w:t>
      </w:r>
      <w:r w:rsidR="0078025F" w:rsidRPr="00D8089D">
        <w:rPr>
          <w:szCs w:val="28"/>
        </w:rPr>
        <w:t>CNC</w:t>
      </w:r>
      <w:r w:rsidRPr="00D8089D">
        <w:rPr>
          <w:szCs w:val="28"/>
          <w:lang w:val="vi-VN"/>
        </w:rPr>
        <w:t xml:space="preserve"> và </w:t>
      </w:r>
      <w:r w:rsidR="0078025F" w:rsidRPr="00D8089D">
        <w:rPr>
          <w:szCs w:val="28"/>
        </w:rPr>
        <w:t>SPCNC</w:t>
      </w:r>
      <w:r w:rsidRPr="00D8089D">
        <w:rPr>
          <w:szCs w:val="28"/>
          <w:lang w:val="vi-VN"/>
        </w:rPr>
        <w:t xml:space="preserve"> vừa thể hiện những công nghệ, sản phẩm đang có nhu cầu cấp bách trong nước (như công nghệ </w:t>
      </w:r>
      <w:r w:rsidR="009B3203" w:rsidRPr="00D8089D">
        <w:rPr>
          <w:szCs w:val="28"/>
        </w:rPr>
        <w:t xml:space="preserve">mạng thế hệ </w:t>
      </w:r>
      <w:r w:rsidR="00B803B4" w:rsidRPr="00D8089D">
        <w:rPr>
          <w:szCs w:val="28"/>
        </w:rPr>
        <w:t>sau;</w:t>
      </w:r>
      <w:r w:rsidRPr="00D8089D">
        <w:rPr>
          <w:szCs w:val="28"/>
          <w:lang w:val="vi-VN"/>
        </w:rPr>
        <w:t xml:space="preserve"> </w:t>
      </w:r>
      <w:r w:rsidR="007E4E50" w:rsidRPr="00D8089D">
        <w:rPr>
          <w:szCs w:val="28"/>
        </w:rPr>
        <w:t>công nghệ thiết kế, chế tạo tàu thủy cỡ lớn và tàu có tính năng phức tạp, giàn khoan dầu khí</w:t>
      </w:r>
      <w:r w:rsidR="00B803B4" w:rsidRPr="00D8089D">
        <w:rPr>
          <w:szCs w:val="28"/>
        </w:rPr>
        <w:t>;</w:t>
      </w:r>
      <w:r w:rsidR="007E4E50" w:rsidRPr="00D8089D">
        <w:rPr>
          <w:szCs w:val="28"/>
        </w:rPr>
        <w:t xml:space="preserve"> </w:t>
      </w:r>
      <w:r w:rsidR="00B803B4" w:rsidRPr="00D8089D">
        <w:rPr>
          <w:szCs w:val="28"/>
        </w:rPr>
        <w:t>các vắcxin, sinh phẩm y tế và sinh phẩm chẩn đoán thế hệ mới dùng cho người, gia súc, gia cầm và thủy sản</w:t>
      </w:r>
      <w:bookmarkStart w:id="0" w:name="_Hlk50358363"/>
      <w:r w:rsidR="00B803B4" w:rsidRPr="00D8089D">
        <w:rPr>
          <w:szCs w:val="28"/>
        </w:rPr>
        <w:t>;</w:t>
      </w:r>
      <w:r w:rsidR="00AF76B3" w:rsidRPr="00D8089D">
        <w:rPr>
          <w:szCs w:val="28"/>
        </w:rPr>
        <w:t xml:space="preserve"> </w:t>
      </w:r>
      <w:r w:rsidR="00B803B4" w:rsidRPr="00D8089D">
        <w:rPr>
          <w:szCs w:val="28"/>
        </w:rPr>
        <w:t>Tế bào, mô và các cơ quan thay thế được tạo ra từ tế bào gốc; điều trị bệnh bằng tế bào gốc</w:t>
      </w:r>
      <w:bookmarkEnd w:id="0"/>
      <w:r w:rsidR="00B803B4" w:rsidRPr="00D8089D">
        <w:rPr>
          <w:szCs w:val="28"/>
        </w:rPr>
        <w:t xml:space="preserve"> và tế bào miễn dịch</w:t>
      </w:r>
      <w:r w:rsidR="007E4E50" w:rsidRPr="00D8089D">
        <w:rPr>
          <w:szCs w:val="28"/>
        </w:rPr>
        <w:t>, công nghệ sản xuất hợp kim đặc biệt, công nghệ nano, công nghệ chế tạo cao su kỹ thuật cao cấp chuyên dụng</w:t>
      </w:r>
      <w:r w:rsidR="00AF76B3" w:rsidRPr="00D8089D">
        <w:rPr>
          <w:szCs w:val="28"/>
        </w:rPr>
        <w:t>;</w:t>
      </w:r>
      <w:r w:rsidR="00AF76B3" w:rsidRPr="00D8089D">
        <w:rPr>
          <w:rFonts w:eastAsia="Times New Roman"/>
          <w:szCs w:val="28"/>
        </w:rPr>
        <w:t xml:space="preserve"> Phần mềm, thiết bị, giải pháp, dịch vụ ứng dụng công nghệ chuỗi khối;</w:t>
      </w:r>
      <w:r w:rsidR="007E4E50" w:rsidRPr="00D8089D">
        <w:rPr>
          <w:szCs w:val="28"/>
        </w:rPr>
        <w:t xml:space="preserve"> </w:t>
      </w:r>
      <w:r w:rsidR="00AF76B3" w:rsidRPr="00D8089D">
        <w:rPr>
          <w:szCs w:val="28"/>
        </w:rPr>
        <w:t>Hệ thống các thiết bị thông minh chẩn đoán hình ảnh; Vật liệu y sinh học và sản phẩm cấy ghép vào cơ thể con người;</w:t>
      </w:r>
      <w:r w:rsidR="007E4E50" w:rsidRPr="00D8089D">
        <w:rPr>
          <w:szCs w:val="28"/>
        </w:rPr>
        <w:t>…</w:t>
      </w:r>
      <w:r w:rsidRPr="00D8089D">
        <w:rPr>
          <w:szCs w:val="28"/>
          <w:lang w:val="vi-VN"/>
        </w:rPr>
        <w:t xml:space="preserve">), vừa là nhóm những công nghệ và </w:t>
      </w:r>
      <w:r w:rsidR="00290515" w:rsidRPr="00D8089D">
        <w:rPr>
          <w:szCs w:val="28"/>
        </w:rPr>
        <w:t>SPCNC</w:t>
      </w:r>
      <w:r w:rsidRPr="00D8089D">
        <w:rPr>
          <w:szCs w:val="28"/>
          <w:lang w:val="vi-VN"/>
        </w:rPr>
        <w:t xml:space="preserve"> mà Việt Nam đang tiếp cận để thu hút đầu tư nước ngoài vào Việt Nam.</w:t>
      </w:r>
    </w:p>
    <w:p w14:paraId="6AF4321A" w14:textId="552279E7" w:rsidR="00EE242C" w:rsidRPr="00D8089D" w:rsidRDefault="003356C1" w:rsidP="00D9210B">
      <w:pPr>
        <w:widowControl w:val="0"/>
        <w:spacing w:before="120" w:after="120" w:line="264" w:lineRule="auto"/>
        <w:ind w:firstLine="720"/>
        <w:jc w:val="both"/>
        <w:rPr>
          <w:szCs w:val="28"/>
        </w:rPr>
      </w:pPr>
      <w:r w:rsidRPr="00D8089D">
        <w:rPr>
          <w:szCs w:val="28"/>
        </w:rPr>
        <w:t>Như vậy, c</w:t>
      </w:r>
      <w:r w:rsidR="00EE242C" w:rsidRPr="00D8089D">
        <w:rPr>
          <w:szCs w:val="28"/>
          <w:lang w:val="vi-VN"/>
        </w:rPr>
        <w:t xml:space="preserve">ác </w:t>
      </w:r>
      <w:r w:rsidR="00290515" w:rsidRPr="00D8089D">
        <w:rPr>
          <w:szCs w:val="28"/>
        </w:rPr>
        <w:t>CNC</w:t>
      </w:r>
      <w:r w:rsidR="00EE242C" w:rsidRPr="00D8089D">
        <w:rPr>
          <w:szCs w:val="28"/>
          <w:lang w:val="vi-VN"/>
        </w:rPr>
        <w:t xml:space="preserve"> được ưu tiên đầu tư phát triển, sản phẩm/dịch vụ </w:t>
      </w:r>
      <w:r w:rsidR="00290515" w:rsidRPr="00D8089D">
        <w:rPr>
          <w:szCs w:val="28"/>
        </w:rPr>
        <w:t>CNC</w:t>
      </w:r>
      <w:r w:rsidR="00EE242C" w:rsidRPr="00D8089D">
        <w:rPr>
          <w:szCs w:val="28"/>
          <w:lang w:val="vi-VN"/>
        </w:rPr>
        <w:t xml:space="preserve"> được khuyến khích phát triển một mặt đáp ứng yêu cầu cấp bách của các lĩnh vực, ngành kinh tế-kỹ thuật, đồng thời cũng phải đáp ứng yêu cầu phát triển dài hạn của đất nước.</w:t>
      </w:r>
      <w:r w:rsidRPr="00D8089D">
        <w:rPr>
          <w:szCs w:val="28"/>
        </w:rPr>
        <w:t xml:space="preserve"> Danh mục này vừa thể hiện việc đáp ứng nhu cầu trước mắt, vừa định hướng cho sự phát triển cho những năm tiếp theo.</w:t>
      </w:r>
    </w:p>
    <w:p w14:paraId="475FD33B" w14:textId="77777777" w:rsidR="00EE12B4" w:rsidRPr="00D8089D" w:rsidRDefault="002F2794" w:rsidP="00D9210B">
      <w:pPr>
        <w:widowControl w:val="0"/>
        <w:spacing w:before="120" w:after="120" w:line="264" w:lineRule="auto"/>
        <w:ind w:firstLine="540"/>
        <w:jc w:val="both"/>
        <w:rPr>
          <w:b/>
          <w:szCs w:val="28"/>
        </w:rPr>
      </w:pPr>
      <w:r w:rsidRPr="00D8089D">
        <w:rPr>
          <w:b/>
          <w:szCs w:val="28"/>
          <w:lang w:val="vi-VN"/>
        </w:rPr>
        <w:t xml:space="preserve">III. QUÁ TRÌNH SOẠN THẢO QUYẾT ĐỊNH </w:t>
      </w:r>
    </w:p>
    <w:p w14:paraId="14FB3274" w14:textId="0AAF5DC3" w:rsidR="000B53EB" w:rsidRPr="00D8089D" w:rsidRDefault="000B53EB" w:rsidP="00D9210B">
      <w:pPr>
        <w:widowControl w:val="0"/>
        <w:adjustRightInd w:val="0"/>
        <w:spacing w:before="120" w:after="120" w:line="264" w:lineRule="auto"/>
        <w:ind w:firstLine="680"/>
        <w:jc w:val="both"/>
        <w:rPr>
          <w:szCs w:val="28"/>
        </w:rPr>
      </w:pPr>
      <w:r w:rsidRPr="00D8089D">
        <w:rPr>
          <w:szCs w:val="28"/>
        </w:rPr>
        <w:t>Thực hiện nhiệm vụ được giao tại Chương trình công tác của Chính phủ, Thủ tướng Chính phủ năm 2020, Bộ Khoa học và Công nghệ đã nghiên cứu và xây dựng Dự thảo “</w:t>
      </w:r>
      <w:r w:rsidR="00D9210B" w:rsidRPr="00D8089D">
        <w:rPr>
          <w:szCs w:val="28"/>
        </w:rPr>
        <w:t xml:space="preserve">Quyết định của Thủ tướng Chính phủ ban hành </w:t>
      </w:r>
      <w:r w:rsidRPr="00D8089D">
        <w:rPr>
          <w:szCs w:val="28"/>
        </w:rPr>
        <w:t xml:space="preserve">Danh mục công nghệ cao được ưu tiên đầu tư phát triển và Danh mục sản phẩm công nghệ cao được khuyến khích phát triển” (sau đây gọi tắt là Dự thảo) với sự phối hợp của các Bộ, ngành và nhiều chuyên gia trong các lĩnh vực có liên quan. Bộ Khoa học và Công nghệ đã tiến hành khảo sát, hội thảo với các tổ chức, doanh nghiệp về các vấn đề liên quan.  </w:t>
      </w:r>
    </w:p>
    <w:p w14:paraId="03CB453D" w14:textId="4628BA08" w:rsidR="000B53EB" w:rsidRPr="00D8089D" w:rsidRDefault="000B53EB" w:rsidP="00D9210B">
      <w:pPr>
        <w:widowControl w:val="0"/>
        <w:adjustRightInd w:val="0"/>
        <w:spacing w:before="120" w:after="120" w:line="264" w:lineRule="auto"/>
        <w:ind w:firstLine="680"/>
        <w:jc w:val="both"/>
        <w:rPr>
          <w:szCs w:val="28"/>
        </w:rPr>
      </w:pPr>
      <w:r w:rsidRPr="00D8089D">
        <w:rPr>
          <w:szCs w:val="28"/>
        </w:rPr>
        <w:t xml:space="preserve">Bộ </w:t>
      </w:r>
      <w:r w:rsidR="00567D19" w:rsidRPr="00D8089D">
        <w:rPr>
          <w:szCs w:val="28"/>
        </w:rPr>
        <w:t>KH&amp;CN</w:t>
      </w:r>
      <w:r w:rsidRPr="00D8089D">
        <w:rPr>
          <w:szCs w:val="28"/>
        </w:rPr>
        <w:t xml:space="preserve"> đã ban hành Quyết định số 2123/QĐ-BKHCN ngày 31/7/2020 về việc thành lập Tổ biên tập </w:t>
      </w:r>
      <w:r w:rsidR="00E24888" w:rsidRPr="00D8089D">
        <w:rPr>
          <w:szCs w:val="28"/>
        </w:rPr>
        <w:t>xây dựng Dự thảo</w:t>
      </w:r>
      <w:r w:rsidRPr="00D8089D">
        <w:rPr>
          <w:szCs w:val="28"/>
        </w:rPr>
        <w:t xml:space="preserve">, với sự phối hợp tham gia của các chuyên gia của một số Bộ như </w:t>
      </w:r>
      <w:r w:rsidR="00E24888" w:rsidRPr="00D8089D">
        <w:rPr>
          <w:szCs w:val="28"/>
          <w:lang w:val="es-ES"/>
        </w:rPr>
        <w:t>Tư pháp, Nông nghiệp và Phát triển nông thôn, Công Thương, Thông tin và Truyền thông, Y tế và các đơn vị trực thuộc Bộ KH&amp;CN</w:t>
      </w:r>
      <w:r w:rsidRPr="00D8089D">
        <w:rPr>
          <w:szCs w:val="28"/>
        </w:rPr>
        <w:t>.</w:t>
      </w:r>
    </w:p>
    <w:p w14:paraId="282BF85F" w14:textId="5B2E5D99" w:rsidR="000B53EB" w:rsidRPr="00D8089D" w:rsidRDefault="000B53EB" w:rsidP="00D9210B">
      <w:pPr>
        <w:widowControl w:val="0"/>
        <w:adjustRightInd w:val="0"/>
        <w:spacing w:before="120" w:after="120" w:line="264" w:lineRule="auto"/>
        <w:ind w:firstLine="680"/>
        <w:jc w:val="both"/>
        <w:rPr>
          <w:szCs w:val="28"/>
        </w:rPr>
      </w:pPr>
      <w:r w:rsidRPr="00D8089D">
        <w:rPr>
          <w:szCs w:val="28"/>
        </w:rPr>
        <w:t xml:space="preserve">Tổ biên tập cũng đã tiến hành các cuộc khảo sát, tọa đàm với các tập đoàn kinh tế, doanh nghiệp nhỏ và vừa, tổ chức khoa học và công nghệ,...Các cuộc hội thảo về các vấn đề khác nhau đã được tổ chức để xây dựng nội dung Dự thảo Quyết định. </w:t>
      </w:r>
    </w:p>
    <w:p w14:paraId="77DF4679" w14:textId="1FD63272" w:rsidR="00AA6502" w:rsidRPr="00D8089D" w:rsidRDefault="002F2794" w:rsidP="00D9210B">
      <w:pPr>
        <w:widowControl w:val="0"/>
        <w:spacing w:before="120" w:after="120" w:line="264" w:lineRule="auto"/>
        <w:ind w:firstLine="540"/>
        <w:jc w:val="both"/>
        <w:rPr>
          <w:szCs w:val="28"/>
          <w:lang w:val="es-ES"/>
        </w:rPr>
      </w:pPr>
      <w:r w:rsidRPr="00D8089D">
        <w:rPr>
          <w:szCs w:val="28"/>
          <w:lang w:val="es-ES"/>
        </w:rPr>
        <w:t xml:space="preserve"> </w:t>
      </w:r>
      <w:r w:rsidR="00E24888" w:rsidRPr="00D8089D">
        <w:rPr>
          <w:szCs w:val="28"/>
          <w:lang w:val="es-ES"/>
        </w:rPr>
        <w:t xml:space="preserve">Ngoài ra, Bộ KH&amp;CN cũng đã tiến hành nghiên cứu, tham khảo </w:t>
      </w:r>
      <w:r w:rsidRPr="00D8089D">
        <w:rPr>
          <w:szCs w:val="28"/>
          <w:lang w:val="vi-VN"/>
        </w:rPr>
        <w:t xml:space="preserve">phân tích các tài liệu về lựa chọn </w:t>
      </w:r>
      <w:r w:rsidR="00FA6615" w:rsidRPr="00D8089D">
        <w:rPr>
          <w:szCs w:val="28"/>
          <w:lang w:val="es-ES"/>
        </w:rPr>
        <w:t>những</w:t>
      </w:r>
      <w:r w:rsidRPr="00D8089D">
        <w:rPr>
          <w:szCs w:val="28"/>
          <w:lang w:val="vi-VN"/>
        </w:rPr>
        <w:t xml:space="preserve"> </w:t>
      </w:r>
      <w:r w:rsidR="00FA2837" w:rsidRPr="00D8089D">
        <w:rPr>
          <w:szCs w:val="28"/>
        </w:rPr>
        <w:t>CNC</w:t>
      </w:r>
      <w:r w:rsidRPr="00D8089D">
        <w:rPr>
          <w:szCs w:val="28"/>
          <w:lang w:val="vi-VN"/>
        </w:rPr>
        <w:t xml:space="preserve"> và </w:t>
      </w:r>
      <w:r w:rsidR="00FA2837" w:rsidRPr="00D8089D">
        <w:rPr>
          <w:szCs w:val="28"/>
        </w:rPr>
        <w:t>SPCNC</w:t>
      </w:r>
      <w:r w:rsidRPr="00D8089D">
        <w:rPr>
          <w:szCs w:val="28"/>
          <w:lang w:val="vi-VN"/>
        </w:rPr>
        <w:t xml:space="preserve"> ưu tiên theo kinh nghiệm của</w:t>
      </w:r>
      <w:r w:rsidR="003629C2" w:rsidRPr="00D8089D">
        <w:rPr>
          <w:szCs w:val="28"/>
        </w:rPr>
        <w:t xml:space="preserve"> một số tổ chức </w:t>
      </w:r>
      <w:r w:rsidR="00903E93" w:rsidRPr="00D8089D">
        <w:rPr>
          <w:szCs w:val="28"/>
        </w:rPr>
        <w:t>quốc tế</w:t>
      </w:r>
      <w:r w:rsidR="003629C2" w:rsidRPr="00D8089D">
        <w:rPr>
          <w:szCs w:val="28"/>
        </w:rPr>
        <w:t xml:space="preserve"> có uy tín</w:t>
      </w:r>
      <w:r w:rsidR="005E6D28" w:rsidRPr="00D8089D">
        <w:rPr>
          <w:szCs w:val="28"/>
          <w:lang w:val="vi-VN"/>
        </w:rPr>
        <w:t xml:space="preserve"> (OECD, </w:t>
      </w:r>
      <w:r w:rsidR="005E6D28" w:rsidRPr="00D8089D">
        <w:rPr>
          <w:szCs w:val="28"/>
        </w:rPr>
        <w:t>UNIDO</w:t>
      </w:r>
      <w:r w:rsidRPr="00D8089D">
        <w:rPr>
          <w:szCs w:val="28"/>
          <w:lang w:val="vi-VN"/>
        </w:rPr>
        <w:t xml:space="preserve">,...) trong quá trình xây dựng Quyết </w:t>
      </w:r>
      <w:r w:rsidRPr="00D8089D">
        <w:rPr>
          <w:szCs w:val="28"/>
          <w:lang w:val="vi-VN"/>
        </w:rPr>
        <w:lastRenderedPageBreak/>
        <w:t>định.</w:t>
      </w:r>
    </w:p>
    <w:p w14:paraId="6E3DB5A6" w14:textId="2375A950" w:rsidR="008A6117" w:rsidRPr="00D8089D" w:rsidRDefault="007E4E50" w:rsidP="00D9210B">
      <w:pPr>
        <w:widowControl w:val="0"/>
        <w:spacing w:before="120" w:after="120" w:line="264" w:lineRule="auto"/>
        <w:ind w:firstLine="540"/>
        <w:jc w:val="both"/>
        <w:rPr>
          <w:szCs w:val="28"/>
        </w:rPr>
      </w:pPr>
      <w:r w:rsidRPr="00D8089D">
        <w:rPr>
          <w:szCs w:val="28"/>
          <w:lang w:val="nl-NL"/>
        </w:rPr>
        <w:t xml:space="preserve">Ngày </w:t>
      </w:r>
      <w:r w:rsidR="00FA2837" w:rsidRPr="00D8089D">
        <w:rPr>
          <w:szCs w:val="28"/>
          <w:lang w:val="nl-NL"/>
        </w:rPr>
        <w:t>10</w:t>
      </w:r>
      <w:r w:rsidRPr="00D8089D">
        <w:rPr>
          <w:szCs w:val="28"/>
          <w:lang w:val="nl-NL"/>
        </w:rPr>
        <w:t>/</w:t>
      </w:r>
      <w:r w:rsidR="003629C2" w:rsidRPr="00D8089D">
        <w:rPr>
          <w:szCs w:val="28"/>
          <w:lang w:val="nl-NL"/>
        </w:rPr>
        <w:t>0</w:t>
      </w:r>
      <w:r w:rsidRPr="00D8089D">
        <w:rPr>
          <w:szCs w:val="28"/>
          <w:lang w:val="nl-NL"/>
        </w:rPr>
        <w:t>2/20</w:t>
      </w:r>
      <w:r w:rsidR="00FA2837" w:rsidRPr="00D8089D">
        <w:rPr>
          <w:szCs w:val="28"/>
          <w:lang w:val="nl-NL"/>
        </w:rPr>
        <w:t>20</w:t>
      </w:r>
      <w:r w:rsidRPr="00D8089D">
        <w:rPr>
          <w:szCs w:val="28"/>
          <w:lang w:val="nl-NL"/>
        </w:rPr>
        <w:t>, Bộ</w:t>
      </w:r>
      <w:r w:rsidR="002E58AB" w:rsidRPr="00D8089D">
        <w:rPr>
          <w:szCs w:val="28"/>
          <w:lang w:val="nl-NL"/>
        </w:rPr>
        <w:t xml:space="preserve"> </w:t>
      </w:r>
      <w:r w:rsidR="006C4108" w:rsidRPr="00D8089D">
        <w:rPr>
          <w:szCs w:val="28"/>
          <w:lang w:val="nl-NL"/>
        </w:rPr>
        <w:t>KH&amp;CN</w:t>
      </w:r>
      <w:r w:rsidRPr="00D8089D">
        <w:rPr>
          <w:szCs w:val="28"/>
          <w:lang w:val="nl-NL"/>
        </w:rPr>
        <w:t xml:space="preserve"> đã gửi Công văn số </w:t>
      </w:r>
      <w:r w:rsidR="00FA2837" w:rsidRPr="00D8089D">
        <w:rPr>
          <w:szCs w:val="28"/>
          <w:lang w:val="nl-NL"/>
        </w:rPr>
        <w:t>260</w:t>
      </w:r>
      <w:r w:rsidRPr="00D8089D">
        <w:rPr>
          <w:szCs w:val="28"/>
          <w:lang w:val="nl-NL"/>
        </w:rPr>
        <w:t xml:space="preserve">/BKHCN-CNC về việc đề xuất sửa đổi, bổ sung </w:t>
      </w:r>
      <w:r w:rsidR="00F97C6C" w:rsidRPr="00D8089D">
        <w:rPr>
          <w:szCs w:val="28"/>
          <w:lang w:val="nl-NL"/>
        </w:rPr>
        <w:t xml:space="preserve">các Danh mục ban hành kèm theo Quyết định số 66/2014/QĐ-TTg và Quyết định số 13/2017/QĐ-TTg </w:t>
      </w:r>
      <w:r w:rsidRPr="00D8089D">
        <w:rPr>
          <w:szCs w:val="28"/>
          <w:lang w:val="nl-NL"/>
        </w:rPr>
        <w:t xml:space="preserve">đến </w:t>
      </w:r>
      <w:r w:rsidR="000F00C6" w:rsidRPr="00D8089D">
        <w:rPr>
          <w:bCs/>
          <w:szCs w:val="28"/>
          <w:lang w:val="nl-NL"/>
        </w:rPr>
        <w:t>176</w:t>
      </w:r>
      <w:r w:rsidR="00E24888" w:rsidRPr="00D8089D">
        <w:rPr>
          <w:bCs/>
          <w:szCs w:val="28"/>
          <w:lang w:val="nl-NL"/>
        </w:rPr>
        <w:t xml:space="preserve"> cơ quan đơn vị gồm</w:t>
      </w:r>
      <w:r w:rsidR="00F97C6C" w:rsidRPr="00D8089D">
        <w:rPr>
          <w:bCs/>
          <w:szCs w:val="28"/>
          <w:lang w:val="nl-NL"/>
        </w:rPr>
        <w:t xml:space="preserve"> </w:t>
      </w:r>
      <w:r w:rsidR="002E58AB" w:rsidRPr="00D8089D">
        <w:rPr>
          <w:szCs w:val="28"/>
          <w:lang w:val="nl-NL"/>
        </w:rPr>
        <w:t>các b</w:t>
      </w:r>
      <w:r w:rsidRPr="00D8089D">
        <w:rPr>
          <w:szCs w:val="28"/>
          <w:lang w:val="nl-NL"/>
        </w:rPr>
        <w:t>ộ</w:t>
      </w:r>
      <w:r w:rsidR="00083D17" w:rsidRPr="00D8089D">
        <w:rPr>
          <w:szCs w:val="28"/>
          <w:lang w:val="nl-NL"/>
        </w:rPr>
        <w:t>, n</w:t>
      </w:r>
      <w:r w:rsidR="002E58AB" w:rsidRPr="00D8089D">
        <w:rPr>
          <w:szCs w:val="28"/>
          <w:lang w:val="nl-NL"/>
        </w:rPr>
        <w:t>gành</w:t>
      </w:r>
      <w:r w:rsidR="0099529C" w:rsidRPr="00D8089D">
        <w:rPr>
          <w:szCs w:val="28"/>
          <w:lang w:val="nl-NL"/>
        </w:rPr>
        <w:t>; UBND các tỉnh;</w:t>
      </w:r>
      <w:r w:rsidR="002E58AB" w:rsidRPr="00D8089D">
        <w:rPr>
          <w:szCs w:val="28"/>
          <w:lang w:val="nl-NL"/>
        </w:rPr>
        <w:t xml:space="preserve"> v</w:t>
      </w:r>
      <w:r w:rsidRPr="00D8089D">
        <w:rPr>
          <w:szCs w:val="28"/>
          <w:lang w:val="nl-NL"/>
        </w:rPr>
        <w:t>iện</w:t>
      </w:r>
      <w:r w:rsidR="002E58AB" w:rsidRPr="00D8089D">
        <w:rPr>
          <w:szCs w:val="28"/>
          <w:lang w:val="nl-NL"/>
        </w:rPr>
        <w:t xml:space="preserve"> nghiên cứu, t</w:t>
      </w:r>
      <w:r w:rsidRPr="00D8089D">
        <w:rPr>
          <w:szCs w:val="28"/>
          <w:lang w:val="nl-NL"/>
        </w:rPr>
        <w:t>rườ</w:t>
      </w:r>
      <w:r w:rsidR="002E58AB" w:rsidRPr="00D8089D">
        <w:rPr>
          <w:szCs w:val="28"/>
          <w:lang w:val="nl-NL"/>
        </w:rPr>
        <w:t>ng đ</w:t>
      </w:r>
      <w:r w:rsidRPr="00D8089D">
        <w:rPr>
          <w:szCs w:val="28"/>
          <w:lang w:val="nl-NL"/>
        </w:rPr>
        <w:t>ại họ</w:t>
      </w:r>
      <w:r w:rsidR="0099529C" w:rsidRPr="00D8089D">
        <w:rPr>
          <w:szCs w:val="28"/>
          <w:lang w:val="nl-NL"/>
        </w:rPr>
        <w:t>c;</w:t>
      </w:r>
      <w:r w:rsidR="002E58AB" w:rsidRPr="00D8089D">
        <w:rPr>
          <w:szCs w:val="28"/>
          <w:lang w:val="nl-NL"/>
        </w:rPr>
        <w:t xml:space="preserve"> t</w:t>
      </w:r>
      <w:r w:rsidRPr="00D8089D">
        <w:rPr>
          <w:szCs w:val="28"/>
          <w:lang w:val="nl-NL"/>
        </w:rPr>
        <w:t xml:space="preserve">ập đoàn, </w:t>
      </w:r>
      <w:r w:rsidR="002E58AB" w:rsidRPr="00D8089D">
        <w:rPr>
          <w:szCs w:val="28"/>
          <w:lang w:val="nl-NL"/>
        </w:rPr>
        <w:t>t</w:t>
      </w:r>
      <w:r w:rsidRPr="00D8089D">
        <w:rPr>
          <w:szCs w:val="28"/>
          <w:lang w:val="nl-NL"/>
        </w:rPr>
        <w:t>ổ</w:t>
      </w:r>
      <w:r w:rsidR="0099529C" w:rsidRPr="00D8089D">
        <w:rPr>
          <w:szCs w:val="28"/>
          <w:lang w:val="nl-NL"/>
        </w:rPr>
        <w:t>ng công ty và công ty;</w:t>
      </w:r>
      <w:r w:rsidR="002E58AB" w:rsidRPr="00D8089D">
        <w:rPr>
          <w:szCs w:val="28"/>
          <w:lang w:val="nl-NL"/>
        </w:rPr>
        <w:t xml:space="preserve"> h</w:t>
      </w:r>
      <w:r w:rsidRPr="00D8089D">
        <w:rPr>
          <w:szCs w:val="28"/>
          <w:lang w:val="nl-NL"/>
        </w:rPr>
        <w:t>iệp hội</w:t>
      </w:r>
      <w:r w:rsidR="0099529C" w:rsidRPr="00D8089D">
        <w:rPr>
          <w:szCs w:val="28"/>
          <w:lang w:val="nl-NL"/>
        </w:rPr>
        <w:t>, liên hiệp hội và hội; các đơn vị trực thuộc Bộ KH&amp;CN</w:t>
      </w:r>
      <w:r w:rsidR="00580BAB" w:rsidRPr="00D8089D">
        <w:rPr>
          <w:szCs w:val="28"/>
          <w:lang w:val="nl-NL"/>
        </w:rPr>
        <w:t xml:space="preserve"> </w:t>
      </w:r>
      <w:r w:rsidRPr="00D8089D">
        <w:rPr>
          <w:szCs w:val="28"/>
          <w:lang w:val="nl-NL"/>
        </w:rPr>
        <w:t>(</w:t>
      </w:r>
      <w:r w:rsidRPr="00D8089D">
        <w:rPr>
          <w:szCs w:val="28"/>
        </w:rPr>
        <w:t>gồ</w:t>
      </w:r>
      <w:r w:rsidR="002E58AB" w:rsidRPr="00D8089D">
        <w:rPr>
          <w:szCs w:val="28"/>
        </w:rPr>
        <w:t>m: 1</w:t>
      </w:r>
      <w:r w:rsidR="00F971AE" w:rsidRPr="00D8089D">
        <w:rPr>
          <w:szCs w:val="28"/>
        </w:rPr>
        <w:t>6</w:t>
      </w:r>
      <w:r w:rsidR="002E58AB" w:rsidRPr="00D8089D">
        <w:rPr>
          <w:szCs w:val="28"/>
        </w:rPr>
        <w:t xml:space="preserve"> b</w:t>
      </w:r>
      <w:r w:rsidRPr="00D8089D">
        <w:rPr>
          <w:szCs w:val="28"/>
        </w:rPr>
        <w:t>ộ</w:t>
      </w:r>
      <w:r w:rsidR="002E58AB" w:rsidRPr="00D8089D">
        <w:rPr>
          <w:szCs w:val="28"/>
        </w:rPr>
        <w:t xml:space="preserve"> và cơ quan ngang b</w:t>
      </w:r>
      <w:r w:rsidRPr="00D8089D">
        <w:rPr>
          <w:szCs w:val="28"/>
        </w:rPr>
        <w:t>ộ</w:t>
      </w:r>
      <w:r w:rsidR="002E58AB" w:rsidRPr="00D8089D">
        <w:rPr>
          <w:szCs w:val="28"/>
        </w:rPr>
        <w:t xml:space="preserve">; </w:t>
      </w:r>
      <w:r w:rsidR="00F971AE" w:rsidRPr="00D8089D">
        <w:rPr>
          <w:szCs w:val="28"/>
        </w:rPr>
        <w:t>1</w:t>
      </w:r>
      <w:r w:rsidR="0099529C" w:rsidRPr="00D8089D">
        <w:rPr>
          <w:szCs w:val="28"/>
        </w:rPr>
        <w:t>7</w:t>
      </w:r>
      <w:r w:rsidR="00F971AE" w:rsidRPr="00D8089D">
        <w:rPr>
          <w:szCs w:val="28"/>
        </w:rPr>
        <w:t xml:space="preserve"> UBND tỉnh; </w:t>
      </w:r>
      <w:r w:rsidR="00CB23AB" w:rsidRPr="00D8089D">
        <w:rPr>
          <w:szCs w:val="28"/>
        </w:rPr>
        <w:t>63</w:t>
      </w:r>
      <w:r w:rsidR="002E58AB" w:rsidRPr="00D8089D">
        <w:rPr>
          <w:szCs w:val="28"/>
        </w:rPr>
        <w:t xml:space="preserve"> v</w:t>
      </w:r>
      <w:r w:rsidRPr="00D8089D">
        <w:rPr>
          <w:szCs w:val="28"/>
        </w:rPr>
        <w:t>iệ</w:t>
      </w:r>
      <w:r w:rsidR="002E58AB" w:rsidRPr="00D8089D">
        <w:rPr>
          <w:szCs w:val="28"/>
        </w:rPr>
        <w:t>n n</w:t>
      </w:r>
      <w:r w:rsidRPr="00D8089D">
        <w:rPr>
          <w:szCs w:val="28"/>
        </w:rPr>
        <w:t>ghiên cứ</w:t>
      </w:r>
      <w:r w:rsidR="002E58AB" w:rsidRPr="00D8089D">
        <w:rPr>
          <w:szCs w:val="28"/>
        </w:rPr>
        <w:t>u và t</w:t>
      </w:r>
      <w:r w:rsidRPr="00D8089D">
        <w:rPr>
          <w:szCs w:val="28"/>
        </w:rPr>
        <w:t>rườ</w:t>
      </w:r>
      <w:r w:rsidR="002E58AB" w:rsidRPr="00D8089D">
        <w:rPr>
          <w:szCs w:val="28"/>
        </w:rPr>
        <w:t>ng đ</w:t>
      </w:r>
      <w:r w:rsidRPr="00D8089D">
        <w:rPr>
          <w:szCs w:val="28"/>
        </w:rPr>
        <w:t>ại họ</w:t>
      </w:r>
      <w:r w:rsidR="002E58AB" w:rsidRPr="00D8089D">
        <w:rPr>
          <w:szCs w:val="28"/>
        </w:rPr>
        <w:t xml:space="preserve">c; </w:t>
      </w:r>
      <w:r w:rsidR="00CB23AB" w:rsidRPr="00D8089D">
        <w:rPr>
          <w:szCs w:val="28"/>
        </w:rPr>
        <w:t>21</w:t>
      </w:r>
      <w:r w:rsidR="002E58AB" w:rsidRPr="00D8089D">
        <w:rPr>
          <w:szCs w:val="28"/>
        </w:rPr>
        <w:t xml:space="preserve"> t</w:t>
      </w:r>
      <w:r w:rsidRPr="00D8089D">
        <w:rPr>
          <w:szCs w:val="28"/>
        </w:rPr>
        <w:t>ậ</w:t>
      </w:r>
      <w:r w:rsidR="002E58AB" w:rsidRPr="00D8089D">
        <w:rPr>
          <w:szCs w:val="28"/>
        </w:rPr>
        <w:t>p đoàn, t</w:t>
      </w:r>
      <w:r w:rsidRPr="00D8089D">
        <w:rPr>
          <w:szCs w:val="28"/>
        </w:rPr>
        <w:t>ổng công ty</w:t>
      </w:r>
      <w:r w:rsidR="00CB23AB" w:rsidRPr="00D8089D">
        <w:rPr>
          <w:szCs w:val="28"/>
        </w:rPr>
        <w:t xml:space="preserve"> và công ty</w:t>
      </w:r>
      <w:r w:rsidRPr="00D8089D">
        <w:rPr>
          <w:szCs w:val="28"/>
        </w:rPr>
        <w:t xml:space="preserve">; </w:t>
      </w:r>
      <w:r w:rsidR="00CB23AB" w:rsidRPr="00D8089D">
        <w:rPr>
          <w:szCs w:val="28"/>
        </w:rPr>
        <w:t>36</w:t>
      </w:r>
      <w:r w:rsidRPr="00D8089D">
        <w:rPr>
          <w:szCs w:val="28"/>
        </w:rPr>
        <w:t xml:space="preserve"> </w:t>
      </w:r>
      <w:r w:rsidR="002E58AB" w:rsidRPr="00D8089D">
        <w:rPr>
          <w:szCs w:val="28"/>
        </w:rPr>
        <w:t>h</w:t>
      </w:r>
      <w:r w:rsidRPr="00D8089D">
        <w:rPr>
          <w:szCs w:val="28"/>
        </w:rPr>
        <w:t xml:space="preserve">iệp hội, </w:t>
      </w:r>
      <w:r w:rsidR="002E58AB" w:rsidRPr="00D8089D">
        <w:rPr>
          <w:szCs w:val="28"/>
        </w:rPr>
        <w:t>l</w:t>
      </w:r>
      <w:r w:rsidRPr="00D8089D">
        <w:rPr>
          <w:szCs w:val="28"/>
        </w:rPr>
        <w:t>iên hiệp hội</w:t>
      </w:r>
      <w:r w:rsidR="00CB23AB" w:rsidRPr="00D8089D">
        <w:rPr>
          <w:szCs w:val="28"/>
        </w:rPr>
        <w:t xml:space="preserve"> và hội; 23 đơn vị trực thuộc Bộ KH&amp;CN</w:t>
      </w:r>
      <w:r w:rsidRPr="00D8089D">
        <w:rPr>
          <w:szCs w:val="28"/>
          <w:lang w:val="nl-NL"/>
        </w:rPr>
        <w:t>)</w:t>
      </w:r>
      <w:r w:rsidR="00580BAB" w:rsidRPr="00D8089D">
        <w:rPr>
          <w:szCs w:val="28"/>
          <w:lang w:val="nl-NL"/>
        </w:rPr>
        <w:t xml:space="preserve"> và một số chuyên gia chuyên môn sâu thuộc 04 lĩnh vực </w:t>
      </w:r>
      <w:r w:rsidR="00C77EB6" w:rsidRPr="00D8089D">
        <w:rPr>
          <w:szCs w:val="28"/>
          <w:lang w:val="nl-NL"/>
        </w:rPr>
        <w:t>c</w:t>
      </w:r>
      <w:r w:rsidR="00580BAB" w:rsidRPr="00D8089D">
        <w:rPr>
          <w:szCs w:val="28"/>
          <w:lang w:val="nl-NL"/>
        </w:rPr>
        <w:t>ông nghệ cao</w:t>
      </w:r>
      <w:r w:rsidRPr="00D8089D">
        <w:rPr>
          <w:szCs w:val="28"/>
          <w:lang w:val="nl-NL"/>
        </w:rPr>
        <w:t xml:space="preserve"> để lấy ý kiến đề xuất sửa đổi, bổ sung danh mục </w:t>
      </w:r>
      <w:r w:rsidR="008A6117" w:rsidRPr="00D8089D">
        <w:rPr>
          <w:szCs w:val="28"/>
          <w:lang w:val="nl-NL"/>
        </w:rPr>
        <w:t>CNC</w:t>
      </w:r>
      <w:r w:rsidRPr="00D8089D">
        <w:rPr>
          <w:szCs w:val="28"/>
          <w:lang w:val="nl-NL"/>
        </w:rPr>
        <w:t xml:space="preserve"> và </w:t>
      </w:r>
      <w:r w:rsidR="008A6117" w:rsidRPr="00D8089D">
        <w:rPr>
          <w:szCs w:val="28"/>
          <w:lang w:val="nl-NL"/>
        </w:rPr>
        <w:t>SPCN</w:t>
      </w:r>
      <w:r w:rsidR="006D18AD" w:rsidRPr="00D8089D">
        <w:rPr>
          <w:szCs w:val="28"/>
          <w:lang w:val="nl-NL"/>
        </w:rPr>
        <w:t xml:space="preserve">. </w:t>
      </w:r>
      <w:r w:rsidR="006D18AD" w:rsidRPr="00D8089D">
        <w:rPr>
          <w:szCs w:val="28"/>
          <w:lang w:val="vi-VN"/>
        </w:rPr>
        <w:t xml:space="preserve">Bộ </w:t>
      </w:r>
      <w:r w:rsidR="006D18AD" w:rsidRPr="00D8089D">
        <w:rPr>
          <w:szCs w:val="28"/>
        </w:rPr>
        <w:t>KH&amp;CN</w:t>
      </w:r>
      <w:r w:rsidR="006D18AD" w:rsidRPr="00D8089D">
        <w:rPr>
          <w:szCs w:val="28"/>
          <w:lang w:val="vi-VN"/>
        </w:rPr>
        <w:t xml:space="preserve"> đã nhận được ý kiến đóng góp của</w:t>
      </w:r>
      <w:r w:rsidR="006D18AD" w:rsidRPr="00D8089D">
        <w:rPr>
          <w:szCs w:val="28"/>
        </w:rPr>
        <w:t xml:space="preserve"> </w:t>
      </w:r>
      <w:r w:rsidR="00B7154A" w:rsidRPr="00D8089D">
        <w:rPr>
          <w:szCs w:val="28"/>
        </w:rPr>
        <w:t>12 bộ và cơ quan ngang bộ; 13 UBND tỉnh; 17 viện nghiên cứu và trường đại học; 06 tập đoàn, tổng công ty và công ty; 07 hiệp hội, liên hiệp hội và hội; 08 đơn vị trực thuộc Bộ KH&amp;CN</w:t>
      </w:r>
      <w:r w:rsidR="00C77EB6" w:rsidRPr="00D8089D">
        <w:rPr>
          <w:szCs w:val="28"/>
        </w:rPr>
        <w:t xml:space="preserve"> và một số chuyên gia với tổng cộng 191 công nghệ cao và 163 sản phẩm công nghệ cao được đề xuất bổ sung</w:t>
      </w:r>
      <w:r w:rsidR="00C85E7E" w:rsidRPr="00D8089D">
        <w:rPr>
          <w:szCs w:val="28"/>
        </w:rPr>
        <w:t>.</w:t>
      </w:r>
    </w:p>
    <w:p w14:paraId="4B9F8B5D" w14:textId="07629654" w:rsidR="007E4E50" w:rsidRPr="00D8089D" w:rsidRDefault="00C85E7E" w:rsidP="00D9210B">
      <w:pPr>
        <w:pStyle w:val="ListParagraph"/>
        <w:spacing w:before="120" w:after="120" w:line="264" w:lineRule="auto"/>
        <w:ind w:left="0" w:firstLine="540"/>
        <w:jc w:val="both"/>
        <w:rPr>
          <w:szCs w:val="28"/>
        </w:rPr>
      </w:pPr>
      <w:r w:rsidRPr="00D8089D">
        <w:rPr>
          <w:szCs w:val="28"/>
        </w:rPr>
        <w:t xml:space="preserve">Ngày </w:t>
      </w:r>
      <w:r w:rsidR="006C4108" w:rsidRPr="00D8089D">
        <w:rPr>
          <w:szCs w:val="28"/>
        </w:rPr>
        <w:t>01/7/2020, Bộ KH&amp;CN đã gửi Công văn số 1911/BKHCN-CNC</w:t>
      </w:r>
      <w:r w:rsidR="00F068CA" w:rsidRPr="00D8089D">
        <w:rPr>
          <w:szCs w:val="28"/>
        </w:rPr>
        <w:t xml:space="preserve"> về việc đề nghị hỗ trợ cung cấp thông tin xây dựng báo cáo đánh giá tình hình triển khai thực hiện Quyết định số 66/2014/QĐ-TTg và Quyết định số 13/2017/QĐ-TTg</w:t>
      </w:r>
      <w:r w:rsidR="0035795C" w:rsidRPr="00D8089D">
        <w:rPr>
          <w:szCs w:val="28"/>
        </w:rPr>
        <w:t xml:space="preserve"> đến 05 Bộ, ngành; 03 đơn vị trực thuộc Bộ KH&amp;CN và 04 Ban Quản lý</w:t>
      </w:r>
      <w:r w:rsidR="009558CA" w:rsidRPr="00D8089D">
        <w:rPr>
          <w:szCs w:val="28"/>
        </w:rPr>
        <w:t xml:space="preserve"> Khu CNC, </w:t>
      </w:r>
      <w:r w:rsidR="00D84813" w:rsidRPr="00D8089D">
        <w:rPr>
          <w:szCs w:val="28"/>
        </w:rPr>
        <w:t>trong đó</w:t>
      </w:r>
      <w:r w:rsidR="00D84813" w:rsidRPr="00D8089D">
        <w:rPr>
          <w:szCs w:val="28"/>
          <w:lang w:val="nl-NL"/>
        </w:rPr>
        <w:t xml:space="preserve">, cũng </w:t>
      </w:r>
      <w:r w:rsidR="007E4E50" w:rsidRPr="00D8089D">
        <w:rPr>
          <w:szCs w:val="28"/>
          <w:lang w:val="nl-NL"/>
        </w:rPr>
        <w:t xml:space="preserve">đề nghị các đơn vị đánh giá, tổng kết những thành tựu và khó khăn sau khi triển khai </w:t>
      </w:r>
      <w:r w:rsidR="00D84813" w:rsidRPr="00D8089D">
        <w:rPr>
          <w:szCs w:val="28"/>
        </w:rPr>
        <w:t>Quyết định số 66/2014/QĐ-TTg và Quyết định số 13/2017/QĐ-TTg</w:t>
      </w:r>
      <w:r w:rsidR="007E4E50" w:rsidRPr="00D8089D">
        <w:rPr>
          <w:szCs w:val="28"/>
          <w:lang w:val="nl-NL"/>
        </w:rPr>
        <w:t>.</w:t>
      </w:r>
      <w:r w:rsidR="007E4E50" w:rsidRPr="00D8089D">
        <w:rPr>
          <w:szCs w:val="28"/>
        </w:rPr>
        <w:t xml:space="preserve"> </w:t>
      </w:r>
    </w:p>
    <w:p w14:paraId="6C2DC870" w14:textId="327A46C8" w:rsidR="00287AE2" w:rsidRPr="00D8089D" w:rsidRDefault="00287AE2" w:rsidP="00D9210B">
      <w:pPr>
        <w:pStyle w:val="ListParagraph"/>
        <w:spacing w:before="120" w:after="120" w:line="264" w:lineRule="auto"/>
        <w:ind w:left="0" w:firstLine="540"/>
        <w:jc w:val="both"/>
        <w:rPr>
          <w:szCs w:val="28"/>
        </w:rPr>
      </w:pPr>
      <w:r w:rsidRPr="00D8089D">
        <w:rPr>
          <w:szCs w:val="28"/>
        </w:rPr>
        <w:t xml:space="preserve">Trên cơ sở ý kiến của các đơn vị, Bộ KH&amp;CN đã </w:t>
      </w:r>
      <w:r w:rsidR="00567D19" w:rsidRPr="00D8089D">
        <w:rPr>
          <w:szCs w:val="28"/>
        </w:rPr>
        <w:t xml:space="preserve">xây dựng và </w:t>
      </w:r>
      <w:r w:rsidRPr="00D8089D">
        <w:rPr>
          <w:szCs w:val="28"/>
        </w:rPr>
        <w:t xml:space="preserve">hoàn thiện </w:t>
      </w:r>
      <w:r w:rsidRPr="00D8089D">
        <w:rPr>
          <w:rFonts w:eastAsia="Times New Roman"/>
          <w:szCs w:val="28"/>
        </w:rPr>
        <w:t xml:space="preserve">Hồ sơ </w:t>
      </w:r>
      <w:r w:rsidRPr="00D8089D">
        <w:rPr>
          <w:rFonts w:eastAsia="Times New Roman"/>
          <w:szCs w:val="28"/>
          <w:lang w:val="vi-VN"/>
        </w:rPr>
        <w:t xml:space="preserve">Dự thảo </w:t>
      </w:r>
      <w:r w:rsidRPr="00D8089D">
        <w:rPr>
          <w:rFonts w:eastAsia="Times New Roman"/>
          <w:szCs w:val="28"/>
        </w:rPr>
        <w:t xml:space="preserve">(dự thảo </w:t>
      </w:r>
      <w:r w:rsidRPr="00D8089D">
        <w:rPr>
          <w:rFonts w:eastAsia="Times New Roman"/>
          <w:szCs w:val="28"/>
          <w:lang w:val="vi-VN"/>
        </w:rPr>
        <w:t>Quyết định</w:t>
      </w:r>
      <w:r w:rsidRPr="00D8089D">
        <w:rPr>
          <w:rFonts w:eastAsia="Times New Roman"/>
          <w:szCs w:val="28"/>
        </w:rPr>
        <w:t xml:space="preserve">; dự thảo Tờ trình; dự thảo báo cáo tổng hợp đánh giá tình hình thực hiện Quyết định 66/2014/QĐ-TTg </w:t>
      </w:r>
      <w:r w:rsidRPr="00D8089D">
        <w:rPr>
          <w:szCs w:val="28"/>
        </w:rPr>
        <w:t>Quyết định số 13/2017/QĐ-TTg</w:t>
      </w:r>
      <w:r w:rsidRPr="00D8089D">
        <w:rPr>
          <w:rFonts w:eastAsia="Times New Roman"/>
          <w:szCs w:val="28"/>
        </w:rPr>
        <w:t>)</w:t>
      </w:r>
      <w:r w:rsidR="00920599" w:rsidRPr="00D8089D">
        <w:rPr>
          <w:rFonts w:eastAsia="Times New Roman"/>
          <w:szCs w:val="28"/>
        </w:rPr>
        <w:t xml:space="preserve"> </w:t>
      </w:r>
      <w:r w:rsidRPr="00D8089D">
        <w:rPr>
          <w:rFonts w:eastAsia="Times New Roman"/>
          <w:szCs w:val="28"/>
          <w:lang w:val="vi-VN"/>
        </w:rPr>
        <w:t>gửi các Bộ, ngành, địa phương (</w:t>
      </w:r>
      <w:r w:rsidRPr="00D8089D">
        <w:rPr>
          <w:rFonts w:eastAsia="Times New Roman"/>
          <w:szCs w:val="28"/>
        </w:rPr>
        <w:t>….</w:t>
      </w:r>
      <w:r w:rsidRPr="00D8089D">
        <w:rPr>
          <w:rFonts w:eastAsia="Times New Roman"/>
          <w:szCs w:val="28"/>
          <w:lang w:val="vi-VN"/>
        </w:rPr>
        <w:t xml:space="preserve"> Bộ, ngành</w:t>
      </w:r>
      <w:r w:rsidRPr="00D8089D">
        <w:rPr>
          <w:rStyle w:val="FootnoteReference"/>
          <w:rFonts w:eastAsia="Times New Roman"/>
          <w:szCs w:val="28"/>
          <w:lang w:val="vi-VN"/>
        </w:rPr>
        <w:footnoteReference w:id="1"/>
      </w:r>
      <w:r w:rsidRPr="00D8089D">
        <w:rPr>
          <w:rFonts w:eastAsia="Times New Roman"/>
          <w:szCs w:val="28"/>
          <w:lang w:val="vi-VN"/>
        </w:rPr>
        <w:t xml:space="preserve">) đồng thời được đăng tải công khai xin ý kiến các tổ chức, cá nhân trên Cổng thông tin điện tử của Bộ </w:t>
      </w:r>
      <w:r w:rsidR="00920599" w:rsidRPr="00D8089D">
        <w:rPr>
          <w:rFonts w:eastAsia="Times New Roman"/>
          <w:szCs w:val="28"/>
        </w:rPr>
        <w:t>KH&amp;CN</w:t>
      </w:r>
      <w:r w:rsidRPr="00D8089D">
        <w:rPr>
          <w:rFonts w:eastAsia="Times New Roman"/>
          <w:szCs w:val="28"/>
          <w:lang w:val="vi-VN"/>
        </w:rPr>
        <w:t>.</w:t>
      </w:r>
    </w:p>
    <w:p w14:paraId="1549E2BD" w14:textId="77777777" w:rsidR="002F2794" w:rsidRPr="00D8089D" w:rsidRDefault="002F2794" w:rsidP="00D9210B">
      <w:pPr>
        <w:widowControl w:val="0"/>
        <w:spacing w:before="120" w:after="120" w:line="264" w:lineRule="auto"/>
        <w:ind w:firstLine="539"/>
        <w:jc w:val="both"/>
        <w:rPr>
          <w:b/>
          <w:szCs w:val="28"/>
          <w:lang w:val="vi-VN"/>
        </w:rPr>
      </w:pPr>
      <w:r w:rsidRPr="00D8089D">
        <w:rPr>
          <w:b/>
          <w:szCs w:val="28"/>
          <w:lang w:val="vi-VN"/>
        </w:rPr>
        <w:t>IV. NỘI DUNG CƠ BẢN CỦA</w:t>
      </w:r>
      <w:r w:rsidR="00746FD1" w:rsidRPr="00D8089D">
        <w:rPr>
          <w:b/>
          <w:szCs w:val="28"/>
          <w:lang w:val="vi-VN"/>
        </w:rPr>
        <w:t xml:space="preserve"> QUYẾT ĐỊNH</w:t>
      </w:r>
    </w:p>
    <w:p w14:paraId="024EBFDE" w14:textId="3CE8D96C" w:rsidR="00532EF0" w:rsidRPr="00D8089D" w:rsidRDefault="00C4063F" w:rsidP="00D9210B">
      <w:pPr>
        <w:keepNext/>
        <w:widowControl w:val="0"/>
        <w:spacing w:before="120" w:after="120" w:line="264" w:lineRule="auto"/>
        <w:ind w:firstLine="540"/>
        <w:jc w:val="both"/>
        <w:outlineLvl w:val="5"/>
        <w:rPr>
          <w:szCs w:val="28"/>
          <w:lang w:val="es-MX" w:eastAsia="ko-KR"/>
        </w:rPr>
      </w:pPr>
      <w:r w:rsidRPr="00D8089D">
        <w:rPr>
          <w:szCs w:val="28"/>
          <w:lang w:val="vi-VN" w:eastAsia="ko-KR"/>
        </w:rPr>
        <w:tab/>
      </w:r>
      <w:r w:rsidR="00532EF0" w:rsidRPr="00D8089D">
        <w:rPr>
          <w:szCs w:val="28"/>
          <w:lang w:val="es-MX" w:eastAsia="ko-KR"/>
        </w:rPr>
        <w:t xml:space="preserve">Dự thảo Quyết định gồm 03 điều và 02 phụ lục đính kèm, trong đó: Điều 1 ban hành kèm theo dự thảo Quyết định là Danh mục công nghệ cao được ưu tiên đầu tư phát triển và Danh mục sản phẩm công nghệ cao được khuyến khích phát triển; Điều 2 quy định trách nhiệm và vai trò của Bộ </w:t>
      </w:r>
      <w:r w:rsidR="00E01A98" w:rsidRPr="00D8089D">
        <w:rPr>
          <w:szCs w:val="28"/>
          <w:lang w:val="es-MX" w:eastAsia="ko-KR"/>
        </w:rPr>
        <w:t>KH&amp;CN</w:t>
      </w:r>
      <w:r w:rsidR="00532EF0" w:rsidRPr="00D8089D">
        <w:rPr>
          <w:szCs w:val="28"/>
          <w:lang w:val="es-MX" w:eastAsia="ko-KR"/>
        </w:rPr>
        <w:t xml:space="preserve"> trong trường hợp </w:t>
      </w:r>
      <w:r w:rsidR="00F90010" w:rsidRPr="00D8089D">
        <w:rPr>
          <w:szCs w:val="28"/>
          <w:lang w:val="es-MX" w:eastAsia="ko-KR"/>
        </w:rPr>
        <w:t>CNC</w:t>
      </w:r>
      <w:r w:rsidR="00532EF0" w:rsidRPr="00D8089D">
        <w:rPr>
          <w:szCs w:val="28"/>
          <w:lang w:val="es-MX" w:eastAsia="ko-KR"/>
        </w:rPr>
        <w:t xml:space="preserve"> và </w:t>
      </w:r>
      <w:r w:rsidR="00F90010" w:rsidRPr="00D8089D">
        <w:rPr>
          <w:szCs w:val="28"/>
          <w:lang w:val="es-MX" w:eastAsia="ko-KR"/>
        </w:rPr>
        <w:t>SPCNC</w:t>
      </w:r>
      <w:r w:rsidR="00532EF0" w:rsidRPr="00D8089D">
        <w:rPr>
          <w:szCs w:val="28"/>
          <w:lang w:val="es-MX" w:eastAsia="ko-KR"/>
        </w:rPr>
        <w:t xml:space="preserve"> đột xuất, cấp thiết mới phát sinh không có tên trong Danh mục trên; Điều 3 quy định về hiệu lực thi hành của Quyết định và đối tượng chịu trách </w:t>
      </w:r>
      <w:r w:rsidR="00532EF0" w:rsidRPr="00D8089D">
        <w:rPr>
          <w:szCs w:val="28"/>
          <w:lang w:val="es-MX" w:eastAsia="ko-KR"/>
        </w:rPr>
        <w:lastRenderedPageBreak/>
        <w:t xml:space="preserve">nhiệm thi hành Quyết định. </w:t>
      </w:r>
    </w:p>
    <w:p w14:paraId="222350F0" w14:textId="77777777" w:rsidR="00532EF0" w:rsidRPr="00D8089D" w:rsidRDefault="00532EF0" w:rsidP="00D9210B">
      <w:pPr>
        <w:keepNext/>
        <w:widowControl w:val="0"/>
        <w:spacing w:before="120" w:after="120" w:line="264" w:lineRule="auto"/>
        <w:ind w:firstLine="540"/>
        <w:jc w:val="both"/>
        <w:outlineLvl w:val="5"/>
        <w:rPr>
          <w:szCs w:val="28"/>
          <w:lang w:val="es-MX" w:eastAsia="ko-KR"/>
        </w:rPr>
      </w:pPr>
      <w:r w:rsidRPr="00D8089D">
        <w:rPr>
          <w:szCs w:val="28"/>
          <w:lang w:val="es-MX" w:eastAsia="ko-KR"/>
        </w:rPr>
        <w:t>Nội dung chính của 02 Phụ lục như sau:</w:t>
      </w:r>
    </w:p>
    <w:p w14:paraId="22D2DF64" w14:textId="26389827" w:rsidR="00532EF0" w:rsidRPr="00D8089D" w:rsidRDefault="00532EF0" w:rsidP="00D9210B">
      <w:pPr>
        <w:widowControl w:val="0"/>
        <w:spacing w:before="120" w:after="120" w:line="264" w:lineRule="auto"/>
        <w:ind w:firstLine="540"/>
        <w:jc w:val="both"/>
        <w:rPr>
          <w:szCs w:val="28"/>
        </w:rPr>
      </w:pPr>
      <w:r w:rsidRPr="00D8089D">
        <w:rPr>
          <w:i/>
          <w:szCs w:val="28"/>
          <w:lang w:val="vi-VN"/>
        </w:rPr>
        <w:t xml:space="preserve">1. </w:t>
      </w:r>
      <w:r w:rsidRPr="00D8089D">
        <w:rPr>
          <w:i/>
          <w:szCs w:val="28"/>
        </w:rPr>
        <w:t xml:space="preserve">Phụ lục I - </w:t>
      </w:r>
      <w:r w:rsidRPr="00D8089D">
        <w:rPr>
          <w:i/>
          <w:szCs w:val="28"/>
          <w:lang w:val="vi-VN"/>
        </w:rPr>
        <w:t>Danh mục công nghệ cao được ưu tiên đầu tư phát triển</w:t>
      </w:r>
      <w:r w:rsidRPr="00D8089D">
        <w:rPr>
          <w:i/>
          <w:szCs w:val="28"/>
        </w:rPr>
        <w:t xml:space="preserve">: </w:t>
      </w:r>
      <w:r w:rsidRPr="00D8089D">
        <w:rPr>
          <w:iCs/>
          <w:szCs w:val="28"/>
        </w:rPr>
        <w:t xml:space="preserve">gồm các công nghệ </w:t>
      </w:r>
      <w:r w:rsidRPr="00D8089D">
        <w:rPr>
          <w:iCs/>
          <w:szCs w:val="28"/>
          <w:lang w:val="vi-VN"/>
        </w:rPr>
        <w:t xml:space="preserve">tập trung chủ yếu trong </w:t>
      </w:r>
      <w:r w:rsidRPr="00D8089D">
        <w:rPr>
          <w:iCs/>
          <w:szCs w:val="28"/>
        </w:rPr>
        <w:t>bốn</w:t>
      </w:r>
      <w:r w:rsidRPr="00D8089D">
        <w:rPr>
          <w:iCs/>
          <w:szCs w:val="28"/>
          <w:lang w:val="vi-VN"/>
        </w:rPr>
        <w:t xml:space="preserve"> </w:t>
      </w:r>
      <w:r w:rsidRPr="00D8089D">
        <w:rPr>
          <w:iCs/>
          <w:szCs w:val="28"/>
        </w:rPr>
        <w:t>lĩnh vực công nghệ cao được ưu tiên đầu tư phát triển theo Điều 5 của Luật Công nghệ cao (</w:t>
      </w:r>
      <w:r w:rsidRPr="00D8089D">
        <w:rPr>
          <w:szCs w:val="28"/>
        </w:rPr>
        <w:t>Lĩnh vực công nghệ t</w:t>
      </w:r>
      <w:r w:rsidRPr="00D8089D">
        <w:rPr>
          <w:szCs w:val="28"/>
          <w:lang w:val="vi-VN"/>
        </w:rPr>
        <w:t>hông tin</w:t>
      </w:r>
      <w:r w:rsidRPr="00D8089D">
        <w:rPr>
          <w:szCs w:val="28"/>
        </w:rPr>
        <w:t>; Lĩnh vực t</w:t>
      </w:r>
      <w:r w:rsidRPr="00D8089D">
        <w:rPr>
          <w:szCs w:val="28"/>
          <w:lang w:val="vi-VN"/>
        </w:rPr>
        <w:t>ự động hóa</w:t>
      </w:r>
      <w:r w:rsidRPr="00D8089D">
        <w:rPr>
          <w:szCs w:val="28"/>
        </w:rPr>
        <w:t>; Lĩnh vực c</w:t>
      </w:r>
      <w:r w:rsidRPr="00D8089D">
        <w:rPr>
          <w:szCs w:val="28"/>
          <w:lang w:val="vi-VN"/>
        </w:rPr>
        <w:t>ông nghệ sinh học</w:t>
      </w:r>
      <w:r w:rsidRPr="00D8089D">
        <w:rPr>
          <w:szCs w:val="28"/>
        </w:rPr>
        <w:t>; Lĩnh vực</w:t>
      </w:r>
      <w:r w:rsidRPr="00D8089D">
        <w:rPr>
          <w:szCs w:val="28"/>
          <w:lang w:val="vi-VN"/>
        </w:rPr>
        <w:t xml:space="preserve"> </w:t>
      </w:r>
      <w:r w:rsidRPr="00D8089D">
        <w:rPr>
          <w:szCs w:val="28"/>
        </w:rPr>
        <w:t>v</w:t>
      </w:r>
      <w:r w:rsidRPr="00D8089D">
        <w:rPr>
          <w:szCs w:val="28"/>
          <w:lang w:val="vi-VN"/>
        </w:rPr>
        <w:t>ật liệu mới</w:t>
      </w:r>
      <w:r w:rsidRPr="00D8089D">
        <w:rPr>
          <w:szCs w:val="28"/>
        </w:rPr>
        <w:t>)</w:t>
      </w:r>
      <w:r w:rsidR="00F275C0" w:rsidRPr="00D8089D">
        <w:rPr>
          <w:szCs w:val="28"/>
        </w:rPr>
        <w:t>.</w:t>
      </w:r>
      <w:r w:rsidRPr="00D8089D">
        <w:rPr>
          <w:szCs w:val="28"/>
        </w:rPr>
        <w:t xml:space="preserve">  </w:t>
      </w:r>
    </w:p>
    <w:p w14:paraId="20EB3B00" w14:textId="698F2489" w:rsidR="00532EF0" w:rsidRPr="00D8089D" w:rsidRDefault="00532EF0" w:rsidP="00D9210B">
      <w:pPr>
        <w:widowControl w:val="0"/>
        <w:spacing w:before="120" w:after="120" w:line="264" w:lineRule="auto"/>
        <w:ind w:firstLine="540"/>
        <w:jc w:val="both"/>
        <w:rPr>
          <w:szCs w:val="28"/>
        </w:rPr>
      </w:pPr>
      <w:r w:rsidRPr="00D8089D">
        <w:rPr>
          <w:i/>
          <w:szCs w:val="28"/>
          <w:lang w:val="vi-VN"/>
        </w:rPr>
        <w:t xml:space="preserve">2. </w:t>
      </w:r>
      <w:r w:rsidRPr="00D8089D">
        <w:rPr>
          <w:i/>
          <w:szCs w:val="28"/>
        </w:rPr>
        <w:t xml:space="preserve">Phụ lục II - </w:t>
      </w:r>
      <w:r w:rsidRPr="00D8089D">
        <w:rPr>
          <w:i/>
          <w:szCs w:val="28"/>
          <w:lang w:val="vi-VN"/>
        </w:rPr>
        <w:t>Danh mục sản phẩm công nghệ cao được khuyến khích phát triển</w:t>
      </w:r>
      <w:r w:rsidRPr="00D8089D">
        <w:rPr>
          <w:i/>
          <w:szCs w:val="28"/>
        </w:rPr>
        <w:t xml:space="preserve"> gồm các sản phẩm, dịch vụ </w:t>
      </w:r>
      <w:r w:rsidRPr="00D8089D">
        <w:rPr>
          <w:szCs w:val="28"/>
        </w:rPr>
        <w:t>tạo ra từ các công nghệ</w:t>
      </w:r>
      <w:r w:rsidRPr="00D8089D">
        <w:rPr>
          <w:szCs w:val="28"/>
          <w:lang w:val="vi-VN"/>
        </w:rPr>
        <w:t xml:space="preserve"> </w:t>
      </w:r>
      <w:r w:rsidRPr="00D8089D">
        <w:rPr>
          <w:szCs w:val="28"/>
        </w:rPr>
        <w:t xml:space="preserve">thuộc 04 lĩnh vực công nghệ cao được ưu tiên đầu tư phát triển theo Điều </w:t>
      </w:r>
      <w:r w:rsidR="00F275C0" w:rsidRPr="00D8089D">
        <w:rPr>
          <w:szCs w:val="28"/>
        </w:rPr>
        <w:t>6</w:t>
      </w:r>
      <w:r w:rsidRPr="00D8089D">
        <w:rPr>
          <w:szCs w:val="28"/>
        </w:rPr>
        <w:t xml:space="preserve"> của Luật Công nghệ cao. </w:t>
      </w:r>
    </w:p>
    <w:p w14:paraId="4DCAFF20" w14:textId="77777777" w:rsidR="000B6E06" w:rsidRPr="00D8089D" w:rsidRDefault="000B6E06" w:rsidP="00D9210B">
      <w:pPr>
        <w:widowControl w:val="0"/>
        <w:spacing w:before="120" w:after="120" w:line="264" w:lineRule="auto"/>
        <w:ind w:firstLine="540"/>
        <w:jc w:val="both"/>
        <w:rPr>
          <w:szCs w:val="28"/>
        </w:rPr>
      </w:pPr>
    </w:p>
    <w:p w14:paraId="11C3615E" w14:textId="44AA81E7" w:rsidR="00B26364" w:rsidRPr="00D8089D" w:rsidRDefault="00885760" w:rsidP="00D9210B">
      <w:pPr>
        <w:widowControl w:val="0"/>
        <w:spacing w:before="120" w:after="120" w:line="264" w:lineRule="auto"/>
        <w:jc w:val="both"/>
        <w:rPr>
          <w:b/>
          <w:bCs/>
          <w:szCs w:val="28"/>
          <w:lang w:val="vi-VN" w:eastAsia="ko-KR"/>
        </w:rPr>
      </w:pPr>
      <w:r w:rsidRPr="00D8089D">
        <w:rPr>
          <w:szCs w:val="28"/>
          <w:lang w:val="vi-VN" w:eastAsia="ko-KR"/>
        </w:rPr>
        <w:tab/>
      </w:r>
      <w:r w:rsidR="00B26364" w:rsidRPr="00D8089D">
        <w:rPr>
          <w:b/>
          <w:bCs/>
          <w:szCs w:val="28"/>
          <w:lang w:val="vi-VN" w:eastAsia="ko-KR"/>
        </w:rPr>
        <w:t>V. GIẢI TRÌNH TIẾP THU Ý KIẾN CỦA CÁC BỘ, NGÀNH, ĐỊA PHƯƠNG.</w:t>
      </w:r>
    </w:p>
    <w:p w14:paraId="6883E4E4" w14:textId="16546711" w:rsidR="00455295" w:rsidRPr="00D8089D" w:rsidRDefault="00B26364" w:rsidP="00D9210B">
      <w:pPr>
        <w:widowControl w:val="0"/>
        <w:adjustRightInd w:val="0"/>
        <w:spacing w:before="120" w:after="120" w:line="264" w:lineRule="auto"/>
        <w:ind w:firstLine="680"/>
        <w:jc w:val="both"/>
        <w:rPr>
          <w:szCs w:val="28"/>
        </w:rPr>
      </w:pPr>
      <w:r w:rsidRPr="00D8089D">
        <w:rPr>
          <w:b/>
          <w:bCs/>
          <w:szCs w:val="28"/>
          <w:lang w:val="vi-VN" w:eastAsia="ko-KR"/>
        </w:rPr>
        <w:tab/>
      </w:r>
      <w:r w:rsidR="00455295" w:rsidRPr="00D8089D">
        <w:rPr>
          <w:szCs w:val="28"/>
        </w:rPr>
        <w:t>Các ý kiến góp ý đối với dự thảo của các Bộ, ngành, địa phương, hiệp hội, doanh nghiệp và chuyên gia đã được Bộ KH&amp;CN nghiêm túc tiếp thu, giải trình trong Bản giải trình tiếp thu kèm theo (</w:t>
      </w:r>
      <w:r w:rsidR="00455295" w:rsidRPr="00D8089D">
        <w:rPr>
          <w:i/>
          <w:iCs/>
          <w:szCs w:val="28"/>
        </w:rPr>
        <w:t>sẽ hoàn thiện sau khi có ý kiến lần 2 của các đơn vị</w:t>
      </w:r>
      <w:r w:rsidR="00455295" w:rsidRPr="00D8089D">
        <w:rPr>
          <w:szCs w:val="28"/>
        </w:rPr>
        <w:t>)</w:t>
      </w:r>
      <w:r w:rsidR="00C01EB1" w:rsidRPr="00D8089D">
        <w:rPr>
          <w:szCs w:val="28"/>
        </w:rPr>
        <w:t>.</w:t>
      </w:r>
    </w:p>
    <w:p w14:paraId="683D2EE6" w14:textId="26F0E782" w:rsidR="00C4063F" w:rsidRPr="00D8089D" w:rsidRDefault="00B26364" w:rsidP="00D9210B">
      <w:pPr>
        <w:widowControl w:val="0"/>
        <w:spacing w:before="120" w:after="120" w:line="264" w:lineRule="auto"/>
        <w:jc w:val="both"/>
        <w:rPr>
          <w:b/>
          <w:bCs/>
          <w:szCs w:val="28"/>
          <w:lang w:val="vi-VN" w:eastAsia="ko-KR"/>
        </w:rPr>
      </w:pPr>
      <w:r w:rsidRPr="00D8089D">
        <w:rPr>
          <w:szCs w:val="28"/>
          <w:lang w:val="es-MX" w:eastAsia="ko-KR"/>
        </w:rPr>
        <w:tab/>
      </w:r>
      <w:r w:rsidRPr="00D8089D">
        <w:rPr>
          <w:b/>
          <w:bCs/>
          <w:szCs w:val="28"/>
          <w:lang w:val="vi-VN" w:eastAsia="ko-KR"/>
        </w:rPr>
        <w:t>VI. GIẢI TRÌNH TIẾP THU Ý KIẾN THẨM ĐỊNH CỦA BỘ TƯ PHÁP</w:t>
      </w:r>
    </w:p>
    <w:p w14:paraId="48AD7A11" w14:textId="661C73E3" w:rsidR="00C4063F" w:rsidRPr="00D8089D" w:rsidRDefault="00B26364" w:rsidP="00D9210B">
      <w:pPr>
        <w:widowControl w:val="0"/>
        <w:spacing w:before="120" w:after="120" w:line="264" w:lineRule="auto"/>
        <w:jc w:val="both"/>
        <w:rPr>
          <w:szCs w:val="28"/>
          <w:lang w:val="es-MX" w:eastAsia="ko-KR"/>
        </w:rPr>
      </w:pPr>
      <w:r w:rsidRPr="00D8089D">
        <w:rPr>
          <w:szCs w:val="28"/>
          <w:lang w:val="es-MX" w:eastAsia="ko-KR"/>
        </w:rPr>
        <w:tab/>
      </w:r>
      <w:r w:rsidRPr="00D8089D">
        <w:rPr>
          <w:szCs w:val="28"/>
          <w:lang w:val="vi-VN" w:eastAsia="ko-KR"/>
        </w:rPr>
        <w:t>Căn cứ các ý kiến thẩm định của Bộ Tư pháp tại văn bản số ...../BC-BTP ngày ..../</w:t>
      </w:r>
      <w:r w:rsidR="000D6EAB" w:rsidRPr="00D8089D">
        <w:rPr>
          <w:szCs w:val="28"/>
          <w:lang w:eastAsia="ko-KR"/>
        </w:rPr>
        <w:t>10</w:t>
      </w:r>
      <w:r w:rsidRPr="00D8089D">
        <w:rPr>
          <w:szCs w:val="28"/>
          <w:lang w:val="vi-VN" w:eastAsia="ko-KR"/>
        </w:rPr>
        <w:t>/2020, Bộ KH&amp;CN đã nghiêm túc tiếp thu, giải trình trong Báo cáo giải trình, tiếp thu ý kiến thẩm định của Bộ Tư pháp kèm theo.</w:t>
      </w:r>
    </w:p>
    <w:p w14:paraId="4F9433D0" w14:textId="7BB0D237" w:rsidR="009B53FA" w:rsidRPr="00D8089D" w:rsidRDefault="003E535F" w:rsidP="00D9210B">
      <w:pPr>
        <w:widowControl w:val="0"/>
        <w:spacing w:before="120" w:after="120" w:line="264" w:lineRule="auto"/>
        <w:jc w:val="both"/>
        <w:rPr>
          <w:szCs w:val="28"/>
        </w:rPr>
      </w:pPr>
      <w:r w:rsidRPr="00D8089D">
        <w:rPr>
          <w:szCs w:val="28"/>
          <w:lang w:val="vi-VN"/>
        </w:rPr>
        <w:tab/>
      </w:r>
      <w:r w:rsidR="009B53FA" w:rsidRPr="00D8089D">
        <w:rPr>
          <w:szCs w:val="28"/>
        </w:rPr>
        <w:t xml:space="preserve">Trên đây là nội dung cơ bản của dự thảo Quyết định thay thế </w:t>
      </w:r>
      <w:r w:rsidR="009B53FA" w:rsidRPr="00D8089D">
        <w:rPr>
          <w:rFonts w:eastAsia="Times New Roman"/>
          <w:szCs w:val="28"/>
        </w:rPr>
        <w:t xml:space="preserve">Quyết định số 66/2014/QĐ-TTg ngày 25 tháng 11 năm 2014 của Thủ tướng Chính phủ, Quyết định số 13/2017/QĐ-TTg ngày 28 tháng 4 năm 2017 của Thủ tướng Chính phủ và Điều 4 Quyết định số 34/2019/QĐ-TTg </w:t>
      </w:r>
      <w:r w:rsidR="00C01EB1" w:rsidRPr="00D8089D">
        <w:rPr>
          <w:rFonts w:eastAsia="Times New Roman"/>
          <w:szCs w:val="28"/>
        </w:rPr>
        <w:t xml:space="preserve">ngày 18 tháng 12 năm 2019 </w:t>
      </w:r>
      <w:r w:rsidR="009B53FA" w:rsidRPr="00D8089D">
        <w:rPr>
          <w:rFonts w:eastAsia="Times New Roman"/>
          <w:szCs w:val="28"/>
        </w:rPr>
        <w:t>của Thủ tướng Chính phủ</w:t>
      </w:r>
      <w:r w:rsidR="00057724" w:rsidRPr="00D8089D">
        <w:rPr>
          <w:rFonts w:eastAsia="Times New Roman"/>
          <w:szCs w:val="28"/>
        </w:rPr>
        <w:t xml:space="preserve">. </w:t>
      </w:r>
    </w:p>
    <w:p w14:paraId="7E94D781" w14:textId="04119213" w:rsidR="00C90EB6" w:rsidRPr="00D8089D" w:rsidRDefault="009B53FA" w:rsidP="00D9210B">
      <w:pPr>
        <w:spacing w:before="120" w:after="120" w:line="264" w:lineRule="auto"/>
        <w:ind w:firstLine="720"/>
        <w:jc w:val="both"/>
        <w:rPr>
          <w:szCs w:val="28"/>
        </w:rPr>
      </w:pPr>
      <w:r w:rsidRPr="00D8089D">
        <w:rPr>
          <w:szCs w:val="28"/>
        </w:rPr>
        <w:t xml:space="preserve">Bộ Khoa học và Công nghệ kính trình Thủ tướng Chính phủ xem xét, quyết định./. </w:t>
      </w:r>
    </w:p>
    <w:tbl>
      <w:tblPr>
        <w:tblW w:w="9270" w:type="dxa"/>
        <w:tblLook w:val="01E0" w:firstRow="1" w:lastRow="1" w:firstColumn="1" w:lastColumn="1" w:noHBand="0" w:noVBand="0"/>
      </w:tblPr>
      <w:tblGrid>
        <w:gridCol w:w="5490"/>
        <w:gridCol w:w="3780"/>
      </w:tblGrid>
      <w:tr w:rsidR="00731D30" w:rsidRPr="00D8089D" w14:paraId="0E0B38E9" w14:textId="77777777" w:rsidTr="009E7ADD">
        <w:trPr>
          <w:trHeight w:val="3011"/>
        </w:trPr>
        <w:tc>
          <w:tcPr>
            <w:tcW w:w="5490" w:type="dxa"/>
          </w:tcPr>
          <w:p w14:paraId="2F1C7636" w14:textId="77777777" w:rsidR="00731D30" w:rsidRPr="00D8089D" w:rsidRDefault="00731D30" w:rsidP="00F7322C">
            <w:pPr>
              <w:widowControl w:val="0"/>
              <w:spacing w:after="0" w:line="240" w:lineRule="auto"/>
              <w:rPr>
                <w:b/>
                <w:i/>
                <w:szCs w:val="28"/>
                <w:lang w:val="es-MX"/>
              </w:rPr>
            </w:pPr>
          </w:p>
          <w:p w14:paraId="71EFC351" w14:textId="77777777" w:rsidR="00731D30" w:rsidRPr="004A4DB1" w:rsidRDefault="00731D30" w:rsidP="00F7322C">
            <w:pPr>
              <w:widowControl w:val="0"/>
              <w:spacing w:after="0" w:line="240" w:lineRule="auto"/>
              <w:rPr>
                <w:b/>
                <w:i/>
                <w:sz w:val="24"/>
                <w:szCs w:val="24"/>
                <w:lang w:val="es-MX"/>
              </w:rPr>
            </w:pPr>
            <w:r w:rsidRPr="004A4DB1">
              <w:rPr>
                <w:b/>
                <w:i/>
                <w:sz w:val="24"/>
                <w:szCs w:val="24"/>
                <w:lang w:val="es-MX"/>
              </w:rPr>
              <w:t>Nơi nhận:</w:t>
            </w:r>
          </w:p>
          <w:p w14:paraId="1624E221" w14:textId="77777777" w:rsidR="00731D30" w:rsidRPr="004A4DB1" w:rsidRDefault="00731D30" w:rsidP="00F7322C">
            <w:pPr>
              <w:widowControl w:val="0"/>
              <w:spacing w:after="0" w:line="240" w:lineRule="auto"/>
              <w:rPr>
                <w:sz w:val="24"/>
                <w:szCs w:val="24"/>
                <w:lang w:val="es-MX"/>
              </w:rPr>
            </w:pPr>
            <w:r w:rsidRPr="004A4DB1">
              <w:rPr>
                <w:sz w:val="24"/>
                <w:szCs w:val="24"/>
                <w:lang w:val="es-MX"/>
              </w:rPr>
              <w:t xml:space="preserve">   - Như trên;</w:t>
            </w:r>
          </w:p>
          <w:p w14:paraId="2003CE74" w14:textId="77777777" w:rsidR="00731D30" w:rsidRPr="004A4DB1" w:rsidRDefault="00731D30" w:rsidP="00F7322C">
            <w:pPr>
              <w:widowControl w:val="0"/>
              <w:spacing w:after="0" w:line="240" w:lineRule="auto"/>
              <w:rPr>
                <w:sz w:val="24"/>
                <w:szCs w:val="24"/>
                <w:lang w:val="es-MX"/>
              </w:rPr>
            </w:pPr>
            <w:r w:rsidRPr="004A4DB1">
              <w:rPr>
                <w:sz w:val="24"/>
                <w:szCs w:val="24"/>
                <w:lang w:val="es-MX"/>
              </w:rPr>
              <w:t xml:space="preserve">   - Các Phó thủ tướng Chính phủ;</w:t>
            </w:r>
          </w:p>
          <w:p w14:paraId="4D13F009" w14:textId="77777777" w:rsidR="00731D30" w:rsidRPr="004A4DB1" w:rsidRDefault="00731D30" w:rsidP="00F7322C">
            <w:pPr>
              <w:widowControl w:val="0"/>
              <w:spacing w:after="0" w:line="240" w:lineRule="auto"/>
              <w:rPr>
                <w:sz w:val="24"/>
                <w:szCs w:val="24"/>
                <w:lang w:val="es-MX"/>
              </w:rPr>
            </w:pPr>
            <w:r w:rsidRPr="004A4DB1">
              <w:rPr>
                <w:sz w:val="24"/>
                <w:szCs w:val="24"/>
                <w:lang w:val="es-MX"/>
              </w:rPr>
              <w:t xml:space="preserve">   - Văn phòng Chính phủ;</w:t>
            </w:r>
          </w:p>
          <w:p w14:paraId="10EC7671" w14:textId="77777777" w:rsidR="00731D30" w:rsidRPr="004A4DB1" w:rsidRDefault="00731D30" w:rsidP="00F7322C">
            <w:pPr>
              <w:widowControl w:val="0"/>
              <w:spacing w:after="0" w:line="240" w:lineRule="auto"/>
              <w:rPr>
                <w:sz w:val="24"/>
                <w:szCs w:val="24"/>
                <w:lang w:val="es-MX"/>
              </w:rPr>
            </w:pPr>
            <w:r w:rsidRPr="004A4DB1">
              <w:rPr>
                <w:sz w:val="24"/>
                <w:szCs w:val="24"/>
                <w:lang w:val="es-MX"/>
              </w:rPr>
              <w:t xml:space="preserve">   - Bộ Tư pháp;</w:t>
            </w:r>
          </w:p>
          <w:p w14:paraId="5A88997A" w14:textId="197898E7" w:rsidR="00731D30" w:rsidRPr="004A4DB1" w:rsidRDefault="00731D30" w:rsidP="00F7322C">
            <w:pPr>
              <w:widowControl w:val="0"/>
              <w:spacing w:after="0" w:line="240" w:lineRule="auto"/>
              <w:rPr>
                <w:sz w:val="24"/>
                <w:szCs w:val="24"/>
                <w:lang w:val="es-MX"/>
              </w:rPr>
            </w:pPr>
            <w:r w:rsidRPr="004A4DB1">
              <w:rPr>
                <w:sz w:val="24"/>
                <w:szCs w:val="24"/>
                <w:lang w:val="es-MX"/>
              </w:rPr>
              <w:t xml:space="preserve">   - HĐND, UBND các tỉnh, thành phố tr</w:t>
            </w:r>
            <w:r w:rsidR="00D6015B">
              <w:rPr>
                <w:sz w:val="24"/>
                <w:szCs w:val="24"/>
                <w:lang w:val="es-MX"/>
              </w:rPr>
              <w:t>ự</w:t>
            </w:r>
            <w:r w:rsidRPr="004A4DB1">
              <w:rPr>
                <w:sz w:val="24"/>
                <w:szCs w:val="24"/>
                <w:lang w:val="es-MX"/>
              </w:rPr>
              <w:t>c thuộc TW;</w:t>
            </w:r>
          </w:p>
          <w:p w14:paraId="4574C1A6" w14:textId="77777777" w:rsidR="00731D30" w:rsidRPr="004A4DB1" w:rsidRDefault="00731D30" w:rsidP="00F7322C">
            <w:pPr>
              <w:widowControl w:val="0"/>
              <w:spacing w:after="0" w:line="240" w:lineRule="auto"/>
              <w:rPr>
                <w:sz w:val="24"/>
                <w:szCs w:val="24"/>
                <w:lang w:val="es-MX"/>
              </w:rPr>
            </w:pPr>
            <w:r w:rsidRPr="004A4DB1">
              <w:rPr>
                <w:sz w:val="24"/>
                <w:szCs w:val="24"/>
                <w:lang w:val="es-MX"/>
              </w:rPr>
              <w:t xml:space="preserve">   - Ban Quản lý Khu CNC HL, ĐN, TP HCM;</w:t>
            </w:r>
          </w:p>
          <w:p w14:paraId="2B35DF76" w14:textId="77777777" w:rsidR="00731D30" w:rsidRPr="004A4DB1" w:rsidRDefault="00731D30" w:rsidP="00F7322C">
            <w:pPr>
              <w:widowControl w:val="0"/>
              <w:spacing w:after="0" w:line="240" w:lineRule="auto"/>
              <w:rPr>
                <w:sz w:val="24"/>
                <w:szCs w:val="24"/>
                <w:lang w:val="es-MX"/>
              </w:rPr>
            </w:pPr>
            <w:r w:rsidRPr="004A4DB1">
              <w:rPr>
                <w:sz w:val="24"/>
                <w:szCs w:val="24"/>
                <w:lang w:val="es-MX"/>
              </w:rPr>
              <w:t xml:space="preserve">   - Các thành viên Ban soạn thảo;</w:t>
            </w:r>
          </w:p>
          <w:p w14:paraId="4CCA89C2" w14:textId="3D966B98" w:rsidR="00731D30" w:rsidRPr="00D8089D" w:rsidRDefault="00731D30" w:rsidP="00D6015B">
            <w:pPr>
              <w:widowControl w:val="0"/>
              <w:tabs>
                <w:tab w:val="right" w:pos="5112"/>
              </w:tabs>
              <w:spacing w:after="0" w:line="240" w:lineRule="auto"/>
              <w:rPr>
                <w:szCs w:val="28"/>
                <w:lang w:val="es-MX"/>
              </w:rPr>
            </w:pPr>
            <w:r w:rsidRPr="004A4DB1">
              <w:rPr>
                <w:sz w:val="24"/>
                <w:szCs w:val="24"/>
                <w:lang w:val="es-MX"/>
              </w:rPr>
              <w:t xml:space="preserve">   -</w:t>
            </w:r>
            <w:r w:rsidRPr="004A4DB1">
              <w:rPr>
                <w:b/>
                <w:sz w:val="24"/>
                <w:szCs w:val="24"/>
                <w:lang w:val="es-MX"/>
              </w:rPr>
              <w:t xml:space="preserve"> </w:t>
            </w:r>
            <w:r w:rsidRPr="004A4DB1">
              <w:rPr>
                <w:sz w:val="24"/>
                <w:szCs w:val="24"/>
                <w:lang w:val="es-MX"/>
              </w:rPr>
              <w:t>Lưu: VT, Vụ CNC, PC.</w:t>
            </w:r>
            <w:r w:rsidR="00D6015B">
              <w:rPr>
                <w:sz w:val="24"/>
                <w:szCs w:val="24"/>
                <w:lang w:val="es-MX"/>
              </w:rPr>
              <w:tab/>
            </w:r>
          </w:p>
        </w:tc>
        <w:tc>
          <w:tcPr>
            <w:tcW w:w="3780" w:type="dxa"/>
          </w:tcPr>
          <w:p w14:paraId="1113B3CB" w14:textId="77777777" w:rsidR="00731D30" w:rsidRPr="00D8089D" w:rsidRDefault="00731D30" w:rsidP="008564A7">
            <w:pPr>
              <w:snapToGrid w:val="0"/>
              <w:spacing w:line="240" w:lineRule="auto"/>
              <w:jc w:val="center"/>
              <w:rPr>
                <w:b/>
                <w:szCs w:val="28"/>
                <w:lang w:val="es-MX"/>
              </w:rPr>
            </w:pPr>
            <w:r w:rsidRPr="00D8089D">
              <w:rPr>
                <w:b/>
                <w:bCs/>
                <w:szCs w:val="28"/>
              </w:rPr>
              <w:t xml:space="preserve">BỘ TRƯỞNG           </w:t>
            </w:r>
          </w:p>
          <w:p w14:paraId="3BE51DD5" w14:textId="77777777" w:rsidR="00731D30" w:rsidRPr="00D8089D" w:rsidRDefault="00731D30" w:rsidP="00F7322C">
            <w:pPr>
              <w:widowControl w:val="0"/>
              <w:spacing w:before="120" w:after="240"/>
              <w:jc w:val="center"/>
              <w:rPr>
                <w:b/>
                <w:szCs w:val="28"/>
                <w:lang w:val="es-MX"/>
              </w:rPr>
            </w:pPr>
          </w:p>
          <w:p w14:paraId="5FB638DD" w14:textId="77777777" w:rsidR="008564A7" w:rsidRPr="00D8089D" w:rsidRDefault="008564A7" w:rsidP="00F7322C">
            <w:pPr>
              <w:widowControl w:val="0"/>
              <w:spacing w:before="120" w:after="240"/>
              <w:jc w:val="center"/>
              <w:rPr>
                <w:b/>
                <w:szCs w:val="28"/>
                <w:lang w:val="es-MX"/>
              </w:rPr>
            </w:pPr>
          </w:p>
          <w:p w14:paraId="6CB050DF" w14:textId="77777777" w:rsidR="008564A7" w:rsidRPr="00D8089D" w:rsidRDefault="008564A7" w:rsidP="00F7322C">
            <w:pPr>
              <w:widowControl w:val="0"/>
              <w:spacing w:before="120" w:after="240"/>
              <w:jc w:val="center"/>
              <w:rPr>
                <w:b/>
                <w:szCs w:val="28"/>
                <w:lang w:val="es-MX"/>
              </w:rPr>
            </w:pPr>
          </w:p>
          <w:p w14:paraId="431B6C01" w14:textId="2CE16A10" w:rsidR="00731D30" w:rsidRPr="00D8089D" w:rsidRDefault="00731D30" w:rsidP="00B033FF">
            <w:pPr>
              <w:widowControl w:val="0"/>
              <w:spacing w:before="120" w:after="240"/>
              <w:jc w:val="center"/>
              <w:rPr>
                <w:b/>
                <w:szCs w:val="28"/>
                <w:lang w:val="es-MX"/>
              </w:rPr>
            </w:pPr>
            <w:r w:rsidRPr="00D8089D">
              <w:rPr>
                <w:b/>
                <w:szCs w:val="28"/>
                <w:lang w:val="es-MX"/>
              </w:rPr>
              <w:t xml:space="preserve">                                                    </w:t>
            </w:r>
          </w:p>
        </w:tc>
      </w:tr>
    </w:tbl>
    <w:p w14:paraId="5F92EE40" w14:textId="77777777" w:rsidR="00B460A2" w:rsidRPr="00D8089D" w:rsidRDefault="00B460A2" w:rsidP="00135A60">
      <w:pPr>
        <w:widowControl w:val="0"/>
        <w:rPr>
          <w:szCs w:val="28"/>
          <w:lang w:val="es-MX"/>
        </w:rPr>
      </w:pPr>
    </w:p>
    <w:sectPr w:rsidR="00B460A2" w:rsidRPr="00D8089D" w:rsidSect="00D6015B">
      <w:headerReference w:type="default" r:id="rId8"/>
      <w:headerReference w:type="first" r:id="rId9"/>
      <w:pgSz w:w="11907" w:h="16840" w:code="9"/>
      <w:pgMar w:top="864" w:right="1138" w:bottom="864" w:left="1699" w:header="720" w:footer="31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94335" w14:textId="77777777" w:rsidR="00861E34" w:rsidRDefault="00861E34">
      <w:r>
        <w:separator/>
      </w:r>
    </w:p>
  </w:endnote>
  <w:endnote w:type="continuationSeparator" w:id="0">
    <w:p w14:paraId="6CA879C9" w14:textId="77777777" w:rsidR="00861E34" w:rsidRDefault="0086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60ECC" w14:textId="77777777" w:rsidR="00861E34" w:rsidRDefault="00861E34">
      <w:r>
        <w:separator/>
      </w:r>
    </w:p>
  </w:footnote>
  <w:footnote w:type="continuationSeparator" w:id="0">
    <w:p w14:paraId="3C0C80A3" w14:textId="77777777" w:rsidR="00861E34" w:rsidRDefault="00861E34">
      <w:r>
        <w:continuationSeparator/>
      </w:r>
    </w:p>
  </w:footnote>
  <w:footnote w:id="1">
    <w:p w14:paraId="097474C8" w14:textId="77777777" w:rsidR="00287AE2" w:rsidRPr="0062294B" w:rsidRDefault="00287AE2" w:rsidP="00287AE2">
      <w:pPr>
        <w:pStyle w:val="FootnoteText"/>
        <w:spacing w:after="0" w:line="240" w:lineRule="auto"/>
        <w:rPr>
          <w:lang w:val="vi-VN"/>
        </w:rPr>
      </w:pPr>
      <w:r>
        <w:rPr>
          <w:rStyle w:val="FootnoteReference"/>
        </w:rPr>
        <w:footnoteRef/>
      </w:r>
      <w:r w:rsidRPr="00E675C6">
        <w:rPr>
          <w:lang w:val="vi-VN"/>
        </w:rPr>
        <w:t xml:space="preserve"> </w:t>
      </w:r>
      <w:r w:rsidRPr="00166672">
        <w:rPr>
          <w:lang w:val="vi-VN"/>
        </w:rPr>
        <w:t>Tính đến ngày</w:t>
      </w:r>
      <w:r>
        <w:t>…./…./2020</w:t>
      </w:r>
      <w:r w:rsidRPr="00526B6B">
        <w:rPr>
          <w:lang w:val="vi-VN"/>
        </w:rPr>
        <w:t>, Bộ KH&amp;CN</w:t>
      </w:r>
      <w:r w:rsidRPr="00166672">
        <w:rPr>
          <w:lang w:val="vi-VN"/>
        </w:rPr>
        <w:t xml:space="preserve"> đã nhận được văn bản góp ý của </w:t>
      </w:r>
      <w:r>
        <w:t>…</w:t>
      </w:r>
      <w:r w:rsidRPr="00166672">
        <w:rPr>
          <w:lang w:val="vi-VN"/>
        </w:rPr>
        <w:t>/</w:t>
      </w:r>
      <w:r>
        <w:t>….</w:t>
      </w:r>
      <w:r w:rsidRPr="00166672">
        <w:rPr>
          <w:lang w:val="vi-VN"/>
        </w:rPr>
        <w:t xml:space="preserve"> Bộ, hiện còn </w:t>
      </w:r>
      <w:r>
        <w:t>một số Cơ quan ………..</w:t>
      </w:r>
      <w:r w:rsidRPr="0062294B">
        <w:rPr>
          <w:lang w:val="vi-VN"/>
        </w:rPr>
        <w:t xml:space="preserve"> chưa có ý kiến.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531306"/>
      <w:docPartObj>
        <w:docPartGallery w:val="Page Numbers (Top of Page)"/>
        <w:docPartUnique/>
      </w:docPartObj>
    </w:sdtPr>
    <w:sdtEndPr>
      <w:rPr>
        <w:noProof/>
      </w:rPr>
    </w:sdtEndPr>
    <w:sdtContent>
      <w:p w14:paraId="060DE8D9" w14:textId="4E93222A" w:rsidR="00D6015B" w:rsidRDefault="00D6015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82F4BF1" w14:textId="77777777" w:rsidR="00D6015B" w:rsidRDefault="00D60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A888" w14:textId="76D58B9B" w:rsidR="00532EF0" w:rsidRDefault="00532EF0">
    <w:pPr>
      <w:pStyle w:val="Header"/>
      <w:jc w:val="center"/>
    </w:pPr>
  </w:p>
  <w:p w14:paraId="2774EB72" w14:textId="77777777" w:rsidR="00532EF0" w:rsidRDefault="00532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C876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CCEF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B02E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A25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16E8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3A6E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CA37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988D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0C64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9C0E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1B184F"/>
    <w:multiLevelType w:val="hybridMultilevel"/>
    <w:tmpl w:val="074E86B0"/>
    <w:lvl w:ilvl="0" w:tplc="8138C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BF5060"/>
    <w:multiLevelType w:val="hybridMultilevel"/>
    <w:tmpl w:val="4F8620FC"/>
    <w:lvl w:ilvl="0" w:tplc="4ED834AC">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2" w15:restartNumberingAfterBreak="0">
    <w:nsid w:val="3BFB4139"/>
    <w:multiLevelType w:val="hybridMultilevel"/>
    <w:tmpl w:val="CBF860DE"/>
    <w:lvl w:ilvl="0" w:tplc="4ED834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7761F"/>
    <w:multiLevelType w:val="hybridMultilevel"/>
    <w:tmpl w:val="97AAC6C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53315"/>
    <w:multiLevelType w:val="multilevel"/>
    <w:tmpl w:val="7F9E78C8"/>
    <w:lvl w:ilvl="0">
      <w:start w:val="1"/>
      <w:numFmt w:val="none"/>
      <w:lvlText w:val=""/>
      <w:lvlJc w:val="left"/>
      <w:pPr>
        <w:tabs>
          <w:tab w:val="num" w:pos="1080"/>
        </w:tabs>
        <w:ind w:left="1080" w:hanging="360"/>
      </w:pPr>
      <w:rPr>
        <w:rFonts w:hint="default"/>
      </w:rPr>
    </w:lvl>
    <w:lvl w:ilvl="1">
      <w:start w:val="1"/>
      <w:numFmt w:val="decimal"/>
      <w:lvlRestart w:val="0"/>
      <w:pStyle w:val="Dieu"/>
      <w:suff w:val="nothing"/>
      <w:lvlText w:val="§iÒu %2. "/>
      <w:lvlJc w:val="left"/>
      <w:pPr>
        <w:ind w:left="1671" w:hanging="951"/>
      </w:pPr>
      <w:rPr>
        <w:rFonts w:ascii=".VnTime" w:hAnsi=".VnTime" w:hint="default"/>
        <w:b/>
        <w:i w:val="0"/>
        <w:lang w:val="de-DE"/>
      </w:rPr>
    </w:lvl>
    <w:lvl w:ilvl="2">
      <w:start w:val="1"/>
      <w:numFmt w:val="decimal"/>
      <w:suff w:val="space"/>
      <w:lvlText w:val="%3."/>
      <w:lvlJc w:val="left"/>
      <w:pPr>
        <w:ind w:left="748" w:firstLine="0"/>
      </w:pPr>
      <w:rPr>
        <w:rFonts w:hint="default"/>
        <w:b w:val="0"/>
        <w:i w:val="0"/>
        <w:sz w:val="28"/>
        <w:szCs w:val="28"/>
        <w:lang w:val="pt-BR"/>
      </w:rPr>
    </w:lvl>
    <w:lvl w:ilvl="3">
      <w:start w:val="1"/>
      <w:numFmt w:val="decimal"/>
      <w:suff w:val="space"/>
      <w:lvlText w:val="%4."/>
      <w:lvlJc w:val="left"/>
      <w:pPr>
        <w:ind w:left="0" w:firstLine="0"/>
      </w:pPr>
      <w:rPr>
        <w:rFonts w:ascii="Times New Roman" w:eastAsia="VNI-Times" w:hAnsi="Times New Roman" w:cs="Times New Roman" w:hint="default"/>
        <w:lang w:val="pt-BR"/>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5" w15:restartNumberingAfterBreak="0">
    <w:nsid w:val="56C578DB"/>
    <w:multiLevelType w:val="hybridMultilevel"/>
    <w:tmpl w:val="D4F67314"/>
    <w:lvl w:ilvl="0" w:tplc="9410D51A">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5C03A4"/>
    <w:multiLevelType w:val="hybridMultilevel"/>
    <w:tmpl w:val="CB72728E"/>
    <w:lvl w:ilvl="0" w:tplc="4ED834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B9434E"/>
    <w:multiLevelType w:val="hybridMultilevel"/>
    <w:tmpl w:val="A11E9610"/>
    <w:lvl w:ilvl="0" w:tplc="113C8C7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3"/>
  </w:num>
  <w:num w:numId="2">
    <w:abstractNumId w:val="11"/>
  </w:num>
  <w:num w:numId="3">
    <w:abstractNumId w:val="16"/>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0"/>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94"/>
    <w:rsid w:val="00003F6B"/>
    <w:rsid w:val="00004FE6"/>
    <w:rsid w:val="000066DD"/>
    <w:rsid w:val="00010458"/>
    <w:rsid w:val="00013ADE"/>
    <w:rsid w:val="000159A2"/>
    <w:rsid w:val="00021C40"/>
    <w:rsid w:val="00022801"/>
    <w:rsid w:val="00031950"/>
    <w:rsid w:val="00035030"/>
    <w:rsid w:val="000427A1"/>
    <w:rsid w:val="00054E65"/>
    <w:rsid w:val="00057724"/>
    <w:rsid w:val="00067E03"/>
    <w:rsid w:val="00070933"/>
    <w:rsid w:val="000711A1"/>
    <w:rsid w:val="0007375E"/>
    <w:rsid w:val="0007644A"/>
    <w:rsid w:val="00080C1A"/>
    <w:rsid w:val="00081381"/>
    <w:rsid w:val="00083C7D"/>
    <w:rsid w:val="00083D17"/>
    <w:rsid w:val="00083E5F"/>
    <w:rsid w:val="00095A9A"/>
    <w:rsid w:val="000A02B1"/>
    <w:rsid w:val="000A2EEB"/>
    <w:rsid w:val="000A3A46"/>
    <w:rsid w:val="000B53EB"/>
    <w:rsid w:val="000B698A"/>
    <w:rsid w:val="000B6E06"/>
    <w:rsid w:val="000C1AAD"/>
    <w:rsid w:val="000D6EAB"/>
    <w:rsid w:val="000E1CFF"/>
    <w:rsid w:val="000E2012"/>
    <w:rsid w:val="000E2A36"/>
    <w:rsid w:val="000F00C6"/>
    <w:rsid w:val="000F50C4"/>
    <w:rsid w:val="0011132F"/>
    <w:rsid w:val="0011585D"/>
    <w:rsid w:val="00116BD2"/>
    <w:rsid w:val="00120358"/>
    <w:rsid w:val="00121C78"/>
    <w:rsid w:val="00125A47"/>
    <w:rsid w:val="001305F0"/>
    <w:rsid w:val="00130AA3"/>
    <w:rsid w:val="0013109A"/>
    <w:rsid w:val="00134D2F"/>
    <w:rsid w:val="00135A60"/>
    <w:rsid w:val="001471A6"/>
    <w:rsid w:val="00150291"/>
    <w:rsid w:val="0015253F"/>
    <w:rsid w:val="0015534F"/>
    <w:rsid w:val="00155DAB"/>
    <w:rsid w:val="00156D30"/>
    <w:rsid w:val="001651A1"/>
    <w:rsid w:val="00166A6F"/>
    <w:rsid w:val="00172F37"/>
    <w:rsid w:val="001764D0"/>
    <w:rsid w:val="00183478"/>
    <w:rsid w:val="00186202"/>
    <w:rsid w:val="00197253"/>
    <w:rsid w:val="001A35D0"/>
    <w:rsid w:val="001C444F"/>
    <w:rsid w:val="001C466A"/>
    <w:rsid w:val="001D0522"/>
    <w:rsid w:val="001D5461"/>
    <w:rsid w:val="001E3793"/>
    <w:rsid w:val="001F1354"/>
    <w:rsid w:val="001F552B"/>
    <w:rsid w:val="00200270"/>
    <w:rsid w:val="00205417"/>
    <w:rsid w:val="00210853"/>
    <w:rsid w:val="0021453E"/>
    <w:rsid w:val="002256DE"/>
    <w:rsid w:val="0022753A"/>
    <w:rsid w:val="00230052"/>
    <w:rsid w:val="002303D6"/>
    <w:rsid w:val="0023464A"/>
    <w:rsid w:val="0024637E"/>
    <w:rsid w:val="00252A87"/>
    <w:rsid w:val="002646AE"/>
    <w:rsid w:val="00270AA0"/>
    <w:rsid w:val="002717F0"/>
    <w:rsid w:val="00273C51"/>
    <w:rsid w:val="00274768"/>
    <w:rsid w:val="00284006"/>
    <w:rsid w:val="00287AE2"/>
    <w:rsid w:val="002903A6"/>
    <w:rsid w:val="00290515"/>
    <w:rsid w:val="0029485D"/>
    <w:rsid w:val="0029655A"/>
    <w:rsid w:val="00296CF1"/>
    <w:rsid w:val="002A4A23"/>
    <w:rsid w:val="002A6849"/>
    <w:rsid w:val="002A6CED"/>
    <w:rsid w:val="002B59BC"/>
    <w:rsid w:val="002B5DEE"/>
    <w:rsid w:val="002B6624"/>
    <w:rsid w:val="002B6F0F"/>
    <w:rsid w:val="002C0728"/>
    <w:rsid w:val="002C0E69"/>
    <w:rsid w:val="002C3910"/>
    <w:rsid w:val="002C60C2"/>
    <w:rsid w:val="002D2561"/>
    <w:rsid w:val="002D6415"/>
    <w:rsid w:val="002E58AB"/>
    <w:rsid w:val="002F0775"/>
    <w:rsid w:val="002F2794"/>
    <w:rsid w:val="002F35EA"/>
    <w:rsid w:val="002F3E1D"/>
    <w:rsid w:val="002F42F2"/>
    <w:rsid w:val="002F5C11"/>
    <w:rsid w:val="002F6852"/>
    <w:rsid w:val="002F7B25"/>
    <w:rsid w:val="003000CC"/>
    <w:rsid w:val="00300AB5"/>
    <w:rsid w:val="00302B2E"/>
    <w:rsid w:val="0030335B"/>
    <w:rsid w:val="00303D45"/>
    <w:rsid w:val="00306597"/>
    <w:rsid w:val="00307ADC"/>
    <w:rsid w:val="00313289"/>
    <w:rsid w:val="00317C48"/>
    <w:rsid w:val="003335F1"/>
    <w:rsid w:val="003356C1"/>
    <w:rsid w:val="00335E7A"/>
    <w:rsid w:val="003451E8"/>
    <w:rsid w:val="0034634B"/>
    <w:rsid w:val="003506E3"/>
    <w:rsid w:val="003529E3"/>
    <w:rsid w:val="00355751"/>
    <w:rsid w:val="0035795C"/>
    <w:rsid w:val="00361558"/>
    <w:rsid w:val="003629C2"/>
    <w:rsid w:val="00364651"/>
    <w:rsid w:val="0036669C"/>
    <w:rsid w:val="00367B3E"/>
    <w:rsid w:val="00371111"/>
    <w:rsid w:val="00380B16"/>
    <w:rsid w:val="00381572"/>
    <w:rsid w:val="00390AC7"/>
    <w:rsid w:val="0039102B"/>
    <w:rsid w:val="00397438"/>
    <w:rsid w:val="003A1852"/>
    <w:rsid w:val="003B1790"/>
    <w:rsid w:val="003B1CAD"/>
    <w:rsid w:val="003B2A9D"/>
    <w:rsid w:val="003B52EC"/>
    <w:rsid w:val="003D2BAD"/>
    <w:rsid w:val="003D56A7"/>
    <w:rsid w:val="003E4A2C"/>
    <w:rsid w:val="003E535F"/>
    <w:rsid w:val="003F7AAB"/>
    <w:rsid w:val="00400AE7"/>
    <w:rsid w:val="00401EEA"/>
    <w:rsid w:val="00410AC4"/>
    <w:rsid w:val="00412821"/>
    <w:rsid w:val="00414803"/>
    <w:rsid w:val="0041640D"/>
    <w:rsid w:val="00416DA6"/>
    <w:rsid w:val="00424713"/>
    <w:rsid w:val="0042486A"/>
    <w:rsid w:val="00427978"/>
    <w:rsid w:val="00436296"/>
    <w:rsid w:val="004459EA"/>
    <w:rsid w:val="00455295"/>
    <w:rsid w:val="00462311"/>
    <w:rsid w:val="004714C5"/>
    <w:rsid w:val="00472295"/>
    <w:rsid w:val="00476C13"/>
    <w:rsid w:val="00484083"/>
    <w:rsid w:val="00486DCE"/>
    <w:rsid w:val="00491705"/>
    <w:rsid w:val="004932CD"/>
    <w:rsid w:val="0049599A"/>
    <w:rsid w:val="00495FCF"/>
    <w:rsid w:val="004A4DB1"/>
    <w:rsid w:val="004A541D"/>
    <w:rsid w:val="004B337C"/>
    <w:rsid w:val="004B7CE0"/>
    <w:rsid w:val="004C35D9"/>
    <w:rsid w:val="004D0481"/>
    <w:rsid w:val="004D05C8"/>
    <w:rsid w:val="004D0D61"/>
    <w:rsid w:val="004D4443"/>
    <w:rsid w:val="004D4D51"/>
    <w:rsid w:val="004E4AFD"/>
    <w:rsid w:val="004F0D17"/>
    <w:rsid w:val="004F12ED"/>
    <w:rsid w:val="004F3A5D"/>
    <w:rsid w:val="004F639B"/>
    <w:rsid w:val="004F65BD"/>
    <w:rsid w:val="00502413"/>
    <w:rsid w:val="00503305"/>
    <w:rsid w:val="005061D8"/>
    <w:rsid w:val="00507505"/>
    <w:rsid w:val="005079CF"/>
    <w:rsid w:val="005135E6"/>
    <w:rsid w:val="00526265"/>
    <w:rsid w:val="00531AD3"/>
    <w:rsid w:val="00532BAC"/>
    <w:rsid w:val="00532EF0"/>
    <w:rsid w:val="005365E1"/>
    <w:rsid w:val="00537E9C"/>
    <w:rsid w:val="00551BFD"/>
    <w:rsid w:val="00554A51"/>
    <w:rsid w:val="005552C8"/>
    <w:rsid w:val="00567D19"/>
    <w:rsid w:val="00567F47"/>
    <w:rsid w:val="00572924"/>
    <w:rsid w:val="00580BAB"/>
    <w:rsid w:val="005849C8"/>
    <w:rsid w:val="00591B70"/>
    <w:rsid w:val="0059408F"/>
    <w:rsid w:val="005A4718"/>
    <w:rsid w:val="005A4BE1"/>
    <w:rsid w:val="005A54AD"/>
    <w:rsid w:val="005A652A"/>
    <w:rsid w:val="005B3381"/>
    <w:rsid w:val="005B3ACB"/>
    <w:rsid w:val="005B62D8"/>
    <w:rsid w:val="005C1203"/>
    <w:rsid w:val="005C146E"/>
    <w:rsid w:val="005C1E27"/>
    <w:rsid w:val="005C23F8"/>
    <w:rsid w:val="005D1A27"/>
    <w:rsid w:val="005D1BE3"/>
    <w:rsid w:val="005D3FFC"/>
    <w:rsid w:val="005E487A"/>
    <w:rsid w:val="005E6D28"/>
    <w:rsid w:val="005E6E22"/>
    <w:rsid w:val="005F1FCA"/>
    <w:rsid w:val="005F61F9"/>
    <w:rsid w:val="005F62AA"/>
    <w:rsid w:val="005F6DB0"/>
    <w:rsid w:val="005F7136"/>
    <w:rsid w:val="0060085D"/>
    <w:rsid w:val="006018FD"/>
    <w:rsid w:val="0060710E"/>
    <w:rsid w:val="006107F9"/>
    <w:rsid w:val="00611347"/>
    <w:rsid w:val="00623391"/>
    <w:rsid w:val="006235A2"/>
    <w:rsid w:val="00623E21"/>
    <w:rsid w:val="00624C2E"/>
    <w:rsid w:val="00634E06"/>
    <w:rsid w:val="0063638F"/>
    <w:rsid w:val="00636AC7"/>
    <w:rsid w:val="00637FBA"/>
    <w:rsid w:val="00645F10"/>
    <w:rsid w:val="00647418"/>
    <w:rsid w:val="00654B81"/>
    <w:rsid w:val="006550FA"/>
    <w:rsid w:val="00657D0D"/>
    <w:rsid w:val="00671323"/>
    <w:rsid w:val="006746A0"/>
    <w:rsid w:val="006773A4"/>
    <w:rsid w:val="006845D7"/>
    <w:rsid w:val="00690CB5"/>
    <w:rsid w:val="006952D5"/>
    <w:rsid w:val="006A11BE"/>
    <w:rsid w:val="006B38F4"/>
    <w:rsid w:val="006B7D77"/>
    <w:rsid w:val="006C34F1"/>
    <w:rsid w:val="006C406C"/>
    <w:rsid w:val="006C4108"/>
    <w:rsid w:val="006C4AEF"/>
    <w:rsid w:val="006D13E3"/>
    <w:rsid w:val="006D18AD"/>
    <w:rsid w:val="006D63D0"/>
    <w:rsid w:val="006D74BC"/>
    <w:rsid w:val="006E1FC6"/>
    <w:rsid w:val="0070679D"/>
    <w:rsid w:val="00712A53"/>
    <w:rsid w:val="00716948"/>
    <w:rsid w:val="007312C7"/>
    <w:rsid w:val="00731D30"/>
    <w:rsid w:val="0073321C"/>
    <w:rsid w:val="00736FF4"/>
    <w:rsid w:val="00742493"/>
    <w:rsid w:val="00744445"/>
    <w:rsid w:val="00746FD1"/>
    <w:rsid w:val="00750EE2"/>
    <w:rsid w:val="007526B5"/>
    <w:rsid w:val="0075348F"/>
    <w:rsid w:val="00755093"/>
    <w:rsid w:val="00757CD3"/>
    <w:rsid w:val="007606C7"/>
    <w:rsid w:val="007636E0"/>
    <w:rsid w:val="00771FBE"/>
    <w:rsid w:val="00775287"/>
    <w:rsid w:val="007752AA"/>
    <w:rsid w:val="00775DE4"/>
    <w:rsid w:val="00780176"/>
    <w:rsid w:val="0078025F"/>
    <w:rsid w:val="007878D9"/>
    <w:rsid w:val="00790B97"/>
    <w:rsid w:val="00793645"/>
    <w:rsid w:val="00797EFC"/>
    <w:rsid w:val="007A2BB2"/>
    <w:rsid w:val="007A456A"/>
    <w:rsid w:val="007A5BDB"/>
    <w:rsid w:val="007B1C21"/>
    <w:rsid w:val="007C00DD"/>
    <w:rsid w:val="007C1596"/>
    <w:rsid w:val="007D2510"/>
    <w:rsid w:val="007D3B61"/>
    <w:rsid w:val="007D72D4"/>
    <w:rsid w:val="007E0C4A"/>
    <w:rsid w:val="007E1DBB"/>
    <w:rsid w:val="007E2BAC"/>
    <w:rsid w:val="007E35F6"/>
    <w:rsid w:val="007E4E50"/>
    <w:rsid w:val="007F1788"/>
    <w:rsid w:val="007F5679"/>
    <w:rsid w:val="007F5C6A"/>
    <w:rsid w:val="00803D52"/>
    <w:rsid w:val="00805297"/>
    <w:rsid w:val="00807BDB"/>
    <w:rsid w:val="00811B29"/>
    <w:rsid w:val="008173F9"/>
    <w:rsid w:val="00830BB8"/>
    <w:rsid w:val="008370AC"/>
    <w:rsid w:val="00837562"/>
    <w:rsid w:val="0084278C"/>
    <w:rsid w:val="00843003"/>
    <w:rsid w:val="00844A3C"/>
    <w:rsid w:val="00846F36"/>
    <w:rsid w:val="008564A7"/>
    <w:rsid w:val="00860BD8"/>
    <w:rsid w:val="00861E34"/>
    <w:rsid w:val="00873362"/>
    <w:rsid w:val="00885760"/>
    <w:rsid w:val="00886552"/>
    <w:rsid w:val="008961D8"/>
    <w:rsid w:val="008A3C43"/>
    <w:rsid w:val="008A6117"/>
    <w:rsid w:val="008B071C"/>
    <w:rsid w:val="008B09B8"/>
    <w:rsid w:val="008C0B35"/>
    <w:rsid w:val="008D18F2"/>
    <w:rsid w:val="008D4EDF"/>
    <w:rsid w:val="008E51C8"/>
    <w:rsid w:val="008E6BDC"/>
    <w:rsid w:val="008F1E46"/>
    <w:rsid w:val="009019E3"/>
    <w:rsid w:val="00903E93"/>
    <w:rsid w:val="009047F5"/>
    <w:rsid w:val="009068B6"/>
    <w:rsid w:val="0091454B"/>
    <w:rsid w:val="00915E84"/>
    <w:rsid w:val="009168E2"/>
    <w:rsid w:val="00917339"/>
    <w:rsid w:val="00917C8B"/>
    <w:rsid w:val="00920599"/>
    <w:rsid w:val="00924857"/>
    <w:rsid w:val="009323CE"/>
    <w:rsid w:val="0093535B"/>
    <w:rsid w:val="009437D6"/>
    <w:rsid w:val="009502FB"/>
    <w:rsid w:val="00953DFE"/>
    <w:rsid w:val="00954F0D"/>
    <w:rsid w:val="009558CA"/>
    <w:rsid w:val="00956B20"/>
    <w:rsid w:val="009651D0"/>
    <w:rsid w:val="00971788"/>
    <w:rsid w:val="00972602"/>
    <w:rsid w:val="0097795C"/>
    <w:rsid w:val="00980AF4"/>
    <w:rsid w:val="00980D29"/>
    <w:rsid w:val="009836F2"/>
    <w:rsid w:val="00985698"/>
    <w:rsid w:val="00985B9A"/>
    <w:rsid w:val="009950CD"/>
    <w:rsid w:val="0099529C"/>
    <w:rsid w:val="009A2563"/>
    <w:rsid w:val="009B2BA7"/>
    <w:rsid w:val="009B3203"/>
    <w:rsid w:val="009B53FA"/>
    <w:rsid w:val="009B5BD0"/>
    <w:rsid w:val="009C1BA2"/>
    <w:rsid w:val="009C22A4"/>
    <w:rsid w:val="009D19B1"/>
    <w:rsid w:val="009D308A"/>
    <w:rsid w:val="009D3AF2"/>
    <w:rsid w:val="009D464C"/>
    <w:rsid w:val="009D4EC2"/>
    <w:rsid w:val="009E1470"/>
    <w:rsid w:val="009E21A5"/>
    <w:rsid w:val="009E3034"/>
    <w:rsid w:val="009E7ADD"/>
    <w:rsid w:val="009F2270"/>
    <w:rsid w:val="009F5934"/>
    <w:rsid w:val="009F7808"/>
    <w:rsid w:val="00A03366"/>
    <w:rsid w:val="00A10552"/>
    <w:rsid w:val="00A1137B"/>
    <w:rsid w:val="00A11E80"/>
    <w:rsid w:val="00A14521"/>
    <w:rsid w:val="00A2179F"/>
    <w:rsid w:val="00A271E1"/>
    <w:rsid w:val="00A4384C"/>
    <w:rsid w:val="00A4584F"/>
    <w:rsid w:val="00A47582"/>
    <w:rsid w:val="00A47F6F"/>
    <w:rsid w:val="00A573A3"/>
    <w:rsid w:val="00A57B2E"/>
    <w:rsid w:val="00A71FAB"/>
    <w:rsid w:val="00A75906"/>
    <w:rsid w:val="00A847F9"/>
    <w:rsid w:val="00A85B26"/>
    <w:rsid w:val="00A86DD4"/>
    <w:rsid w:val="00A927D4"/>
    <w:rsid w:val="00AA6502"/>
    <w:rsid w:val="00AA6EA9"/>
    <w:rsid w:val="00AB1BFD"/>
    <w:rsid w:val="00AB1CE4"/>
    <w:rsid w:val="00AB3675"/>
    <w:rsid w:val="00AB48C9"/>
    <w:rsid w:val="00AC16A2"/>
    <w:rsid w:val="00AC2587"/>
    <w:rsid w:val="00AD0617"/>
    <w:rsid w:val="00AE0CC4"/>
    <w:rsid w:val="00AE636D"/>
    <w:rsid w:val="00AE7EA4"/>
    <w:rsid w:val="00AF1AF8"/>
    <w:rsid w:val="00AF76B3"/>
    <w:rsid w:val="00B033FF"/>
    <w:rsid w:val="00B04EF8"/>
    <w:rsid w:val="00B1042D"/>
    <w:rsid w:val="00B1056A"/>
    <w:rsid w:val="00B1528B"/>
    <w:rsid w:val="00B26364"/>
    <w:rsid w:val="00B26D72"/>
    <w:rsid w:val="00B34928"/>
    <w:rsid w:val="00B37B3A"/>
    <w:rsid w:val="00B404D2"/>
    <w:rsid w:val="00B4113F"/>
    <w:rsid w:val="00B41E92"/>
    <w:rsid w:val="00B438F9"/>
    <w:rsid w:val="00B460A2"/>
    <w:rsid w:val="00B527F4"/>
    <w:rsid w:val="00B63CCC"/>
    <w:rsid w:val="00B67E3E"/>
    <w:rsid w:val="00B704DE"/>
    <w:rsid w:val="00B7080E"/>
    <w:rsid w:val="00B7117D"/>
    <w:rsid w:val="00B7154A"/>
    <w:rsid w:val="00B75875"/>
    <w:rsid w:val="00B803B4"/>
    <w:rsid w:val="00B90CCC"/>
    <w:rsid w:val="00B9515B"/>
    <w:rsid w:val="00B96F23"/>
    <w:rsid w:val="00BA5523"/>
    <w:rsid w:val="00BB0AE3"/>
    <w:rsid w:val="00BB0E88"/>
    <w:rsid w:val="00BC6AD5"/>
    <w:rsid w:val="00BE2D3F"/>
    <w:rsid w:val="00BE52FA"/>
    <w:rsid w:val="00BE78FE"/>
    <w:rsid w:val="00BF3D2D"/>
    <w:rsid w:val="00C0086E"/>
    <w:rsid w:val="00C01EB1"/>
    <w:rsid w:val="00C02115"/>
    <w:rsid w:val="00C037FC"/>
    <w:rsid w:val="00C06FC3"/>
    <w:rsid w:val="00C3516D"/>
    <w:rsid w:val="00C4063F"/>
    <w:rsid w:val="00C419B8"/>
    <w:rsid w:val="00C46C1C"/>
    <w:rsid w:val="00C5137B"/>
    <w:rsid w:val="00C54DF6"/>
    <w:rsid w:val="00C56B8C"/>
    <w:rsid w:val="00C57E6D"/>
    <w:rsid w:val="00C57F22"/>
    <w:rsid w:val="00C62146"/>
    <w:rsid w:val="00C7117B"/>
    <w:rsid w:val="00C7234D"/>
    <w:rsid w:val="00C73A93"/>
    <w:rsid w:val="00C77D41"/>
    <w:rsid w:val="00C77EB6"/>
    <w:rsid w:val="00C8578E"/>
    <w:rsid w:val="00C85E7E"/>
    <w:rsid w:val="00C90EB6"/>
    <w:rsid w:val="00C954A4"/>
    <w:rsid w:val="00CA3541"/>
    <w:rsid w:val="00CB23AB"/>
    <w:rsid w:val="00CB7C25"/>
    <w:rsid w:val="00CC2A5A"/>
    <w:rsid w:val="00CC3644"/>
    <w:rsid w:val="00CD2B71"/>
    <w:rsid w:val="00CD36B2"/>
    <w:rsid w:val="00CD4212"/>
    <w:rsid w:val="00CD5BA8"/>
    <w:rsid w:val="00CE1B90"/>
    <w:rsid w:val="00CE2832"/>
    <w:rsid w:val="00CE3C6B"/>
    <w:rsid w:val="00CF17B1"/>
    <w:rsid w:val="00CF5C46"/>
    <w:rsid w:val="00D00226"/>
    <w:rsid w:val="00D0439A"/>
    <w:rsid w:val="00D076C6"/>
    <w:rsid w:val="00D133CD"/>
    <w:rsid w:val="00D13D0D"/>
    <w:rsid w:val="00D23B06"/>
    <w:rsid w:val="00D33438"/>
    <w:rsid w:val="00D4343D"/>
    <w:rsid w:val="00D515A3"/>
    <w:rsid w:val="00D519CD"/>
    <w:rsid w:val="00D53F27"/>
    <w:rsid w:val="00D6015B"/>
    <w:rsid w:val="00D6115D"/>
    <w:rsid w:val="00D63C16"/>
    <w:rsid w:val="00D72EC8"/>
    <w:rsid w:val="00D8089D"/>
    <w:rsid w:val="00D82C07"/>
    <w:rsid w:val="00D84813"/>
    <w:rsid w:val="00D9210B"/>
    <w:rsid w:val="00D94041"/>
    <w:rsid w:val="00DA26D2"/>
    <w:rsid w:val="00DA52B0"/>
    <w:rsid w:val="00DA7CAC"/>
    <w:rsid w:val="00DB072A"/>
    <w:rsid w:val="00DB2BAB"/>
    <w:rsid w:val="00DB2F58"/>
    <w:rsid w:val="00DB67A0"/>
    <w:rsid w:val="00DC2603"/>
    <w:rsid w:val="00DD6DBF"/>
    <w:rsid w:val="00DE15DF"/>
    <w:rsid w:val="00DE173A"/>
    <w:rsid w:val="00DE29D7"/>
    <w:rsid w:val="00DF2C28"/>
    <w:rsid w:val="00DF34B8"/>
    <w:rsid w:val="00DF44E7"/>
    <w:rsid w:val="00DF5D30"/>
    <w:rsid w:val="00E00C7D"/>
    <w:rsid w:val="00E0167F"/>
    <w:rsid w:val="00E01A98"/>
    <w:rsid w:val="00E142D9"/>
    <w:rsid w:val="00E239BF"/>
    <w:rsid w:val="00E24888"/>
    <w:rsid w:val="00E31D63"/>
    <w:rsid w:val="00E402D8"/>
    <w:rsid w:val="00E4212D"/>
    <w:rsid w:val="00E4223C"/>
    <w:rsid w:val="00E42D5E"/>
    <w:rsid w:val="00E629AD"/>
    <w:rsid w:val="00E645E8"/>
    <w:rsid w:val="00E71C3D"/>
    <w:rsid w:val="00E7539A"/>
    <w:rsid w:val="00E829A8"/>
    <w:rsid w:val="00E91FFE"/>
    <w:rsid w:val="00E93569"/>
    <w:rsid w:val="00E9530D"/>
    <w:rsid w:val="00EA0341"/>
    <w:rsid w:val="00EA0FDA"/>
    <w:rsid w:val="00EA2E6F"/>
    <w:rsid w:val="00EA46D8"/>
    <w:rsid w:val="00EA4912"/>
    <w:rsid w:val="00EC0DE1"/>
    <w:rsid w:val="00EC1BE7"/>
    <w:rsid w:val="00EC32BA"/>
    <w:rsid w:val="00EC32FC"/>
    <w:rsid w:val="00EC4343"/>
    <w:rsid w:val="00EE12B4"/>
    <w:rsid w:val="00EE242C"/>
    <w:rsid w:val="00EE24FD"/>
    <w:rsid w:val="00EE3582"/>
    <w:rsid w:val="00F01AEE"/>
    <w:rsid w:val="00F03089"/>
    <w:rsid w:val="00F068CA"/>
    <w:rsid w:val="00F06914"/>
    <w:rsid w:val="00F1218A"/>
    <w:rsid w:val="00F16647"/>
    <w:rsid w:val="00F24694"/>
    <w:rsid w:val="00F275C0"/>
    <w:rsid w:val="00F37CC4"/>
    <w:rsid w:val="00F45AA5"/>
    <w:rsid w:val="00F60E9E"/>
    <w:rsid w:val="00F6379B"/>
    <w:rsid w:val="00F64D9D"/>
    <w:rsid w:val="00F7322C"/>
    <w:rsid w:val="00F809D9"/>
    <w:rsid w:val="00F8438E"/>
    <w:rsid w:val="00F87C13"/>
    <w:rsid w:val="00F90010"/>
    <w:rsid w:val="00F90F86"/>
    <w:rsid w:val="00F95052"/>
    <w:rsid w:val="00F971AE"/>
    <w:rsid w:val="00F97C6C"/>
    <w:rsid w:val="00FA23B7"/>
    <w:rsid w:val="00FA2837"/>
    <w:rsid w:val="00FA35BA"/>
    <w:rsid w:val="00FA6615"/>
    <w:rsid w:val="00FB5E9D"/>
    <w:rsid w:val="00FB762C"/>
    <w:rsid w:val="00FC2430"/>
    <w:rsid w:val="00FC2524"/>
    <w:rsid w:val="00FC31F8"/>
    <w:rsid w:val="00FC5F13"/>
    <w:rsid w:val="00FD25C7"/>
    <w:rsid w:val="00FD38C1"/>
    <w:rsid w:val="00FD48F8"/>
    <w:rsid w:val="00FD6E7A"/>
    <w:rsid w:val="00FE30C6"/>
    <w:rsid w:val="00FF4096"/>
    <w:rsid w:val="00FF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F0400"/>
  <w15:docId w15:val="{D1A4B38E-4CD5-4852-8370-E87453C5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3EB"/>
    <w:pPr>
      <w:spacing w:after="200" w:line="276" w:lineRule="auto"/>
    </w:pPr>
    <w:rPr>
      <w:rFonts w:eastAsia="Calibri"/>
      <w:sz w:val="28"/>
      <w:szCs w:val="22"/>
    </w:rPr>
  </w:style>
  <w:style w:type="paragraph" w:styleId="Heading1">
    <w:name w:val="heading 1"/>
    <w:basedOn w:val="Normal"/>
    <w:next w:val="Normal"/>
    <w:link w:val="Heading1Char"/>
    <w:qFormat/>
    <w:rsid w:val="002F2794"/>
    <w:pPr>
      <w:keepNext/>
      <w:spacing w:before="120" w:after="0" w:line="240" w:lineRule="auto"/>
      <w:jc w:val="center"/>
      <w:outlineLvl w:val="0"/>
    </w:pPr>
    <w:rPr>
      <w:rFonts w:eastAsia="Times New Roman"/>
      <w:b/>
      <w:bCs/>
      <w:szCs w:val="24"/>
    </w:rPr>
  </w:style>
  <w:style w:type="paragraph" w:styleId="Heading2">
    <w:name w:val="heading 2"/>
    <w:basedOn w:val="Normal"/>
    <w:next w:val="Normal"/>
    <w:qFormat/>
    <w:rsid w:val="002F2794"/>
    <w:pPr>
      <w:keepNext/>
      <w:spacing w:before="240" w:after="60"/>
      <w:outlineLvl w:val="1"/>
    </w:pPr>
    <w:rPr>
      <w:rFonts w:ascii="Arial" w:hAnsi="Arial" w:cs="Arial"/>
      <w:b/>
      <w:bCs/>
      <w:i/>
      <w:iCs/>
      <w:szCs w:val="28"/>
    </w:rPr>
  </w:style>
  <w:style w:type="paragraph" w:styleId="Heading4">
    <w:name w:val="heading 4"/>
    <w:basedOn w:val="Normal"/>
    <w:next w:val="Normal"/>
    <w:link w:val="Heading4Char"/>
    <w:qFormat/>
    <w:rsid w:val="002F2794"/>
    <w:pPr>
      <w:keepNext/>
      <w:spacing w:after="0" w:line="240" w:lineRule="auto"/>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794"/>
    <w:rPr>
      <w:b/>
      <w:bCs/>
      <w:sz w:val="28"/>
      <w:szCs w:val="24"/>
      <w:lang w:val="en-US" w:eastAsia="en-US" w:bidi="ar-SA"/>
    </w:rPr>
  </w:style>
  <w:style w:type="character" w:customStyle="1" w:styleId="Heading4Char">
    <w:name w:val="Heading 4 Char"/>
    <w:basedOn w:val="DefaultParagraphFont"/>
    <w:link w:val="Heading4"/>
    <w:rsid w:val="002F2794"/>
    <w:rPr>
      <w:b/>
      <w:bCs/>
      <w:sz w:val="28"/>
      <w:szCs w:val="24"/>
      <w:lang w:val="en-US" w:eastAsia="en-US" w:bidi="ar-SA"/>
    </w:rPr>
  </w:style>
  <w:style w:type="paragraph" w:styleId="ListParagraph">
    <w:name w:val="List Paragraph"/>
    <w:basedOn w:val="Normal"/>
    <w:uiPriority w:val="34"/>
    <w:qFormat/>
    <w:rsid w:val="002F2794"/>
    <w:pPr>
      <w:ind w:left="720"/>
      <w:contextualSpacing/>
    </w:pPr>
  </w:style>
  <w:style w:type="paragraph" w:styleId="Header">
    <w:name w:val="header"/>
    <w:basedOn w:val="Normal"/>
    <w:link w:val="HeaderChar"/>
    <w:uiPriority w:val="99"/>
    <w:unhideWhenUsed/>
    <w:rsid w:val="002F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794"/>
    <w:rPr>
      <w:rFonts w:eastAsia="Calibri"/>
      <w:sz w:val="28"/>
      <w:szCs w:val="22"/>
      <w:lang w:val="en-US" w:eastAsia="en-US" w:bidi="ar-SA"/>
    </w:rPr>
  </w:style>
  <w:style w:type="paragraph" w:styleId="Footer">
    <w:name w:val="footer"/>
    <w:basedOn w:val="Normal"/>
    <w:link w:val="FooterChar"/>
    <w:uiPriority w:val="99"/>
    <w:unhideWhenUsed/>
    <w:rsid w:val="002F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794"/>
    <w:rPr>
      <w:rFonts w:eastAsia="Calibri"/>
      <w:sz w:val="28"/>
      <w:szCs w:val="22"/>
      <w:lang w:val="en-US" w:eastAsia="en-US" w:bidi="ar-SA"/>
    </w:rPr>
  </w:style>
  <w:style w:type="paragraph" w:styleId="BodyTextIndent3">
    <w:name w:val="Body Text Indent 3"/>
    <w:basedOn w:val="Normal"/>
    <w:link w:val="BodyTextIndent3Char"/>
    <w:semiHidden/>
    <w:rsid w:val="002F2794"/>
    <w:pPr>
      <w:tabs>
        <w:tab w:val="left" w:pos="855"/>
      </w:tabs>
      <w:spacing w:after="0" w:line="280" w:lineRule="exact"/>
      <w:ind w:firstLine="284"/>
      <w:jc w:val="both"/>
    </w:pPr>
    <w:rPr>
      <w:rFonts w:ascii=".VnTime" w:eastAsia="Times New Roman" w:hAnsi=".VnTime"/>
      <w:sz w:val="26"/>
      <w:szCs w:val="26"/>
    </w:rPr>
  </w:style>
  <w:style w:type="character" w:customStyle="1" w:styleId="BodyTextIndent3Char">
    <w:name w:val="Body Text Indent 3 Char"/>
    <w:basedOn w:val="DefaultParagraphFont"/>
    <w:link w:val="BodyTextIndent3"/>
    <w:semiHidden/>
    <w:rsid w:val="002F2794"/>
    <w:rPr>
      <w:rFonts w:ascii=".VnTime" w:hAnsi=".VnTime"/>
      <w:sz w:val="26"/>
      <w:szCs w:val="26"/>
      <w:lang w:val="en-US" w:eastAsia="en-US" w:bidi="ar-SA"/>
    </w:rPr>
  </w:style>
  <w:style w:type="paragraph" w:styleId="BalloonText">
    <w:name w:val="Balloon Text"/>
    <w:basedOn w:val="Normal"/>
    <w:link w:val="BalloonTextChar"/>
    <w:semiHidden/>
    <w:unhideWhenUsed/>
    <w:rsid w:val="002F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F2794"/>
    <w:rPr>
      <w:rFonts w:ascii="Tahoma" w:eastAsia="Calibri" w:hAnsi="Tahoma" w:cs="Tahoma"/>
      <w:sz w:val="16"/>
      <w:szCs w:val="16"/>
      <w:lang w:val="en-US" w:eastAsia="en-US" w:bidi="ar-SA"/>
    </w:rPr>
  </w:style>
  <w:style w:type="paragraph" w:styleId="EndnoteText">
    <w:name w:val="endnote text"/>
    <w:basedOn w:val="Normal"/>
    <w:link w:val="EndnoteTextChar"/>
    <w:semiHidden/>
    <w:unhideWhenUsed/>
    <w:rsid w:val="002F2794"/>
    <w:rPr>
      <w:sz w:val="20"/>
      <w:szCs w:val="20"/>
    </w:rPr>
  </w:style>
  <w:style w:type="character" w:customStyle="1" w:styleId="EndnoteTextChar">
    <w:name w:val="Endnote Text Char"/>
    <w:basedOn w:val="DefaultParagraphFont"/>
    <w:link w:val="EndnoteText"/>
    <w:semiHidden/>
    <w:rsid w:val="002F2794"/>
    <w:rPr>
      <w:rFonts w:eastAsia="Calibri"/>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DTKH-ftno,ft,Car,C"/>
    <w:basedOn w:val="Normal"/>
    <w:link w:val="FootnoteTextChar"/>
    <w:unhideWhenUsed/>
    <w:qFormat/>
    <w:rsid w:val="002F2794"/>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DTKH-ftno Char,ft Char,Car Char,C Char"/>
    <w:basedOn w:val="DefaultParagraphFont"/>
    <w:link w:val="FootnoteText"/>
    <w:rsid w:val="002F2794"/>
    <w:rPr>
      <w:rFonts w:eastAsia="Calibri"/>
      <w:lang w:val="en-US" w:eastAsia="en-US" w:bidi="ar-SA"/>
    </w:rPr>
  </w:style>
  <w:style w:type="paragraph" w:styleId="BodyTextIndent">
    <w:name w:val="Body Text Indent"/>
    <w:basedOn w:val="Normal"/>
    <w:next w:val="Normal"/>
    <w:link w:val="BodyTextIndentChar"/>
    <w:rsid w:val="002F2794"/>
    <w:pPr>
      <w:autoSpaceDE w:val="0"/>
      <w:autoSpaceDN w:val="0"/>
      <w:adjustRightInd w:val="0"/>
      <w:spacing w:after="0" w:line="240" w:lineRule="auto"/>
    </w:pPr>
    <w:rPr>
      <w:sz w:val="24"/>
      <w:szCs w:val="24"/>
    </w:rPr>
  </w:style>
  <w:style w:type="character" w:customStyle="1" w:styleId="BodyTextIndentChar">
    <w:name w:val="Body Text Indent Char"/>
    <w:basedOn w:val="DefaultParagraphFont"/>
    <w:link w:val="BodyTextIndent"/>
    <w:rsid w:val="002F2794"/>
    <w:rPr>
      <w:rFonts w:eastAsia="Calibri"/>
      <w:sz w:val="24"/>
      <w:szCs w:val="24"/>
      <w:lang w:val="en-US" w:eastAsia="en-US" w:bidi="ar-SA"/>
    </w:rPr>
  </w:style>
  <w:style w:type="paragraph" w:styleId="BodyText">
    <w:name w:val="Body Text"/>
    <w:basedOn w:val="Normal"/>
    <w:link w:val="BodyTextChar"/>
    <w:rsid w:val="002F2794"/>
    <w:pPr>
      <w:spacing w:before="240" w:after="0" w:line="360" w:lineRule="exact"/>
      <w:jc w:val="both"/>
    </w:pPr>
    <w:rPr>
      <w:rFonts w:eastAsia="Times New Roman"/>
      <w:szCs w:val="28"/>
    </w:rPr>
  </w:style>
  <w:style w:type="character" w:customStyle="1" w:styleId="BodyTextChar">
    <w:name w:val="Body Text Char"/>
    <w:basedOn w:val="DefaultParagraphFont"/>
    <w:link w:val="BodyText"/>
    <w:rsid w:val="002F2794"/>
    <w:rPr>
      <w:sz w:val="28"/>
      <w:szCs w:val="28"/>
      <w:lang w:val="en-US" w:eastAsia="en-US" w:bidi="ar-SA"/>
    </w:rPr>
  </w:style>
  <w:style w:type="paragraph" w:styleId="NormalWeb">
    <w:name w:val="Normal (Web)"/>
    <w:basedOn w:val="Normal"/>
    <w:rsid w:val="002F2794"/>
    <w:pPr>
      <w:spacing w:before="100" w:beforeAutospacing="1" w:after="100" w:afterAutospacing="1" w:line="240" w:lineRule="auto"/>
    </w:pPr>
    <w:rPr>
      <w:rFonts w:eastAsia="Times New Roman"/>
      <w:sz w:val="24"/>
      <w:szCs w:val="24"/>
    </w:rPr>
  </w:style>
  <w:style w:type="paragraph" w:customStyle="1" w:styleId="textCharChar">
    <w:name w:val="text Char Char"/>
    <w:basedOn w:val="Normal"/>
    <w:link w:val="textCharCharChar"/>
    <w:autoRedefine/>
    <w:rsid w:val="002F2794"/>
    <w:pPr>
      <w:tabs>
        <w:tab w:val="left" w:pos="561"/>
        <w:tab w:val="left" w:pos="2415"/>
      </w:tabs>
      <w:spacing w:after="0" w:line="240" w:lineRule="auto"/>
      <w:ind w:firstLine="561"/>
      <w:jc w:val="both"/>
    </w:pPr>
    <w:rPr>
      <w:rFonts w:eastAsia="Times New Roman"/>
      <w:szCs w:val="24"/>
      <w:lang w:val="pt-BR"/>
    </w:rPr>
  </w:style>
  <w:style w:type="character" w:customStyle="1" w:styleId="textCharCharChar">
    <w:name w:val="text Char Char Char"/>
    <w:basedOn w:val="DefaultParagraphFont"/>
    <w:link w:val="textCharChar"/>
    <w:rsid w:val="002F2794"/>
    <w:rPr>
      <w:sz w:val="28"/>
      <w:szCs w:val="24"/>
      <w:lang w:val="pt-BR" w:eastAsia="en-US" w:bidi="ar-SA"/>
    </w:rPr>
  </w:style>
  <w:style w:type="paragraph" w:customStyle="1" w:styleId="Dieu">
    <w:name w:val="Dieu"/>
    <w:basedOn w:val="Heading2"/>
    <w:link w:val="DieuChar"/>
    <w:rsid w:val="002F2794"/>
    <w:pPr>
      <w:keepNext w:val="0"/>
      <w:numPr>
        <w:ilvl w:val="1"/>
        <w:numId w:val="15"/>
      </w:numPr>
      <w:tabs>
        <w:tab w:val="left" w:pos="2415"/>
      </w:tabs>
      <w:spacing w:after="240" w:line="240" w:lineRule="auto"/>
      <w:jc w:val="both"/>
    </w:pPr>
    <w:rPr>
      <w:rFonts w:ascii="Times New Roman" w:eastAsia="VNI-Times" w:hAnsi="Times New Roman" w:cs="Times New Roman"/>
      <w:i w:val="0"/>
      <w:lang w:val="pt-BR"/>
    </w:rPr>
  </w:style>
  <w:style w:type="character" w:customStyle="1" w:styleId="DieuChar">
    <w:name w:val="Dieu Char"/>
    <w:basedOn w:val="DefaultParagraphFont"/>
    <w:link w:val="Dieu"/>
    <w:rsid w:val="002F2794"/>
    <w:rPr>
      <w:rFonts w:eastAsia="VNI-Times"/>
      <w:b/>
      <w:bCs/>
      <w:iCs/>
      <w:sz w:val="28"/>
      <w:szCs w:val="28"/>
      <w:lang w:val="pt-BR" w:eastAsia="en-US" w:bidi="ar-SA"/>
    </w:rPr>
  </w:style>
  <w:style w:type="paragraph" w:customStyle="1" w:styleId="Char">
    <w:name w:val="Char"/>
    <w:basedOn w:val="Normal"/>
    <w:autoRedefine/>
    <w:rsid w:val="002F2794"/>
    <w:pPr>
      <w:spacing w:after="160" w:line="240" w:lineRule="exact"/>
    </w:pPr>
    <w:rPr>
      <w:rFonts w:ascii="Verdana" w:eastAsia="Times New Roman" w:hAnsi="Verdana" w:cs="Verdana"/>
      <w:sz w:val="20"/>
      <w:szCs w:val="20"/>
    </w:rPr>
  </w:style>
  <w:style w:type="paragraph" w:customStyle="1" w:styleId="khoan">
    <w:name w:val="khoan"/>
    <w:basedOn w:val="Normal"/>
    <w:rsid w:val="002F2794"/>
    <w:pPr>
      <w:widowControl w:val="0"/>
      <w:tabs>
        <w:tab w:val="left" w:pos="2415"/>
      </w:tabs>
      <w:spacing w:before="120" w:after="120" w:line="240" w:lineRule="auto"/>
      <w:jc w:val="both"/>
    </w:pPr>
    <w:rPr>
      <w:rFonts w:ascii=".VnTime" w:eastAsia="Times New Roman" w:hAnsi=".VnTime"/>
      <w:szCs w:val="28"/>
      <w:lang w:val="pt-BR"/>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basedOn w:val="DefaultParagraphFont"/>
    <w:link w:val="CarattereCarattereCharCharCharCharCharCharZchn"/>
    <w:qFormat/>
    <w:rsid w:val="00083E5F"/>
    <w:rPr>
      <w:vertAlign w:val="superscript"/>
    </w:rPr>
  </w:style>
  <w:style w:type="character" w:customStyle="1" w:styleId="highlightedsearchterm">
    <w:name w:val="highlightedsearchterm"/>
    <w:basedOn w:val="DefaultParagraphFont"/>
    <w:rsid w:val="000427A1"/>
  </w:style>
  <w:style w:type="character" w:customStyle="1" w:styleId="st">
    <w:name w:val="st"/>
    <w:basedOn w:val="DefaultParagraphFont"/>
    <w:rsid w:val="000427A1"/>
  </w:style>
  <w:style w:type="character" w:styleId="Emphasis">
    <w:name w:val="Emphasis"/>
    <w:basedOn w:val="DefaultParagraphFont"/>
    <w:uiPriority w:val="20"/>
    <w:qFormat/>
    <w:rsid w:val="000427A1"/>
    <w:rPr>
      <w:i/>
      <w:iCs/>
    </w:rPr>
  </w:style>
  <w:style w:type="paragraph" w:customStyle="1" w:styleId="Normal1">
    <w:name w:val="Normal1"/>
    <w:basedOn w:val="Normal"/>
    <w:rsid w:val="00A2179F"/>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2D6415"/>
    <w:rPr>
      <w:color w:val="0000FF"/>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580BAB"/>
    <w:pPr>
      <w:spacing w:after="160" w:line="240" w:lineRule="exact"/>
    </w:pPr>
    <w:rPr>
      <w:rFonts w:eastAsia="Times New Roman"/>
      <w:sz w:val="20"/>
      <w:szCs w:val="20"/>
      <w:vertAlign w:val="superscript"/>
    </w:rPr>
  </w:style>
  <w:style w:type="paragraph" w:customStyle="1" w:styleId="FootnoteCharCharCharCharChar">
    <w:name w:val="Footnote Char Char Char Char Char"/>
    <w:aliases w:val="ftref Char Char Char Char Char,16 Point Char Char Char Char Char,Superscript 6 Point Char Char Char Char Char,Superscript 6 Point + 11 pt Char Char Char Char Char"/>
    <w:basedOn w:val="Normal"/>
    <w:next w:val="Normal"/>
    <w:autoRedefine/>
    <w:rsid w:val="00287AE2"/>
    <w:pPr>
      <w:spacing w:after="60" w:line="240" w:lineRule="auto"/>
      <w:ind w:firstLine="284"/>
      <w:jc w:val="both"/>
    </w:pPr>
    <w:rPr>
      <w:rFonts w:eastAsia="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6636-67D0-4233-80A0-A4F18A12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8</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19892</CharactersWithSpaces>
  <SharedDoc>false</SharedDoc>
  <HLinks>
    <vt:vector size="24" baseType="variant">
      <vt:variant>
        <vt:i4>6815776</vt:i4>
      </vt:variant>
      <vt:variant>
        <vt:i4>9</vt:i4>
      </vt:variant>
      <vt:variant>
        <vt:i4>0</vt:i4>
      </vt:variant>
      <vt:variant>
        <vt:i4>5</vt:i4>
      </vt:variant>
      <vt:variant>
        <vt:lpwstr>http://vi.wikipedia.org/w/index.php?title=Proteomics&amp;action=edit&amp;redlink=1</vt:lpwstr>
      </vt:variant>
      <vt:variant>
        <vt:lpwstr/>
      </vt:variant>
      <vt:variant>
        <vt:i4>851993</vt:i4>
      </vt:variant>
      <vt:variant>
        <vt:i4>6</vt:i4>
      </vt:variant>
      <vt:variant>
        <vt:i4>0</vt:i4>
      </vt:variant>
      <vt:variant>
        <vt:i4>5</vt:i4>
      </vt:variant>
      <vt:variant>
        <vt:lpwstr>http://vi.wikipedia.org/w/index.php?title=C%E1%BA%A5u_tr%C3%BAc_gen&amp;action=edit&amp;redlink=1</vt:lpwstr>
      </vt:variant>
      <vt:variant>
        <vt:lpwstr/>
      </vt:variant>
      <vt:variant>
        <vt:i4>2490495</vt:i4>
      </vt:variant>
      <vt:variant>
        <vt:i4>3</vt:i4>
      </vt:variant>
      <vt:variant>
        <vt:i4>0</vt:i4>
      </vt:variant>
      <vt:variant>
        <vt:i4>5</vt:i4>
      </vt:variant>
      <vt:variant>
        <vt:lpwstr>http://vi.wikipedia.org/w/index.php?title=Ch%E1%BB%A9c_n%C4%83ng_gen&amp;action=edit&amp;redlink=1</vt:lpwstr>
      </vt:variant>
      <vt:variant>
        <vt:lpwstr/>
      </vt:variant>
      <vt:variant>
        <vt:i4>6488183</vt:i4>
      </vt:variant>
      <vt:variant>
        <vt:i4>0</vt:i4>
      </vt:variant>
      <vt:variant>
        <vt:i4>0</vt:i4>
      </vt:variant>
      <vt:variant>
        <vt:i4>5</vt:i4>
      </vt:variant>
      <vt:variant>
        <vt:lpwstr>http://vi.wikipedia.org/wiki/Tin_sinh_h%E1%BB%8Dc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MeKong</dc:creator>
  <cp:lastModifiedBy>khanh han</cp:lastModifiedBy>
  <cp:revision>95</cp:revision>
  <cp:lastPrinted>2020-09-18T04:57:00Z</cp:lastPrinted>
  <dcterms:created xsi:type="dcterms:W3CDTF">2020-09-16T11:36:00Z</dcterms:created>
  <dcterms:modified xsi:type="dcterms:W3CDTF">2020-09-18T07:37:00Z</dcterms:modified>
</cp:coreProperties>
</file>