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342" w:type="dxa"/>
        <w:tblLayout w:type="fixed"/>
        <w:tblLook w:val="0000" w:firstRow="0" w:lastRow="0" w:firstColumn="0" w:lastColumn="0" w:noHBand="0" w:noVBand="0"/>
      </w:tblPr>
      <w:tblGrid>
        <w:gridCol w:w="3870"/>
        <w:gridCol w:w="6030"/>
      </w:tblGrid>
      <w:tr w:rsidR="00ED1DFE" w:rsidRPr="00ED1DFE" w14:paraId="60DB70CA" w14:textId="77777777" w:rsidTr="005432D0">
        <w:trPr>
          <w:trHeight w:val="993"/>
        </w:trPr>
        <w:tc>
          <w:tcPr>
            <w:tcW w:w="3870" w:type="dxa"/>
          </w:tcPr>
          <w:p w14:paraId="5620447F" w14:textId="77777777" w:rsidR="00ED1DFE" w:rsidRPr="00ED1DFE" w:rsidRDefault="00ED1DFE" w:rsidP="00646F72">
            <w:pPr>
              <w:spacing w:before="120" w:after="120" w:line="320" w:lineRule="exact"/>
              <w:jc w:val="center"/>
              <w:rPr>
                <w:rFonts w:ascii="Times New Roman" w:eastAsia="Times New Roman" w:hAnsi="Times New Roman" w:cs="Times New Roman"/>
                <w:b/>
                <w:color w:val="000000"/>
                <w:spacing w:val="-4"/>
                <w:sz w:val="28"/>
                <w:szCs w:val="28"/>
              </w:rPr>
            </w:pPr>
            <w:r w:rsidRPr="00ED1DFE">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7D961465" wp14:editId="01996F71">
                      <wp:simplePos x="0" y="0"/>
                      <wp:positionH relativeFrom="column">
                        <wp:posOffset>762635</wp:posOffset>
                      </wp:positionH>
                      <wp:positionV relativeFrom="paragraph">
                        <wp:posOffset>308610</wp:posOffset>
                      </wp:positionV>
                      <wp:extent cx="714375" cy="635"/>
                      <wp:effectExtent l="6350" t="9525" r="1270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4569F" id="_x0000_t32" coordsize="21600,21600" o:spt="32" o:oned="t" path="m,l21600,21600e" filled="f">
                      <v:path arrowok="t" fillok="f" o:connecttype="none"/>
                      <o:lock v:ext="edit" shapetype="t"/>
                    </v:shapetype>
                    <v:shape id="AutoShape 3" o:spid="_x0000_s1026" type="#_x0000_t32" style="position:absolute;margin-left:60.05pt;margin-top:24.3pt;width:56.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"/>
                  </w:pict>
                </mc:Fallback>
              </mc:AlternateContent>
            </w:r>
            <w:r w:rsidRPr="00ED1DFE">
              <w:rPr>
                <w:rFonts w:ascii="Times New Roman" w:eastAsia="Times New Roman" w:hAnsi="Times New Roman" w:cs="Times New Roman"/>
                <w:b/>
                <w:color w:val="000000"/>
                <w:spacing w:val="-4"/>
                <w:sz w:val="28"/>
                <w:szCs w:val="28"/>
              </w:rPr>
              <w:t>THỦ TƯỚNG CHÍNH PHỦ</w:t>
            </w:r>
          </w:p>
        </w:tc>
        <w:tc>
          <w:tcPr>
            <w:tcW w:w="6030" w:type="dxa"/>
          </w:tcPr>
          <w:p w14:paraId="2EF0A44A" w14:textId="77777777" w:rsidR="00ED1DFE" w:rsidRPr="00ED1DFE" w:rsidRDefault="00ED1DFE" w:rsidP="00ED1DFE">
            <w:pPr>
              <w:keepNext/>
              <w:keepLines/>
              <w:spacing w:before="120" w:after="120" w:line="320" w:lineRule="exact"/>
              <w:ind w:right="-98"/>
              <w:jc w:val="center"/>
              <w:outlineLvl w:val="0"/>
              <w:rPr>
                <w:rFonts w:ascii="Times New Roman" w:eastAsia="Times New Roman" w:hAnsi="Times New Roman" w:cs="Times New Roman"/>
                <w:b/>
                <w:color w:val="000000"/>
                <w:sz w:val="28"/>
                <w:szCs w:val="28"/>
              </w:rPr>
            </w:pPr>
            <w:r w:rsidRPr="00ED1DFE">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1312" behindDoc="0" locked="0" layoutInCell="1" allowOverlap="1" wp14:anchorId="7654E231" wp14:editId="5EFBDFFA">
                      <wp:simplePos x="0" y="0"/>
                      <wp:positionH relativeFrom="column">
                        <wp:posOffset>1042670</wp:posOffset>
                      </wp:positionH>
                      <wp:positionV relativeFrom="paragraph">
                        <wp:posOffset>518895</wp:posOffset>
                      </wp:positionV>
                      <wp:extent cx="1675765" cy="0"/>
                      <wp:effectExtent l="0" t="0" r="1968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3246D" id="AutoShape 4" o:spid="_x0000_s1026" type="#_x0000_t32" style="position:absolute;margin-left:82.1pt;margin-top:40.85pt;width:13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"/>
                  </w:pict>
                </mc:Fallback>
              </mc:AlternateContent>
            </w:r>
            <w:r w:rsidRPr="00ED1DFE">
              <w:rPr>
                <w:rFonts w:ascii="Times New Roman" w:eastAsia="Times New Roman" w:hAnsi="Times New Roman" w:cs="Times New Roman"/>
                <w:b/>
                <w:color w:val="000000"/>
                <w:sz w:val="28"/>
                <w:szCs w:val="28"/>
              </w:rPr>
              <w:t>CỘNG HÒA XÃ HỘI CHỦ NGHĨA VIỆT NAM</w:t>
            </w:r>
            <w:r w:rsidRPr="00ED1DFE">
              <w:rPr>
                <w:rFonts w:ascii="Times New Roman" w:eastAsia="Times New Roman" w:hAnsi="Times New Roman" w:cs="Times New Roman"/>
                <w:b/>
                <w:color w:val="000000"/>
                <w:sz w:val="28"/>
                <w:szCs w:val="28"/>
              </w:rPr>
              <w:br/>
            </w:r>
            <w:r w:rsidRPr="00ED1DFE">
              <w:rPr>
                <w:rFonts w:ascii="Times New Roman" w:eastAsia="Times New Roman" w:hAnsi="Times New Roman" w:cs="Times New Roman"/>
                <w:b/>
                <w:noProof/>
                <w:color w:val="000000"/>
                <w:sz w:val="28"/>
                <w:szCs w:val="28"/>
              </w:rPr>
              <w:t>Độc</w:t>
            </w:r>
            <w:r w:rsidRPr="00ED1DFE">
              <w:rPr>
                <w:rFonts w:ascii="Times New Roman" w:eastAsia="Times New Roman" w:hAnsi="Times New Roman" w:cs="Times New Roman"/>
                <w:b/>
                <w:color w:val="000000"/>
                <w:sz w:val="28"/>
                <w:szCs w:val="28"/>
              </w:rPr>
              <w:t xml:space="preserve"> lập - Tự do - Hạnh phúc</w:t>
            </w:r>
          </w:p>
        </w:tc>
      </w:tr>
      <w:tr w:rsidR="00ED1DFE" w:rsidRPr="00ED1DFE" w14:paraId="7135A32D" w14:textId="77777777" w:rsidTr="005432D0">
        <w:trPr>
          <w:trHeight w:val="702"/>
        </w:trPr>
        <w:tc>
          <w:tcPr>
            <w:tcW w:w="3870" w:type="dxa"/>
          </w:tcPr>
          <w:p w14:paraId="5D82E147" w14:textId="77777777" w:rsidR="00ED1DFE" w:rsidRPr="00ED1DFE" w:rsidRDefault="00ED1DFE" w:rsidP="00ED1DFE">
            <w:pPr>
              <w:spacing w:before="120" w:after="120" w:line="320" w:lineRule="exact"/>
              <w:jc w:val="center"/>
              <w:rPr>
                <w:rFonts w:ascii="Times New Roman" w:eastAsia="Times New Roman" w:hAnsi="Times New Roman" w:cs="Times New Roman"/>
                <w:b/>
                <w:bCs/>
                <w:noProof/>
                <w:color w:val="000000"/>
                <w:spacing w:val="-4"/>
                <w:sz w:val="28"/>
                <w:szCs w:val="28"/>
              </w:rPr>
            </w:pPr>
            <w:r w:rsidRPr="00ED1DFE">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14:anchorId="2790529F" wp14:editId="0EE301BE">
                      <wp:simplePos x="0" y="0"/>
                      <wp:positionH relativeFrom="column">
                        <wp:posOffset>220980</wp:posOffset>
                      </wp:positionH>
                      <wp:positionV relativeFrom="paragraph">
                        <wp:posOffset>335280</wp:posOffset>
                      </wp:positionV>
                      <wp:extent cx="1809750" cy="548640"/>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48640"/>
                              </a:xfrm>
                              <a:prstGeom prst="rect">
                                <a:avLst/>
                              </a:prstGeom>
                              <a:solidFill>
                                <a:srgbClr val="FFFFFF"/>
                              </a:solidFill>
                              <a:ln w="9525">
                                <a:solidFill>
                                  <a:srgbClr val="FFFFFF"/>
                                </a:solidFill>
                                <a:miter lim="800000"/>
                                <a:headEnd/>
                                <a:tailEnd/>
                              </a:ln>
                            </wps:spPr>
                            <wps:txbx>
                              <w:txbxContent>
                                <w:p w14:paraId="328A36A0" w14:textId="78CCAFD5" w:rsidR="003A5568" w:rsidRPr="00646F72" w:rsidRDefault="003A5568" w:rsidP="00ED1DFE">
                                  <w:pPr>
                                    <w:jc w:val="center"/>
                                    <w:rPr>
                                      <w:rFonts w:ascii="Times New Roman" w:hAnsi="Times New Roman" w:cs="Times New Roman"/>
                                      <w:i/>
                                    </w:rPr>
                                  </w:pPr>
                                  <w:r w:rsidRPr="00646F72">
                                    <w:rPr>
                                      <w:rFonts w:ascii="Times New Roman" w:hAnsi="Times New Roman" w:cs="Times New Roman"/>
                                      <w:i/>
                                    </w:rPr>
                                    <w:t xml:space="preserve">(Dự thảo ngày </w:t>
                                  </w:r>
                                  <w:r w:rsidR="00642968">
                                    <w:rPr>
                                      <w:rFonts w:ascii="Times New Roman" w:hAnsi="Times New Roman" w:cs="Times New Roman"/>
                                      <w:i/>
                                      <w:lang w:val="vi-VN"/>
                                    </w:rPr>
                                    <w:t>8</w:t>
                                  </w:r>
                                  <w:r w:rsidRPr="00646F72">
                                    <w:rPr>
                                      <w:rFonts w:ascii="Times New Roman" w:hAnsi="Times New Roman" w:cs="Times New Roman"/>
                                      <w:i/>
                                    </w:rPr>
                                    <w:t>/</w:t>
                                  </w:r>
                                  <w:r w:rsidR="00642968">
                                    <w:rPr>
                                      <w:rFonts w:ascii="Times New Roman" w:hAnsi="Times New Roman" w:cs="Times New Roman"/>
                                      <w:i/>
                                      <w:lang w:val="vi-VN"/>
                                    </w:rPr>
                                    <w:t>6</w:t>
                                  </w:r>
                                  <w:r w:rsidRPr="00646F72">
                                    <w:rPr>
                                      <w:rFonts w:ascii="Times New Roman" w:hAnsi="Times New Roman" w:cs="Times New Roman"/>
                                      <w:i/>
                                    </w:rPr>
                                    <w:t>/</w:t>
                                  </w:r>
                                  <w:r w:rsidR="0007089C" w:rsidRPr="00646F72">
                                    <w:rPr>
                                      <w:rFonts w:ascii="Times New Roman" w:hAnsi="Times New Roman" w:cs="Times New Roman"/>
                                      <w:i/>
                                    </w:rPr>
                                    <w:t>20</w:t>
                                  </w:r>
                                  <w:r w:rsidR="0007089C">
                                    <w:rPr>
                                      <w:rFonts w:ascii="Times New Roman" w:hAnsi="Times New Roman" w:cs="Times New Roman"/>
                                      <w:i/>
                                      <w:lang w:val="vi-VN"/>
                                    </w:rPr>
                                    <w:t>20</w:t>
                                  </w:r>
                                  <w:r w:rsidRPr="00646F72">
                                    <w:rPr>
                                      <w:rFonts w:ascii="Times New Roman" w:hAnsi="Times New Roman" w:cs="Times New Roman"/>
                                      <w:i/>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90529F" id="_x0000_t202" coordsize="21600,21600" o:spt="202" path="m,l,21600r21600,l21600,xe">
                      <v:stroke joinstyle="miter"/>
                      <v:path gradientshapeok="t" o:connecttype="rect"/>
                    </v:shapetype>
                    <v:shape id="Text Box 2" o:spid="_x0000_s1026" type="#_x0000_t202" style="position:absolute;left:0;text-align:left;margin-left:17.4pt;margin-top:26.4pt;width:142.5pt;height:43.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" strokecolor="white">
                      <v:textbox style="mso-fit-shape-to-text:t">
                        <w:txbxContent>
                          <w:p w14:paraId="328A36A0" w14:textId="78CCAFD5" w:rsidR="003A5568" w:rsidRPr="00646F72" w:rsidRDefault="003A5568" w:rsidP="00ED1DFE">
                            <w:pPr>
                              <w:jc w:val="center"/>
                              <w:rPr>
                                <w:rFonts w:ascii="Times New Roman" w:hAnsi="Times New Roman" w:cs="Times New Roman"/>
                                <w:i/>
                              </w:rPr>
                            </w:pPr>
                            <w:r w:rsidRPr="00646F72">
                              <w:rPr>
                                <w:rFonts w:ascii="Times New Roman" w:hAnsi="Times New Roman" w:cs="Times New Roman"/>
                                <w:i/>
                              </w:rPr>
                              <w:t xml:space="preserve">(Dự thảo ngày </w:t>
                            </w:r>
                            <w:r w:rsidR="00642968">
                              <w:rPr>
                                <w:rFonts w:ascii="Times New Roman" w:hAnsi="Times New Roman" w:cs="Times New Roman"/>
                                <w:i/>
                                <w:lang w:val="vi-VN"/>
                              </w:rPr>
                              <w:t>8</w:t>
                            </w:r>
                            <w:r w:rsidRPr="00646F72">
                              <w:rPr>
                                <w:rFonts w:ascii="Times New Roman" w:hAnsi="Times New Roman" w:cs="Times New Roman"/>
                                <w:i/>
                              </w:rPr>
                              <w:t>/</w:t>
                            </w:r>
                            <w:r w:rsidR="00642968">
                              <w:rPr>
                                <w:rFonts w:ascii="Times New Roman" w:hAnsi="Times New Roman" w:cs="Times New Roman"/>
                                <w:i/>
                                <w:lang w:val="vi-VN"/>
                              </w:rPr>
                              <w:t>6</w:t>
                            </w:r>
                            <w:r w:rsidRPr="00646F72">
                              <w:rPr>
                                <w:rFonts w:ascii="Times New Roman" w:hAnsi="Times New Roman" w:cs="Times New Roman"/>
                                <w:i/>
                              </w:rPr>
                              <w:t>/</w:t>
                            </w:r>
                            <w:r w:rsidR="0007089C" w:rsidRPr="00646F72">
                              <w:rPr>
                                <w:rFonts w:ascii="Times New Roman" w:hAnsi="Times New Roman" w:cs="Times New Roman"/>
                                <w:i/>
                              </w:rPr>
                              <w:t>20</w:t>
                            </w:r>
                            <w:r w:rsidR="0007089C">
                              <w:rPr>
                                <w:rFonts w:ascii="Times New Roman" w:hAnsi="Times New Roman" w:cs="Times New Roman"/>
                                <w:i/>
                                <w:lang w:val="vi-VN"/>
                              </w:rPr>
                              <w:t>20</w:t>
                            </w:r>
                            <w:r w:rsidRPr="00646F72">
                              <w:rPr>
                                <w:rFonts w:ascii="Times New Roman" w:hAnsi="Times New Roman" w:cs="Times New Roman"/>
                                <w:i/>
                              </w:rPr>
                              <w:t>)</w:t>
                            </w:r>
                          </w:p>
                        </w:txbxContent>
                      </v:textbox>
                    </v:shape>
                  </w:pict>
                </mc:Fallback>
              </mc:AlternateContent>
            </w:r>
            <w:r w:rsidRPr="00ED1DFE">
              <w:rPr>
                <w:rFonts w:ascii="Times New Roman" w:eastAsia="Times New Roman" w:hAnsi="Times New Roman" w:cs="Times New Roman"/>
                <w:bCs/>
                <w:color w:val="000000"/>
                <w:sz w:val="28"/>
                <w:szCs w:val="28"/>
              </w:rPr>
              <w:t>Số:        /CT-TTg</w:t>
            </w:r>
          </w:p>
        </w:tc>
        <w:tc>
          <w:tcPr>
            <w:tcW w:w="6030" w:type="dxa"/>
          </w:tcPr>
          <w:p w14:paraId="7B5E7183" w14:textId="6203A3EA" w:rsidR="00ED1DFE" w:rsidRPr="00ED1DFE" w:rsidRDefault="00ED1DFE" w:rsidP="00BB38A8">
            <w:pPr>
              <w:spacing w:before="120" w:after="120" w:line="320" w:lineRule="exact"/>
              <w:jc w:val="center"/>
              <w:rPr>
                <w:rFonts w:ascii="Times New Roman" w:eastAsia="Times New Roman" w:hAnsi="Times New Roman" w:cs="Times New Roman"/>
                <w:b/>
                <w:color w:val="000000"/>
                <w:sz w:val="28"/>
                <w:szCs w:val="28"/>
              </w:rPr>
            </w:pPr>
            <w:r w:rsidRPr="00ED1DFE">
              <w:rPr>
                <w:rFonts w:ascii="Times New Roman" w:eastAsia="Times New Roman" w:hAnsi="Times New Roman" w:cs="Times New Roman"/>
                <w:i/>
                <w:color w:val="000000"/>
                <w:sz w:val="28"/>
                <w:szCs w:val="28"/>
              </w:rPr>
              <w:t xml:space="preserve">Hà Nội, ngày       tháng       năm </w:t>
            </w:r>
            <w:r w:rsidR="00BB38A8" w:rsidRPr="00ED1DFE">
              <w:rPr>
                <w:rFonts w:ascii="Times New Roman" w:eastAsia="Times New Roman" w:hAnsi="Times New Roman" w:cs="Times New Roman"/>
                <w:i/>
                <w:color w:val="000000"/>
                <w:sz w:val="28"/>
                <w:szCs w:val="28"/>
              </w:rPr>
              <w:t>20</w:t>
            </w:r>
            <w:r w:rsidR="00BB38A8">
              <w:rPr>
                <w:rFonts w:ascii="Times New Roman" w:eastAsia="Times New Roman" w:hAnsi="Times New Roman" w:cs="Times New Roman"/>
                <w:i/>
                <w:color w:val="000000"/>
                <w:sz w:val="28"/>
                <w:szCs w:val="28"/>
              </w:rPr>
              <w:t>20</w:t>
            </w:r>
          </w:p>
        </w:tc>
      </w:tr>
    </w:tbl>
    <w:p w14:paraId="31C1E777" w14:textId="4F209B55" w:rsidR="00ED1DFE" w:rsidRPr="00ED1DFE" w:rsidRDefault="00ED1DFE" w:rsidP="00ED1DFE">
      <w:pPr>
        <w:spacing w:before="120" w:after="0" w:line="240" w:lineRule="auto"/>
        <w:jc w:val="center"/>
        <w:rPr>
          <w:rFonts w:ascii="Times New Roman" w:eastAsia="Times New Roman" w:hAnsi="Times New Roman" w:cs="Times New Roman"/>
          <w:b/>
          <w:bCs/>
          <w:color w:val="000000"/>
          <w:sz w:val="28"/>
          <w:szCs w:val="28"/>
        </w:rPr>
      </w:pPr>
    </w:p>
    <w:p w14:paraId="151602A9" w14:textId="3A94AA97" w:rsidR="00EF6BB0" w:rsidRDefault="00EF6BB0" w:rsidP="00F96C53">
      <w:pPr>
        <w:spacing w:after="0" w:line="240" w:lineRule="auto"/>
        <w:jc w:val="center"/>
        <w:rPr>
          <w:rFonts w:ascii="Times New Roman" w:eastAsia="Times New Roman" w:hAnsi="Times New Roman" w:cs="Times New Roman"/>
          <w:b/>
          <w:bCs/>
          <w:color w:val="000000"/>
          <w:sz w:val="28"/>
          <w:szCs w:val="28"/>
        </w:rPr>
      </w:pPr>
    </w:p>
    <w:p w14:paraId="05D723CC" w14:textId="151A7F39" w:rsidR="008376C5" w:rsidRDefault="008376C5" w:rsidP="00F96C53">
      <w:pPr>
        <w:spacing w:after="0" w:line="240" w:lineRule="auto"/>
        <w:jc w:val="center"/>
        <w:rPr>
          <w:rFonts w:ascii="Times New Roman" w:eastAsia="Times New Roman" w:hAnsi="Times New Roman" w:cs="Times New Roman"/>
          <w:b/>
          <w:bCs/>
          <w:color w:val="000000"/>
          <w:sz w:val="28"/>
          <w:szCs w:val="28"/>
        </w:rPr>
      </w:pPr>
    </w:p>
    <w:p w14:paraId="76D98C48" w14:textId="74612DA2" w:rsidR="00ED1DFE" w:rsidRPr="00ED1DFE" w:rsidRDefault="00ED1DFE" w:rsidP="00F96C53">
      <w:pPr>
        <w:spacing w:after="0" w:line="240" w:lineRule="auto"/>
        <w:jc w:val="center"/>
        <w:rPr>
          <w:rFonts w:ascii="Times New Roman" w:eastAsia="Times New Roman" w:hAnsi="Times New Roman" w:cs="Times New Roman"/>
          <w:b/>
          <w:bCs/>
          <w:color w:val="000000"/>
          <w:sz w:val="28"/>
          <w:szCs w:val="28"/>
        </w:rPr>
      </w:pPr>
      <w:r w:rsidRPr="00ED1DFE">
        <w:rPr>
          <w:rFonts w:ascii="Times New Roman" w:eastAsia="Times New Roman" w:hAnsi="Times New Roman" w:cs="Times New Roman"/>
          <w:b/>
          <w:bCs/>
          <w:color w:val="000000"/>
          <w:sz w:val="28"/>
          <w:szCs w:val="28"/>
        </w:rPr>
        <w:t>CHỈ THỊ</w:t>
      </w:r>
    </w:p>
    <w:p w14:paraId="12E78E03" w14:textId="4068CD86" w:rsidR="00ED1DFE" w:rsidRPr="00ED1DFE" w:rsidRDefault="00ED1DFE" w:rsidP="00F96C53">
      <w:pPr>
        <w:spacing w:after="0" w:line="240" w:lineRule="auto"/>
        <w:jc w:val="center"/>
        <w:rPr>
          <w:rFonts w:ascii="Times New Roman" w:eastAsia="Times New Roman" w:hAnsi="Times New Roman" w:cs="Times New Roman"/>
          <w:b/>
          <w:bCs/>
          <w:noProof/>
          <w:color w:val="000000"/>
          <w:sz w:val="28"/>
          <w:szCs w:val="28"/>
          <w:lang w:eastAsia="zh-TW"/>
        </w:rPr>
      </w:pPr>
      <w:r w:rsidRPr="00ED1DFE">
        <w:rPr>
          <w:rFonts w:ascii="Times New Roman" w:eastAsia="Times New Roman" w:hAnsi="Times New Roman" w:cs="Times New Roman"/>
          <w:b/>
          <w:bCs/>
          <w:noProof/>
          <w:color w:val="000000"/>
          <w:sz w:val="28"/>
          <w:szCs w:val="28"/>
          <w:lang w:eastAsia="zh-TW"/>
        </w:rPr>
        <w:t xml:space="preserve">Về </w:t>
      </w:r>
      <w:r w:rsidR="00A24470" w:rsidRPr="00A24470">
        <w:rPr>
          <w:rFonts w:ascii="Times New Roman" w:eastAsia="Times New Roman" w:hAnsi="Times New Roman" w:cs="Times New Roman"/>
          <w:b/>
          <w:bCs/>
          <w:noProof/>
          <w:color w:val="000000"/>
          <w:sz w:val="28"/>
          <w:szCs w:val="28"/>
          <w:lang w:eastAsia="zh-TW"/>
        </w:rPr>
        <w:t xml:space="preserve">việc </w:t>
      </w:r>
      <w:r w:rsidR="00885CB6">
        <w:rPr>
          <w:rFonts w:ascii="Times New Roman" w:eastAsia="Times New Roman" w:hAnsi="Times New Roman" w:cs="Times New Roman"/>
          <w:b/>
          <w:bCs/>
          <w:noProof/>
          <w:color w:val="000000"/>
          <w:sz w:val="28"/>
          <w:szCs w:val="28"/>
          <w:lang w:eastAsia="zh-TW"/>
        </w:rPr>
        <w:t>thúc</w:t>
      </w:r>
      <w:r w:rsidR="00885CB6">
        <w:rPr>
          <w:rFonts w:ascii="Times New Roman" w:eastAsia="Times New Roman" w:hAnsi="Times New Roman" w:cs="Times New Roman"/>
          <w:b/>
          <w:bCs/>
          <w:noProof/>
          <w:color w:val="000000"/>
          <w:sz w:val="28"/>
          <w:szCs w:val="28"/>
          <w:lang w:val="vi-VN" w:eastAsia="zh-TW"/>
        </w:rPr>
        <w:t xml:space="preserve"> đẩy doanh nghiệp </w:t>
      </w:r>
      <w:r w:rsidR="0006360D">
        <w:rPr>
          <w:rFonts w:ascii="Times New Roman" w:eastAsia="Times New Roman" w:hAnsi="Times New Roman" w:cs="Times New Roman"/>
          <w:b/>
          <w:bCs/>
          <w:noProof/>
          <w:color w:val="000000"/>
          <w:sz w:val="28"/>
          <w:szCs w:val="28"/>
          <w:lang w:val="vi-VN" w:eastAsia="zh-TW"/>
        </w:rPr>
        <w:t xml:space="preserve">trở thành trung tâm của hệ thống đổi mới sáng tạo quốc gia </w:t>
      </w:r>
      <w:r w:rsidR="00885CB6">
        <w:rPr>
          <w:rFonts w:ascii="Times New Roman" w:eastAsia="Times New Roman" w:hAnsi="Times New Roman" w:cs="Times New Roman"/>
          <w:b/>
          <w:bCs/>
          <w:noProof/>
          <w:color w:val="000000"/>
          <w:sz w:val="28"/>
          <w:szCs w:val="28"/>
          <w:lang w:val="vi-VN" w:eastAsia="zh-TW"/>
        </w:rPr>
        <w:t xml:space="preserve">thông qua hoạt động đổi mới, hấp thụ và làm chủ công nghệ </w:t>
      </w:r>
    </w:p>
    <w:p w14:paraId="2984EA74" w14:textId="46518B12" w:rsidR="008376C5" w:rsidRDefault="008376C5" w:rsidP="00ED1DFE">
      <w:pPr>
        <w:spacing w:before="120" w:after="0" w:line="240" w:lineRule="auto"/>
        <w:jc w:val="center"/>
        <w:rPr>
          <w:rFonts w:ascii="Times New Roman" w:eastAsia="Times New Roman" w:hAnsi="Times New Roman" w:cs="Times New Roman"/>
          <w:b/>
          <w:bCs/>
          <w:color w:val="000000"/>
          <w:sz w:val="28"/>
          <w:szCs w:val="28"/>
        </w:rPr>
      </w:pPr>
      <w:r w:rsidRPr="00ED1DFE">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9264" behindDoc="0" locked="0" layoutInCell="1" allowOverlap="1" wp14:anchorId="2F1CB8E0" wp14:editId="415119D7">
                <wp:simplePos x="0" y="0"/>
                <wp:positionH relativeFrom="column">
                  <wp:posOffset>2196465</wp:posOffset>
                </wp:positionH>
                <wp:positionV relativeFrom="paragraph">
                  <wp:posOffset>77470</wp:posOffset>
                </wp:positionV>
                <wp:extent cx="1447800" cy="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7F2078" id="AutoShape 2" o:spid="_x0000_s1026" type="#_x0000_t32" style="position:absolute;margin-left:172.95pt;margin-top:6.1pt;width:1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"/>
            </w:pict>
          </mc:Fallback>
        </mc:AlternateContent>
      </w:r>
    </w:p>
    <w:p w14:paraId="583FB346" w14:textId="1712C663" w:rsidR="00ED1DFE" w:rsidRPr="00ED1DFE" w:rsidRDefault="00ED1DFE" w:rsidP="00ED1DFE">
      <w:pPr>
        <w:spacing w:before="120" w:after="0" w:line="240" w:lineRule="auto"/>
        <w:jc w:val="center"/>
        <w:rPr>
          <w:rFonts w:ascii="Times New Roman" w:eastAsia="Times New Roman" w:hAnsi="Times New Roman" w:cs="Times New Roman"/>
          <w:b/>
          <w:bCs/>
          <w:color w:val="000000"/>
          <w:sz w:val="28"/>
          <w:szCs w:val="28"/>
        </w:rPr>
      </w:pPr>
    </w:p>
    <w:p w14:paraId="4EA1831B" w14:textId="6AEAB92E" w:rsidR="007D41C0" w:rsidRPr="00145D87" w:rsidRDefault="007D41C0" w:rsidP="009C79AC">
      <w:pPr>
        <w:spacing w:before="120" w:after="0" w:line="240" w:lineRule="auto"/>
        <w:ind w:firstLine="720"/>
        <w:jc w:val="both"/>
        <w:rPr>
          <w:rFonts w:ascii="Times New Roman" w:eastAsia="Times New Roman" w:hAnsi="Times New Roman" w:cs="Times New Roman"/>
          <w:color w:val="000000"/>
          <w:sz w:val="28"/>
          <w:szCs w:val="28"/>
          <w:lang w:val="vi-VN"/>
        </w:rPr>
      </w:pPr>
      <w:r w:rsidRPr="009C79AC">
        <w:rPr>
          <w:rFonts w:ascii="Times New Roman" w:eastAsia="Times New Roman" w:hAnsi="Times New Roman" w:cs="Times New Roman"/>
          <w:color w:val="000000"/>
          <w:sz w:val="28"/>
          <w:szCs w:val="28"/>
          <w:lang w:val="vi-VN"/>
        </w:rPr>
        <w:t xml:space="preserve">Đứng trước giai đoạn phát triển mới đòi hỏi Việt Nam phải quyết liệt thực hiện đổi mới mô hình tăng trưởng kinh tế như đã được xác định trong nhiều văn kiện, Nghị quyết của Trung ương Đảng và Bộ Chính trị, trong đó khoa học và công nghệ, đổi mới sáng tạo cùng với nguồn nhân lực chất lượng cao được coi là một trong ba đột phá chiến lược để thúc đẩy tăng trưởng. </w:t>
      </w:r>
      <w:r w:rsidRPr="009C79AC">
        <w:rPr>
          <w:rFonts w:ascii="Times New Roman" w:eastAsia="Times New Roman" w:hAnsi="Times New Roman" w:cs="Times New Roman"/>
          <w:sz w:val="28"/>
          <w:szCs w:val="28"/>
          <w:lang w:val="vi-VN"/>
        </w:rPr>
        <w:t xml:space="preserve">Triển khai các chủ trương của Đảng, trong thời gian qua nhiều đạo luật của Quốc hội, Nghị định, Nghị quyết của Chính phủ đã có </w:t>
      </w:r>
      <w:r w:rsidRPr="008A475A">
        <w:rPr>
          <w:rFonts w:ascii="Times New Roman" w:eastAsia="Times New Roman" w:hAnsi="Times New Roman" w:cs="Times New Roman"/>
          <w:sz w:val="28"/>
          <w:szCs w:val="28"/>
          <w:lang w:val="vi-VN"/>
        </w:rPr>
        <w:t xml:space="preserve">những quy định nhằm tạo </w:t>
      </w:r>
      <w:r w:rsidRPr="009C79AC">
        <w:rPr>
          <w:rFonts w:ascii="Times New Roman" w:eastAsia="Times New Roman" w:hAnsi="Times New Roman" w:cs="Times New Roman"/>
          <w:sz w:val="28"/>
          <w:szCs w:val="28"/>
          <w:lang w:val="vi-VN"/>
        </w:rPr>
        <w:t>hành lang pháp lý ngày càng thuận lợi hơn cho hoạt động khoa học, công nghệ và đổi mới sáng tạo</w:t>
      </w:r>
      <w:r w:rsidRPr="008A475A">
        <w:rPr>
          <w:rFonts w:ascii="Times New Roman" w:eastAsia="Times New Roman" w:hAnsi="Times New Roman" w:cs="Times New Roman"/>
          <w:sz w:val="28"/>
          <w:szCs w:val="28"/>
          <w:lang w:val="vi-VN"/>
        </w:rPr>
        <w:t>;</w:t>
      </w:r>
      <w:r w:rsidRPr="009C79AC">
        <w:rPr>
          <w:rFonts w:ascii="Times New Roman" w:eastAsia="Times New Roman" w:hAnsi="Times New Roman" w:cs="Times New Roman"/>
          <w:sz w:val="28"/>
          <w:szCs w:val="28"/>
          <w:lang w:val="vi-VN"/>
        </w:rPr>
        <w:t xml:space="preserve"> trong đó, doanh nghiệp được xác định là trung tâm của hệ thống đổi mới sáng tạo quốc gia, là nơi có khả năng ứng dụng nhanh nhất các kết quả hoạt động khoa học, công nghệ và đổi mới sáng tạo vào thực tiễn mang lại giá trị gia tăng</w:t>
      </w:r>
      <w:r w:rsidRPr="008A475A">
        <w:rPr>
          <w:rFonts w:ascii="Times New Roman" w:eastAsia="Times New Roman" w:hAnsi="Times New Roman" w:cs="Times New Roman"/>
          <w:sz w:val="28"/>
          <w:szCs w:val="28"/>
          <w:lang w:val="vi-VN"/>
        </w:rPr>
        <w:t xml:space="preserve"> và đóng góp vào </w:t>
      </w:r>
      <w:r w:rsidRPr="009C79AC">
        <w:rPr>
          <w:rFonts w:ascii="Times New Roman" w:eastAsia="Times New Roman" w:hAnsi="Times New Roman" w:cs="Times New Roman"/>
          <w:sz w:val="28"/>
          <w:szCs w:val="28"/>
          <w:lang w:val="vi-VN"/>
        </w:rPr>
        <w:t>thúc đẩy tăng trưởng.</w:t>
      </w:r>
    </w:p>
    <w:p w14:paraId="58335987" w14:textId="4632A8CF" w:rsidR="00337CAF" w:rsidRPr="009C79AC" w:rsidRDefault="00337CAF"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Calibri" w:hAnsi="Times New Roman" w:cs="Times New Roman"/>
          <w:color w:val="000000"/>
          <w:sz w:val="28"/>
          <w:szCs w:val="28"/>
          <w:lang w:val="pt-BR"/>
        </w:rPr>
        <w:t xml:space="preserve">Đổi mới công nghệ có vai trò </w:t>
      </w:r>
      <w:r w:rsidR="0028657E" w:rsidRPr="009C79AC">
        <w:rPr>
          <w:rFonts w:ascii="Times New Roman" w:eastAsia="Calibri" w:hAnsi="Times New Roman" w:cs="Times New Roman"/>
          <w:color w:val="000000"/>
          <w:sz w:val="28"/>
          <w:szCs w:val="28"/>
          <w:lang w:val="pt-BR"/>
        </w:rPr>
        <w:t xml:space="preserve">đặc biệt </w:t>
      </w:r>
      <w:r w:rsidRPr="009C79AC">
        <w:rPr>
          <w:rFonts w:ascii="Times New Roman" w:eastAsia="Calibri" w:hAnsi="Times New Roman" w:cs="Times New Roman"/>
          <w:color w:val="000000"/>
          <w:sz w:val="28"/>
          <w:szCs w:val="28"/>
          <w:lang w:val="pt-BR"/>
        </w:rPr>
        <w:t xml:space="preserve">quan trọng trong việc nâng cao năng </w:t>
      </w:r>
      <w:r w:rsidR="00245054" w:rsidRPr="009C79AC">
        <w:rPr>
          <w:rFonts w:ascii="Times New Roman" w:eastAsia="Calibri" w:hAnsi="Times New Roman" w:cs="Times New Roman"/>
          <w:color w:val="000000"/>
          <w:sz w:val="28"/>
          <w:szCs w:val="28"/>
          <w:lang w:val="pt-BR"/>
        </w:rPr>
        <w:t>suất chất lượng</w:t>
      </w:r>
      <w:r w:rsidR="00245054" w:rsidRPr="009C79AC">
        <w:rPr>
          <w:rFonts w:ascii="Times New Roman" w:eastAsia="Calibri" w:hAnsi="Times New Roman" w:cs="Times New Roman"/>
          <w:color w:val="000000"/>
          <w:sz w:val="28"/>
          <w:szCs w:val="28"/>
          <w:lang w:val="vi-VN"/>
        </w:rPr>
        <w:t xml:space="preserve">, năng </w:t>
      </w:r>
      <w:r w:rsidRPr="009C79AC">
        <w:rPr>
          <w:rFonts w:ascii="Times New Roman" w:eastAsia="Calibri" w:hAnsi="Times New Roman" w:cs="Times New Roman"/>
          <w:color w:val="000000"/>
          <w:sz w:val="28"/>
          <w:szCs w:val="28"/>
          <w:lang w:val="pt-BR"/>
        </w:rPr>
        <w:t>lực cạnh tranh của doanh nghiệp</w:t>
      </w:r>
      <w:r w:rsidRPr="009C79AC">
        <w:rPr>
          <w:rFonts w:ascii="Times New Roman" w:eastAsia="Calibri" w:hAnsi="Times New Roman" w:cs="Times New Roman"/>
          <w:color w:val="000000"/>
          <w:sz w:val="28"/>
          <w:szCs w:val="28"/>
          <w:lang w:val="vi-VN"/>
        </w:rPr>
        <w:t xml:space="preserve">, </w:t>
      </w:r>
      <w:r w:rsidR="0028657E" w:rsidRPr="009C79AC">
        <w:rPr>
          <w:rFonts w:ascii="Times New Roman" w:eastAsia="Calibri" w:hAnsi="Times New Roman" w:cs="Times New Roman"/>
          <w:color w:val="000000"/>
          <w:sz w:val="28"/>
          <w:szCs w:val="28"/>
          <w:lang w:val="vi-VN"/>
        </w:rPr>
        <w:t>nhất</w:t>
      </w:r>
      <w:r w:rsidRPr="009C79AC">
        <w:rPr>
          <w:rFonts w:ascii="Times New Roman" w:eastAsia="Calibri" w:hAnsi="Times New Roman" w:cs="Times New Roman"/>
          <w:color w:val="000000"/>
          <w:sz w:val="28"/>
          <w:szCs w:val="28"/>
          <w:lang w:val="vi-VN"/>
        </w:rPr>
        <w:t xml:space="preserve"> là trong bối cảnh hội nhập quốc tế với hàng loạt FTA thế hệ mới đã được ký kết và ảnh hưởng</w:t>
      </w:r>
      <w:r w:rsidR="008A475A" w:rsidRPr="008A475A">
        <w:rPr>
          <w:rFonts w:ascii="Times New Roman" w:eastAsia="Calibri" w:hAnsi="Times New Roman" w:cs="Times New Roman"/>
          <w:color w:val="000000"/>
          <w:sz w:val="28"/>
          <w:szCs w:val="28"/>
          <w:lang w:val="vi-VN"/>
        </w:rPr>
        <w:t xml:space="preserve"> </w:t>
      </w:r>
      <w:r w:rsidR="008A475A" w:rsidRPr="009C79AC">
        <w:rPr>
          <w:rFonts w:ascii="Times New Roman" w:eastAsia="Calibri" w:hAnsi="Times New Roman" w:cs="Times New Roman"/>
          <w:color w:val="000000"/>
          <w:sz w:val="28"/>
          <w:szCs w:val="28"/>
          <w:lang w:val="vi-VN"/>
        </w:rPr>
        <w:t>ngày một sâu rộng</w:t>
      </w:r>
      <w:r w:rsidRPr="009C79AC">
        <w:rPr>
          <w:rFonts w:ascii="Times New Roman" w:eastAsia="Calibri" w:hAnsi="Times New Roman" w:cs="Times New Roman"/>
          <w:color w:val="000000"/>
          <w:sz w:val="28"/>
          <w:szCs w:val="28"/>
          <w:lang w:val="vi-VN"/>
        </w:rPr>
        <w:t xml:space="preserve"> của cách mạng công nghiệp lần thứ </w:t>
      </w:r>
      <w:r w:rsidR="008A475A" w:rsidRPr="008A475A">
        <w:rPr>
          <w:rFonts w:ascii="Times New Roman" w:eastAsia="Calibri" w:hAnsi="Times New Roman" w:cs="Times New Roman"/>
          <w:color w:val="000000"/>
          <w:sz w:val="28"/>
          <w:szCs w:val="28"/>
          <w:lang w:val="vi-VN"/>
        </w:rPr>
        <w:t>tư</w:t>
      </w:r>
      <w:r w:rsidRPr="009C79AC">
        <w:rPr>
          <w:rFonts w:ascii="Times New Roman" w:eastAsia="Calibri" w:hAnsi="Times New Roman" w:cs="Times New Roman"/>
          <w:color w:val="000000"/>
          <w:sz w:val="28"/>
          <w:szCs w:val="28"/>
          <w:lang w:val="vi-VN"/>
        </w:rPr>
        <w:t xml:space="preserve">. Trình độ và năng lực công nghệ là yếu tố then chốt để doanh nghiệp tạo ra </w:t>
      </w:r>
      <w:r w:rsidR="008A475A" w:rsidRPr="008A475A">
        <w:rPr>
          <w:rFonts w:ascii="Times New Roman" w:eastAsia="Calibri" w:hAnsi="Times New Roman" w:cs="Times New Roman"/>
          <w:color w:val="000000"/>
          <w:sz w:val="28"/>
          <w:szCs w:val="28"/>
          <w:lang w:val="vi-VN"/>
        </w:rPr>
        <w:t>s</w:t>
      </w:r>
      <w:r w:rsidRPr="009C79AC">
        <w:rPr>
          <w:rFonts w:ascii="Times New Roman" w:eastAsia="Calibri" w:hAnsi="Times New Roman" w:cs="Times New Roman"/>
          <w:color w:val="000000"/>
          <w:sz w:val="28"/>
          <w:szCs w:val="28"/>
          <w:lang w:val="vi-VN"/>
        </w:rPr>
        <w:t xml:space="preserve">ản phẩm, dịch vụ có đặc tính cạnh tranh vượt trội, đáp ứng được nhu cầu ngày càng cao của thị trường. Mặt khác, </w:t>
      </w:r>
      <w:r w:rsidR="00C42068" w:rsidRPr="009C79AC">
        <w:rPr>
          <w:rFonts w:ascii="Times New Roman" w:eastAsia="Calibri" w:hAnsi="Times New Roman" w:cs="Times New Roman"/>
          <w:color w:val="000000"/>
          <w:sz w:val="28"/>
          <w:szCs w:val="28"/>
          <w:lang w:val="vi-VN"/>
        </w:rPr>
        <w:t xml:space="preserve">cạnh tranh chiến lược và căng thẳng thương mại giữa các nền kinh tế lớn trong thời gian gần đây dẫn tới </w:t>
      </w:r>
      <w:r w:rsidRPr="009C79AC">
        <w:rPr>
          <w:rFonts w:ascii="Times New Roman" w:eastAsia="Calibri" w:hAnsi="Times New Roman" w:cs="Times New Roman"/>
          <w:color w:val="000000"/>
          <w:sz w:val="28"/>
          <w:szCs w:val="28"/>
          <w:lang w:val="vi-VN"/>
        </w:rPr>
        <w:t xml:space="preserve">sự </w:t>
      </w:r>
      <w:r w:rsidR="00C42068" w:rsidRPr="009C79AC">
        <w:rPr>
          <w:rFonts w:ascii="Times New Roman" w:eastAsia="Calibri" w:hAnsi="Times New Roman" w:cs="Times New Roman"/>
          <w:color w:val="000000"/>
          <w:sz w:val="28"/>
          <w:szCs w:val="28"/>
          <w:lang w:val="vi-VN"/>
        </w:rPr>
        <w:t>gia tăng</w:t>
      </w:r>
      <w:r w:rsidRPr="009C79AC">
        <w:rPr>
          <w:rFonts w:ascii="Times New Roman" w:eastAsia="Calibri" w:hAnsi="Times New Roman" w:cs="Times New Roman"/>
          <w:color w:val="000000"/>
          <w:sz w:val="28"/>
          <w:szCs w:val="28"/>
          <w:lang w:val="vi-VN"/>
        </w:rPr>
        <w:t xml:space="preserve"> của những biện pháp tăng cường bảo hộ</w:t>
      </w:r>
      <w:r w:rsidR="00C42068" w:rsidRPr="009C79AC">
        <w:rPr>
          <w:rFonts w:ascii="Times New Roman" w:eastAsia="Calibri" w:hAnsi="Times New Roman" w:cs="Times New Roman"/>
          <w:color w:val="000000"/>
          <w:sz w:val="28"/>
          <w:szCs w:val="28"/>
          <w:lang w:val="vi-VN"/>
        </w:rPr>
        <w:t>,</w:t>
      </w:r>
      <w:r w:rsidRPr="009C79AC">
        <w:rPr>
          <w:rFonts w:ascii="Times New Roman" w:eastAsia="Calibri" w:hAnsi="Times New Roman" w:cs="Times New Roman"/>
          <w:color w:val="000000"/>
          <w:sz w:val="28"/>
          <w:szCs w:val="28"/>
          <w:lang w:val="vi-VN"/>
        </w:rPr>
        <w:t xml:space="preserve"> </w:t>
      </w:r>
      <w:r w:rsidR="00C42068" w:rsidRPr="009C79AC">
        <w:rPr>
          <w:rFonts w:ascii="Times New Roman" w:eastAsia="Calibri" w:hAnsi="Times New Roman" w:cs="Times New Roman"/>
          <w:color w:val="000000"/>
          <w:sz w:val="28"/>
          <w:szCs w:val="28"/>
          <w:lang w:val="vi-VN"/>
        </w:rPr>
        <w:t xml:space="preserve">cạnh tranh quyết liệt về </w:t>
      </w:r>
      <w:r w:rsidRPr="009C79AC">
        <w:rPr>
          <w:rFonts w:ascii="Times New Roman" w:eastAsia="Calibri" w:hAnsi="Times New Roman" w:cs="Times New Roman"/>
          <w:color w:val="000000"/>
          <w:sz w:val="28"/>
          <w:szCs w:val="28"/>
          <w:lang w:val="vi-VN"/>
        </w:rPr>
        <w:t>công nghệ</w:t>
      </w:r>
      <w:r w:rsidR="00C42068" w:rsidRPr="009C79AC">
        <w:rPr>
          <w:rFonts w:ascii="Times New Roman" w:eastAsia="Calibri" w:hAnsi="Times New Roman" w:cs="Times New Roman"/>
          <w:color w:val="000000"/>
          <w:sz w:val="28"/>
          <w:szCs w:val="28"/>
          <w:lang w:val="vi-VN"/>
        </w:rPr>
        <w:t xml:space="preserve"> cùng với</w:t>
      </w:r>
      <w:r w:rsidRPr="009C79AC">
        <w:rPr>
          <w:rFonts w:ascii="Times New Roman" w:eastAsia="Calibri" w:hAnsi="Times New Roman" w:cs="Times New Roman"/>
          <w:color w:val="000000"/>
          <w:sz w:val="28"/>
          <w:szCs w:val="28"/>
          <w:lang w:val="vi-VN"/>
        </w:rPr>
        <w:t xml:space="preserve"> </w:t>
      </w:r>
      <w:r w:rsidR="0028657E" w:rsidRPr="009C79AC">
        <w:rPr>
          <w:rFonts w:ascii="Times New Roman" w:eastAsia="Calibri" w:hAnsi="Times New Roman" w:cs="Times New Roman"/>
          <w:color w:val="000000"/>
          <w:sz w:val="28"/>
          <w:szCs w:val="28"/>
          <w:lang w:val="vi-VN"/>
        </w:rPr>
        <w:t xml:space="preserve">những đòi hỏi của mục tiêu phát triển bền vững là các vấn đề thực tiễn đang đặt ra cho doanh nghiệp những thách thức lớn về </w:t>
      </w:r>
      <w:r w:rsidR="009F7D58" w:rsidRPr="009C79AC">
        <w:rPr>
          <w:rFonts w:ascii="Times New Roman" w:eastAsia="Calibri" w:hAnsi="Times New Roman" w:cs="Times New Roman"/>
          <w:color w:val="000000"/>
          <w:sz w:val="28"/>
          <w:szCs w:val="28"/>
          <w:lang w:val="vi-VN"/>
        </w:rPr>
        <w:t xml:space="preserve">việc </w:t>
      </w:r>
      <w:r w:rsidR="00AF0D17" w:rsidRPr="009C79AC">
        <w:rPr>
          <w:rFonts w:ascii="Times New Roman" w:eastAsia="Calibri" w:hAnsi="Times New Roman" w:cs="Times New Roman"/>
          <w:color w:val="000000"/>
          <w:sz w:val="28"/>
          <w:szCs w:val="28"/>
          <w:lang w:val="vi-VN"/>
        </w:rPr>
        <w:t xml:space="preserve">đổi mới, </w:t>
      </w:r>
      <w:r w:rsidR="009F7D58" w:rsidRPr="009C79AC">
        <w:rPr>
          <w:rFonts w:ascii="Times New Roman" w:eastAsia="Calibri" w:hAnsi="Times New Roman" w:cs="Times New Roman"/>
          <w:color w:val="000000"/>
          <w:sz w:val="28"/>
          <w:szCs w:val="28"/>
          <w:lang w:val="vi-VN"/>
        </w:rPr>
        <w:t>hấp thụ công nghệ, dần tiến tới tự chủ</w:t>
      </w:r>
      <w:r w:rsidR="0028657E" w:rsidRPr="009C79AC">
        <w:rPr>
          <w:rFonts w:ascii="Times New Roman" w:eastAsia="Calibri" w:hAnsi="Times New Roman" w:cs="Times New Roman"/>
          <w:color w:val="000000"/>
          <w:sz w:val="28"/>
          <w:szCs w:val="28"/>
          <w:lang w:val="vi-VN"/>
        </w:rPr>
        <w:t xml:space="preserve"> công nghệ, theo hướng công nghệ xanh và bền vững.</w:t>
      </w:r>
    </w:p>
    <w:p w14:paraId="64902BEC" w14:textId="4BE36DCE" w:rsidR="00041D42" w:rsidRPr="008A475A" w:rsidDel="00041D42" w:rsidRDefault="00410946" w:rsidP="009C79AC">
      <w:pPr>
        <w:widowControl w:val="0"/>
        <w:spacing w:before="120" w:after="0" w:line="240" w:lineRule="auto"/>
        <w:ind w:firstLine="780"/>
        <w:jc w:val="both"/>
        <w:rPr>
          <w:rFonts w:ascii="Times New Roman" w:eastAsia="Calibri" w:hAnsi="Times New Roman" w:cs="Times New Roman"/>
          <w:sz w:val="28"/>
          <w:szCs w:val="28"/>
          <w:lang w:val="vi-VN"/>
        </w:rPr>
      </w:pPr>
      <w:r w:rsidRPr="008A475A">
        <w:rPr>
          <w:rFonts w:ascii="Times New Roman" w:hAnsi="Times New Roman" w:cs="Times New Roman"/>
          <w:sz w:val="28"/>
          <w:szCs w:val="28"/>
          <w:lang w:val="vi-VN"/>
        </w:rPr>
        <w:t xml:space="preserve">Trong thời gian qua, với những chính sách và hành động quyết liệt của Chính Phủ, </w:t>
      </w:r>
      <w:r w:rsidRPr="008A475A">
        <w:rPr>
          <w:rFonts w:ascii="Times New Roman" w:eastAsia="Calibri" w:hAnsi="Times New Roman" w:cs="Times New Roman"/>
          <w:sz w:val="28"/>
          <w:szCs w:val="28"/>
          <w:lang w:val="vi-VN"/>
        </w:rPr>
        <w:t>sự tăng trưởng kinh tế ở mức cao và ổn định của đất nước</w:t>
      </w:r>
      <w:r w:rsidR="00EA456E" w:rsidRPr="009C79AC">
        <w:rPr>
          <w:rFonts w:ascii="Times New Roman" w:eastAsia="Calibri" w:hAnsi="Times New Roman" w:cs="Times New Roman"/>
          <w:sz w:val="28"/>
          <w:szCs w:val="28"/>
          <w:lang w:val="vi-VN"/>
        </w:rPr>
        <w:t>, kết qủa hoàn thành toàn diện các mục tiêu phát triển kinh tế xã hội năm 2019</w:t>
      </w:r>
      <w:r w:rsidRPr="008A475A">
        <w:rPr>
          <w:rFonts w:ascii="Times New Roman" w:eastAsia="Calibri" w:hAnsi="Times New Roman" w:cs="Times New Roman"/>
          <w:sz w:val="28"/>
          <w:szCs w:val="28"/>
          <w:lang w:val="vi-VN"/>
        </w:rPr>
        <w:t xml:space="preserve"> có phần</w:t>
      </w:r>
      <w:r w:rsidRPr="008A475A">
        <w:rPr>
          <w:rFonts w:ascii="Times New Roman" w:eastAsia="Calibri" w:hAnsi="Times New Roman" w:cs="Times New Roman"/>
          <w:color w:val="000000"/>
          <w:sz w:val="28"/>
          <w:szCs w:val="28"/>
          <w:lang w:val="vi-VN"/>
        </w:rPr>
        <w:t xml:space="preserve"> đóng góp quan trọng của việc gia tăng ứng dụng và đổi mới công nghệ trong các </w:t>
      </w:r>
      <w:r w:rsidRPr="008A475A">
        <w:rPr>
          <w:rFonts w:ascii="Times New Roman" w:eastAsia="Calibri" w:hAnsi="Times New Roman" w:cs="Times New Roman"/>
          <w:sz w:val="28"/>
          <w:szCs w:val="28"/>
          <w:lang w:val="vi-VN"/>
        </w:rPr>
        <w:t>ngành, lĩnh vực.</w:t>
      </w:r>
      <w:r w:rsidRPr="008A475A">
        <w:rPr>
          <w:rFonts w:ascii="Times New Roman" w:hAnsi="Times New Roman" w:cs="Times New Roman"/>
          <w:sz w:val="28"/>
          <w:szCs w:val="28"/>
          <w:lang w:val="vi-VN"/>
        </w:rPr>
        <w:t xml:space="preserve"> Hoạt động chuyển giao công nghệ, đổi mới, ứng dụng công nghệ đã có những </w:t>
      </w:r>
      <w:r w:rsidRPr="008A475A">
        <w:rPr>
          <w:rFonts w:ascii="Times New Roman" w:hAnsi="Times New Roman" w:cs="Times New Roman"/>
          <w:sz w:val="28"/>
          <w:szCs w:val="28"/>
          <w:lang w:val="vi-VN"/>
        </w:rPr>
        <w:lastRenderedPageBreak/>
        <w:t xml:space="preserve">chuyển biến, hầu hết các doanh nghiệp lớn đều </w:t>
      </w:r>
      <w:r w:rsidR="008A475A" w:rsidRPr="008A475A">
        <w:rPr>
          <w:rFonts w:ascii="Times New Roman" w:hAnsi="Times New Roman" w:cs="Times New Roman"/>
          <w:sz w:val="28"/>
          <w:szCs w:val="28"/>
          <w:lang w:val="vi-VN"/>
        </w:rPr>
        <w:t>tích cực</w:t>
      </w:r>
      <w:r w:rsidRPr="008A475A">
        <w:rPr>
          <w:rFonts w:ascii="Times New Roman" w:hAnsi="Times New Roman" w:cs="Times New Roman"/>
          <w:sz w:val="28"/>
          <w:szCs w:val="28"/>
          <w:lang w:val="vi-VN"/>
        </w:rPr>
        <w:t xml:space="preserve"> đổi mới công nghệ để nâng cao sức cạnh tranh, một số doanh nghiệp đã đầu tư cho nghiên cứu và phát triển. </w:t>
      </w:r>
      <w:r w:rsidR="00041D42" w:rsidRPr="008A475A">
        <w:rPr>
          <w:rFonts w:ascii="Times New Roman" w:hAnsi="Times New Roman" w:cs="Times New Roman"/>
          <w:sz w:val="28"/>
          <w:szCs w:val="28"/>
          <w:lang w:val="vi-VN"/>
        </w:rPr>
        <w:t>85</w:t>
      </w:r>
      <w:r w:rsidRPr="008A475A">
        <w:rPr>
          <w:rFonts w:ascii="Times New Roman" w:hAnsi="Times New Roman" w:cs="Times New Roman"/>
          <w:sz w:val="28"/>
          <w:szCs w:val="28"/>
          <w:lang w:val="vi-VN"/>
        </w:rPr>
        <w:t xml:space="preserve">% các doanh nghiệp trong Top 500 doanh nghiệp lớn nhất Việt Nam có thực hiện cải tiến máy móc, </w:t>
      </w:r>
      <w:r w:rsidR="00C62E25" w:rsidRPr="008A475A">
        <w:rPr>
          <w:rFonts w:ascii="Times New Roman" w:hAnsi="Times New Roman" w:cs="Times New Roman"/>
          <w:sz w:val="28"/>
          <w:szCs w:val="28"/>
          <w:lang w:val="vi-VN"/>
        </w:rPr>
        <w:t xml:space="preserve">thiết bị và </w:t>
      </w:r>
      <w:r w:rsidRPr="008A475A">
        <w:rPr>
          <w:rFonts w:ascii="Times New Roman" w:hAnsi="Times New Roman" w:cs="Times New Roman"/>
          <w:sz w:val="28"/>
          <w:szCs w:val="28"/>
          <w:lang w:val="vi-VN"/>
        </w:rPr>
        <w:t xml:space="preserve">công nghệ. Hoạt động đổi mới công nghệ trong các doanh nghiệp nhỏ và vừa đã tăng nhanh lên khoảng 23%. </w:t>
      </w:r>
      <w:r w:rsidR="0006360D" w:rsidRPr="008A475A">
        <w:rPr>
          <w:rFonts w:ascii="Times New Roman" w:hAnsi="Times New Roman" w:cs="Times New Roman"/>
          <w:sz w:val="28"/>
          <w:szCs w:val="28"/>
          <w:lang w:val="vi-VN"/>
        </w:rPr>
        <w:t>Mặt</w:t>
      </w:r>
      <w:r w:rsidR="0006360D" w:rsidRPr="009C79AC">
        <w:rPr>
          <w:rFonts w:ascii="Times New Roman" w:hAnsi="Times New Roman" w:cs="Times New Roman"/>
          <w:sz w:val="28"/>
          <w:szCs w:val="28"/>
          <w:lang w:val="vi-VN"/>
        </w:rPr>
        <w:t xml:space="preserve"> khác, </w:t>
      </w:r>
      <w:r w:rsidR="0006360D" w:rsidRPr="009C79AC">
        <w:rPr>
          <w:rFonts w:ascii="Times New Roman" w:eastAsia="Times New Roman" w:hAnsi="Times New Roman" w:cs="Times New Roman"/>
          <w:sz w:val="28"/>
          <w:szCs w:val="28"/>
          <w:lang w:val="vi-VN"/>
        </w:rPr>
        <w:t xml:space="preserve">trước những khó khăn, thách thức </w:t>
      </w:r>
      <w:r w:rsidR="0006360D" w:rsidRPr="008A475A">
        <w:rPr>
          <w:rFonts w:ascii="Times New Roman" w:eastAsia="Times New Roman" w:hAnsi="Times New Roman" w:cs="Times New Roman"/>
          <w:sz w:val="28"/>
          <w:szCs w:val="28"/>
          <w:lang w:val="vi-VN"/>
        </w:rPr>
        <w:t xml:space="preserve">đến từ </w:t>
      </w:r>
      <w:r w:rsidR="0006360D" w:rsidRPr="009C79AC">
        <w:rPr>
          <w:rFonts w:ascii="Times New Roman" w:eastAsia="Times New Roman" w:hAnsi="Times New Roman" w:cs="Times New Roman"/>
          <w:sz w:val="28"/>
          <w:szCs w:val="28"/>
          <w:lang w:val="vi-VN"/>
        </w:rPr>
        <w:t xml:space="preserve">dịch viêm đường hô hấp cấp Covid-19, việc phát huy các thành tựu nghiên cứu công nghệ cùng với việc thúc đẩy mạnh sự phối hợp hiệu quả giữa cơ quan quản lý, viện nghiên cứu và doanh nghiệp trong việc nghiên cứu ứng dụng công nghệ đã tạo ra các sản phẩm, giải pháp có chất lượng trong kiểm soát, phòng chống dịch bệnh góp một phần quan trọng trong việc kiểm soát tốt dịch bệnh. </w:t>
      </w:r>
    </w:p>
    <w:p w14:paraId="48DD9AEB" w14:textId="344FBD0B" w:rsidR="00ED1DFE" w:rsidRPr="008A475A" w:rsidRDefault="00CD488A" w:rsidP="009C79AC">
      <w:pPr>
        <w:pStyle w:val="ListParagraph"/>
        <w:keepNext/>
        <w:widowControl w:val="0"/>
        <w:spacing w:before="120" w:after="0" w:line="240" w:lineRule="auto"/>
        <w:ind w:left="0" w:firstLine="720"/>
        <w:contextualSpacing w:val="0"/>
        <w:jc w:val="both"/>
        <w:rPr>
          <w:rFonts w:ascii="Times New Roman" w:hAnsi="Times New Roman"/>
          <w:bCs/>
          <w:sz w:val="28"/>
          <w:szCs w:val="28"/>
          <w:lang w:val="vi-VN"/>
        </w:rPr>
      </w:pPr>
      <w:r w:rsidRPr="008A475A">
        <w:rPr>
          <w:rFonts w:ascii="Times New Roman" w:hAnsi="Times New Roman"/>
          <w:sz w:val="28"/>
          <w:szCs w:val="28"/>
          <w:lang w:val="vi-VN"/>
        </w:rPr>
        <w:t>Mặc dù có những đóng góp trong tăng trưởng kinh tế và phát triển xã hội nhưng thực trạng trình độ công nghệ nước ta còn thấp, hoạt động đổi mới công nghệ chưa tích cực và hiệu quả. Có thể nhận thấy chất lượng tăng trưởng, năng suất, hiệu quả và sức cạnh tranh của nền kinh tế còn thấp. Tăng trưởng kinh tế của nước ta vẫn chưa dựa nhiều vào tri thức, khoa học công nghệ. T</w:t>
      </w:r>
      <w:r w:rsidR="00ED1DFE" w:rsidRPr="008A475A">
        <w:rPr>
          <w:rFonts w:ascii="Times New Roman" w:hAnsi="Times New Roman"/>
          <w:sz w:val="28"/>
          <w:szCs w:val="28"/>
          <w:lang w:val="vi-VN"/>
        </w:rPr>
        <w:t xml:space="preserve">heo xếp hạng của Diễn đàn Kinh tế Thế giới </w:t>
      </w:r>
      <w:r w:rsidR="008A475A" w:rsidRPr="008A475A">
        <w:rPr>
          <w:rFonts w:ascii="Times New Roman" w:hAnsi="Times New Roman"/>
          <w:sz w:val="28"/>
          <w:szCs w:val="28"/>
          <w:lang w:val="vi-VN"/>
        </w:rPr>
        <w:t>(</w:t>
      </w:r>
      <w:r w:rsidR="00ED1DFE" w:rsidRPr="008A475A">
        <w:rPr>
          <w:rFonts w:ascii="Times New Roman" w:hAnsi="Times New Roman"/>
          <w:sz w:val="28"/>
          <w:szCs w:val="28"/>
          <w:lang w:val="vi-VN"/>
        </w:rPr>
        <w:t>WEF</w:t>
      </w:r>
      <w:r w:rsidR="008A475A" w:rsidRPr="008A475A">
        <w:rPr>
          <w:rFonts w:ascii="Times New Roman" w:hAnsi="Times New Roman"/>
          <w:sz w:val="28"/>
          <w:szCs w:val="28"/>
          <w:lang w:val="vi-VN"/>
        </w:rPr>
        <w:t>)</w:t>
      </w:r>
      <w:r w:rsidR="00ED1DFE" w:rsidRPr="008A475A">
        <w:rPr>
          <w:rFonts w:ascii="Times New Roman" w:hAnsi="Times New Roman"/>
          <w:sz w:val="28"/>
          <w:szCs w:val="28"/>
          <w:lang w:val="vi-VN"/>
        </w:rPr>
        <w:t xml:space="preserve"> về mức độ sẵn </w:t>
      </w:r>
      <w:r w:rsidR="00ED1DFE" w:rsidRPr="008A475A">
        <w:rPr>
          <w:rFonts w:ascii="Times New Roman" w:hAnsi="Times New Roman"/>
          <w:bCs/>
          <w:sz w:val="28"/>
          <w:szCs w:val="28"/>
          <w:lang w:val="vi-VN"/>
        </w:rPr>
        <w:t xml:space="preserve">sàng cho nền sản xuất tương lai, Việt Nam đứng thứ 90 về trụ cột công nghệ và sáng tạo, đứng thứ 53 về thể chế hỗ trợ sản xuất tương lai. Năng lực đổi mới công nghệ, </w:t>
      </w:r>
      <w:r w:rsidR="00C62E25" w:rsidRPr="008A475A">
        <w:rPr>
          <w:rFonts w:ascii="Times New Roman" w:hAnsi="Times New Roman"/>
          <w:bCs/>
          <w:sz w:val="28"/>
          <w:szCs w:val="28"/>
          <w:lang w:val="vi-VN"/>
        </w:rPr>
        <w:t xml:space="preserve">hấp thụ công nghệ và </w:t>
      </w:r>
      <w:r w:rsidR="00ED1DFE" w:rsidRPr="008A475A">
        <w:rPr>
          <w:rFonts w:ascii="Times New Roman" w:hAnsi="Times New Roman"/>
          <w:bCs/>
          <w:sz w:val="28"/>
          <w:szCs w:val="28"/>
          <w:lang w:val="vi-VN"/>
        </w:rPr>
        <w:t xml:space="preserve">đổi mới sáng tạo của doanh nghiệp trong nước còn nhiều hạn chế. </w:t>
      </w:r>
      <w:r w:rsidR="001B246C" w:rsidRPr="008A475A">
        <w:rPr>
          <w:rFonts w:ascii="Times New Roman" w:hAnsi="Times New Roman"/>
          <w:bCs/>
          <w:sz w:val="28"/>
          <w:szCs w:val="28"/>
          <w:lang w:val="vi-VN"/>
        </w:rPr>
        <w:t xml:space="preserve">Trong giai đoạn 2011-2017, số trích lập Quỹ phát triển </w:t>
      </w:r>
      <w:r w:rsidR="008A475A" w:rsidRPr="008A475A">
        <w:rPr>
          <w:rFonts w:ascii="Times New Roman" w:hAnsi="Times New Roman"/>
          <w:bCs/>
          <w:sz w:val="28"/>
          <w:szCs w:val="28"/>
          <w:lang w:val="vi-VN"/>
        </w:rPr>
        <w:t>k</w:t>
      </w:r>
      <w:r w:rsidR="001B246C" w:rsidRPr="008A475A">
        <w:rPr>
          <w:rFonts w:ascii="Times New Roman" w:hAnsi="Times New Roman"/>
          <w:bCs/>
          <w:sz w:val="28"/>
          <w:szCs w:val="28"/>
          <w:lang w:val="vi-VN"/>
        </w:rPr>
        <w:t xml:space="preserve">hoa học và </w:t>
      </w:r>
      <w:r w:rsidR="008A475A" w:rsidRPr="008A475A">
        <w:rPr>
          <w:rFonts w:ascii="Times New Roman" w:hAnsi="Times New Roman"/>
          <w:bCs/>
          <w:sz w:val="28"/>
          <w:szCs w:val="28"/>
          <w:lang w:val="vi-VN"/>
        </w:rPr>
        <w:t>c</w:t>
      </w:r>
      <w:r w:rsidR="001B246C" w:rsidRPr="008A475A">
        <w:rPr>
          <w:rFonts w:ascii="Times New Roman" w:hAnsi="Times New Roman"/>
          <w:bCs/>
          <w:sz w:val="28"/>
          <w:szCs w:val="28"/>
          <w:lang w:val="vi-VN"/>
        </w:rPr>
        <w:t xml:space="preserve">ông nghệ của các doanh nghiệp đạt khoảng 11.960 </w:t>
      </w:r>
      <w:r w:rsidR="009D2BD4" w:rsidRPr="008A475A">
        <w:rPr>
          <w:rFonts w:ascii="Times New Roman" w:hAnsi="Times New Roman"/>
          <w:bCs/>
          <w:sz w:val="28"/>
          <w:szCs w:val="28"/>
          <w:lang w:val="vi-VN"/>
        </w:rPr>
        <w:t>tỷ đồng</w:t>
      </w:r>
      <w:r w:rsidR="001B246C" w:rsidRPr="008A475A">
        <w:rPr>
          <w:rFonts w:ascii="Times New Roman" w:hAnsi="Times New Roman"/>
          <w:bCs/>
          <w:sz w:val="28"/>
          <w:szCs w:val="28"/>
          <w:lang w:val="vi-VN"/>
        </w:rPr>
        <w:t xml:space="preserve"> </w:t>
      </w:r>
      <w:r w:rsidR="00EB5087" w:rsidRPr="008A475A">
        <w:rPr>
          <w:rFonts w:ascii="Times New Roman" w:hAnsi="Times New Roman"/>
          <w:bCs/>
          <w:sz w:val="28"/>
          <w:szCs w:val="28"/>
          <w:lang w:val="vi-VN"/>
        </w:rPr>
        <w:t>nhưng vẫn còn nhiều doanh nghiệp, tập đoàn, tổng công ty chưa quan tâm trích lập và sử dụng Quỹ, các doanh nghiệp mới chỉ sử dụng Quỹ để thực hiện các đề tài nghiên cứu, dự án sản xuất thử nghiệm, mua sắm trang thiết bị nghiên cứu</w:t>
      </w:r>
      <w:r w:rsidR="00C62E25" w:rsidRPr="008A475A">
        <w:rPr>
          <w:rFonts w:ascii="Times New Roman" w:hAnsi="Times New Roman"/>
          <w:bCs/>
          <w:sz w:val="28"/>
          <w:szCs w:val="28"/>
          <w:lang w:val="vi-VN"/>
        </w:rPr>
        <w:t xml:space="preserve"> mà</w:t>
      </w:r>
      <w:r w:rsidR="00EB5087" w:rsidRPr="008A475A">
        <w:rPr>
          <w:rFonts w:ascii="Times New Roman" w:hAnsi="Times New Roman"/>
          <w:bCs/>
          <w:sz w:val="28"/>
          <w:szCs w:val="28"/>
          <w:lang w:val="vi-VN"/>
        </w:rPr>
        <w:t xml:space="preserve"> </w:t>
      </w:r>
      <w:r w:rsidR="008A475A" w:rsidRPr="008A475A">
        <w:rPr>
          <w:rFonts w:ascii="Times New Roman" w:hAnsi="Times New Roman"/>
          <w:bCs/>
          <w:sz w:val="28"/>
          <w:szCs w:val="28"/>
          <w:lang w:val="vi-VN"/>
        </w:rPr>
        <w:t>chưa</w:t>
      </w:r>
      <w:r w:rsidR="00EB5087" w:rsidRPr="008A475A">
        <w:rPr>
          <w:rFonts w:ascii="Times New Roman" w:hAnsi="Times New Roman"/>
          <w:bCs/>
          <w:sz w:val="28"/>
          <w:szCs w:val="28"/>
          <w:lang w:val="vi-VN"/>
        </w:rPr>
        <w:t xml:space="preserve"> sử dụng Quỹ cho việc đổi mới công nghệ phục vụ trực tiếp sản xuất.</w:t>
      </w:r>
      <w:r w:rsidR="001B246C" w:rsidRPr="008A475A">
        <w:rPr>
          <w:rFonts w:ascii="Times New Roman" w:hAnsi="Times New Roman"/>
          <w:bCs/>
          <w:sz w:val="28"/>
          <w:szCs w:val="28"/>
          <w:lang w:val="vi-VN"/>
        </w:rPr>
        <w:t xml:space="preserve"> </w:t>
      </w:r>
    </w:p>
    <w:p w14:paraId="59A71165" w14:textId="20054456" w:rsidR="004774B8" w:rsidRPr="008A475A" w:rsidRDefault="004774B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Một số nguyên nhân dẫn đến tình trạng này là: </w:t>
      </w:r>
      <w:r w:rsidR="00B04756" w:rsidRPr="008A475A">
        <w:rPr>
          <w:rFonts w:ascii="Times New Roman" w:eastAsia="Times New Roman" w:hAnsi="Times New Roman" w:cs="Times New Roman"/>
          <w:b/>
          <w:bCs/>
          <w:color w:val="000000"/>
          <w:sz w:val="28"/>
          <w:szCs w:val="28"/>
          <w:lang w:val="vi-VN"/>
        </w:rPr>
        <w:t>i)</w:t>
      </w:r>
      <w:r w:rsidR="00B04756" w:rsidRPr="008A475A">
        <w:rPr>
          <w:rFonts w:ascii="Times New Roman" w:eastAsia="Times New Roman" w:hAnsi="Times New Roman" w:cs="Times New Roman"/>
          <w:bCs/>
          <w:color w:val="000000"/>
          <w:sz w:val="28"/>
          <w:szCs w:val="28"/>
          <w:lang w:val="vi-VN"/>
        </w:rPr>
        <w:t xml:space="preserve"> Phần lớn doanh nghiệp Việt</w:t>
      </w:r>
      <w:r w:rsidR="00B04756" w:rsidRPr="009C79AC">
        <w:rPr>
          <w:rFonts w:ascii="Times New Roman" w:eastAsia="Times New Roman" w:hAnsi="Times New Roman" w:cs="Times New Roman"/>
          <w:bCs/>
          <w:color w:val="000000"/>
          <w:sz w:val="28"/>
          <w:szCs w:val="28"/>
          <w:lang w:val="vi-VN"/>
        </w:rPr>
        <w:t xml:space="preserve"> Nam </w:t>
      </w:r>
      <w:r w:rsidR="00B04756" w:rsidRPr="008A475A">
        <w:rPr>
          <w:rFonts w:ascii="Times New Roman" w:eastAsia="Times New Roman" w:hAnsi="Times New Roman" w:cs="Times New Roman"/>
          <w:bCs/>
          <w:color w:val="000000"/>
          <w:sz w:val="28"/>
          <w:szCs w:val="28"/>
          <w:lang w:val="vi-VN"/>
        </w:rPr>
        <w:t>có quy mô vừa và nhỏ</w:t>
      </w:r>
      <w:r w:rsidR="00B04756" w:rsidRPr="009C79AC">
        <w:rPr>
          <w:rFonts w:ascii="Times New Roman" w:eastAsia="Times New Roman" w:hAnsi="Times New Roman" w:cs="Times New Roman"/>
          <w:bCs/>
          <w:color w:val="000000"/>
          <w:sz w:val="28"/>
          <w:szCs w:val="28"/>
          <w:lang w:val="vi-VN"/>
        </w:rPr>
        <w:t>,</w:t>
      </w:r>
      <w:r w:rsidR="00B04756" w:rsidRPr="008A475A">
        <w:rPr>
          <w:rFonts w:ascii="Times New Roman" w:eastAsia="Times New Roman" w:hAnsi="Times New Roman" w:cs="Times New Roman"/>
          <w:bCs/>
          <w:color w:val="000000"/>
          <w:sz w:val="28"/>
          <w:szCs w:val="28"/>
          <w:lang w:val="vi-VN"/>
        </w:rPr>
        <w:t xml:space="preserve"> khó tiếp cận được các nguồn vốn, tín dụng để tiến hành đổi mới công nghệ </w:t>
      </w:r>
      <w:r w:rsidR="00B04756" w:rsidRPr="009C79AC">
        <w:rPr>
          <w:rFonts w:ascii="Times New Roman" w:eastAsia="Times New Roman" w:hAnsi="Times New Roman" w:cs="Times New Roman"/>
          <w:bCs/>
          <w:color w:val="000000"/>
          <w:sz w:val="28"/>
          <w:szCs w:val="28"/>
          <w:lang w:val="vi-VN"/>
        </w:rPr>
        <w:t>trong khi</w:t>
      </w:r>
      <w:r w:rsidR="00B04756" w:rsidRPr="008A475A">
        <w:rPr>
          <w:rFonts w:ascii="Times New Roman" w:eastAsia="Times New Roman" w:hAnsi="Times New Roman" w:cs="Times New Roman"/>
          <w:bCs/>
          <w:color w:val="000000"/>
          <w:sz w:val="28"/>
          <w:szCs w:val="28"/>
          <w:lang w:val="vi-VN"/>
        </w:rPr>
        <w:t xml:space="preserve"> các chương trình hỗ trợ, tài trợ cho doanh nghiệp ứng dụng, đổi mới công nghệ chưa được triển khai trên diện rộng; </w:t>
      </w:r>
      <w:r w:rsidR="00EF4EE3" w:rsidRPr="008A475A">
        <w:rPr>
          <w:rFonts w:ascii="Times New Roman" w:eastAsia="Times New Roman" w:hAnsi="Times New Roman" w:cs="Times New Roman"/>
          <w:b/>
          <w:bCs/>
          <w:color w:val="000000"/>
          <w:sz w:val="28"/>
          <w:szCs w:val="28"/>
          <w:lang w:val="vi-VN"/>
        </w:rPr>
        <w:t>i</w:t>
      </w:r>
      <w:r w:rsidR="00B04756" w:rsidRPr="008A475A">
        <w:rPr>
          <w:rFonts w:ascii="Times New Roman" w:eastAsia="Times New Roman" w:hAnsi="Times New Roman" w:cs="Times New Roman"/>
          <w:b/>
          <w:bCs/>
          <w:color w:val="000000"/>
          <w:sz w:val="28"/>
          <w:szCs w:val="28"/>
          <w:lang w:val="vi-VN"/>
        </w:rPr>
        <w:t>i</w:t>
      </w:r>
      <w:r w:rsidR="00EF4EE3" w:rsidRPr="008A475A">
        <w:rPr>
          <w:rFonts w:ascii="Times New Roman" w:eastAsia="Times New Roman" w:hAnsi="Times New Roman" w:cs="Times New Roman"/>
          <w:b/>
          <w:bCs/>
          <w:color w:val="000000"/>
          <w:sz w:val="28"/>
          <w:szCs w:val="28"/>
          <w:lang w:val="vi-VN"/>
        </w:rPr>
        <w:t>)</w:t>
      </w:r>
      <w:r w:rsidR="00EF4EE3" w:rsidRPr="008A475A">
        <w:rPr>
          <w:rFonts w:ascii="Times New Roman" w:eastAsia="Times New Roman" w:hAnsi="Times New Roman" w:cs="Times New Roman"/>
          <w:bCs/>
          <w:color w:val="000000"/>
          <w:sz w:val="28"/>
          <w:szCs w:val="28"/>
          <w:lang w:val="vi-VN"/>
        </w:rPr>
        <w:t xml:space="preserve"> Nhận thức của các cơ quan quản lý về chia sẻ rủi ro với doanh nghiệp đặc biệt là doanh nghiệp vừa và nhỏ, doanh nghiệp khởi nhiệp trong chi phí đầu tư, </w:t>
      </w:r>
      <w:r w:rsidR="00C62E25" w:rsidRPr="008A475A">
        <w:rPr>
          <w:rFonts w:ascii="Times New Roman" w:eastAsia="Times New Roman" w:hAnsi="Times New Roman" w:cs="Times New Roman"/>
          <w:bCs/>
          <w:color w:val="000000"/>
          <w:sz w:val="28"/>
          <w:szCs w:val="28"/>
          <w:lang w:val="vi-VN"/>
        </w:rPr>
        <w:t xml:space="preserve">tạo nguồn tín dụng cho việc </w:t>
      </w:r>
      <w:r w:rsidR="00EF4EE3" w:rsidRPr="008A475A">
        <w:rPr>
          <w:rFonts w:ascii="Times New Roman" w:eastAsia="Times New Roman" w:hAnsi="Times New Roman" w:cs="Times New Roman"/>
          <w:bCs/>
          <w:color w:val="000000"/>
          <w:sz w:val="28"/>
          <w:szCs w:val="28"/>
          <w:lang w:val="vi-VN"/>
        </w:rPr>
        <w:t>ứng dụng, cải tiến và đổi mới công nghệ còn hạn chế;</w:t>
      </w:r>
      <w:r w:rsidR="00B04756" w:rsidRPr="009C79AC">
        <w:rPr>
          <w:rFonts w:ascii="Times New Roman" w:eastAsia="Times New Roman" w:hAnsi="Times New Roman" w:cs="Times New Roman"/>
          <w:bCs/>
          <w:color w:val="000000"/>
          <w:sz w:val="28"/>
          <w:szCs w:val="28"/>
          <w:lang w:val="vi-VN"/>
        </w:rPr>
        <w:t xml:space="preserve"> </w:t>
      </w:r>
      <w:r w:rsidR="00B04756" w:rsidRPr="009C79AC">
        <w:rPr>
          <w:rFonts w:ascii="Times New Roman" w:eastAsia="Times New Roman" w:hAnsi="Times New Roman" w:cs="Times New Roman"/>
          <w:b/>
          <w:color w:val="000000"/>
          <w:sz w:val="28"/>
          <w:szCs w:val="28"/>
          <w:lang w:val="vi-VN"/>
        </w:rPr>
        <w:t>iii)</w:t>
      </w:r>
      <w:r w:rsidR="00B04756" w:rsidRPr="009C79AC">
        <w:rPr>
          <w:rFonts w:ascii="Times New Roman" w:eastAsia="Times New Roman" w:hAnsi="Times New Roman" w:cs="Times New Roman"/>
          <w:bCs/>
          <w:color w:val="000000"/>
          <w:sz w:val="28"/>
          <w:szCs w:val="28"/>
          <w:lang w:val="vi-VN"/>
        </w:rPr>
        <w:t xml:space="preserve"> Đối với các doanh nghiệp lớn có nguồn lực tài chính, sự không thống nhất giữa các quy định về cơ chế sử dụng nguồn từ Quỹ phát triển khoa học và công nghệ không tạo động lực cho doanh nghiệp trong việc sử dụng Quỹ chi cho các hoạt động đầu tư, đổi mới, ứng dụng công nghệ;</w:t>
      </w:r>
      <w:r w:rsidR="00EF4EE3" w:rsidRPr="008A475A">
        <w:rPr>
          <w:rFonts w:ascii="Times New Roman" w:eastAsia="Times New Roman" w:hAnsi="Times New Roman" w:cs="Times New Roman"/>
          <w:bCs/>
          <w:color w:val="000000"/>
          <w:sz w:val="28"/>
          <w:szCs w:val="28"/>
          <w:lang w:val="vi-VN"/>
        </w:rPr>
        <w:t xml:space="preserve"> </w:t>
      </w:r>
      <w:r w:rsidR="00EF4EE3" w:rsidRPr="008A475A">
        <w:rPr>
          <w:rFonts w:ascii="Times New Roman" w:eastAsia="Times New Roman" w:hAnsi="Times New Roman" w:cs="Times New Roman"/>
          <w:b/>
          <w:bCs/>
          <w:color w:val="000000"/>
          <w:sz w:val="28"/>
          <w:szCs w:val="28"/>
          <w:lang w:val="vi-VN"/>
        </w:rPr>
        <w:t>i</w:t>
      </w:r>
      <w:r w:rsidR="00B04756" w:rsidRPr="008A475A">
        <w:rPr>
          <w:rFonts w:ascii="Times New Roman" w:eastAsia="Times New Roman" w:hAnsi="Times New Roman" w:cs="Times New Roman"/>
          <w:b/>
          <w:bCs/>
          <w:color w:val="000000"/>
          <w:sz w:val="28"/>
          <w:szCs w:val="28"/>
          <w:lang w:val="vi-VN"/>
        </w:rPr>
        <w:t>v</w:t>
      </w:r>
      <w:r w:rsidRPr="008A475A">
        <w:rPr>
          <w:rFonts w:ascii="Times New Roman" w:eastAsia="Times New Roman" w:hAnsi="Times New Roman" w:cs="Times New Roman"/>
          <w:b/>
          <w:bCs/>
          <w:color w:val="000000"/>
          <w:sz w:val="28"/>
          <w:szCs w:val="28"/>
          <w:lang w:val="vi-VN"/>
        </w:rPr>
        <w:t>)</w:t>
      </w:r>
      <w:r w:rsidRPr="008A475A">
        <w:rPr>
          <w:rFonts w:ascii="Times New Roman" w:eastAsia="Times New Roman" w:hAnsi="Times New Roman" w:cs="Times New Roman"/>
          <w:bCs/>
          <w:color w:val="000000"/>
          <w:sz w:val="28"/>
          <w:szCs w:val="28"/>
          <w:lang w:val="vi-VN"/>
        </w:rPr>
        <w:t xml:space="preserve"> </w:t>
      </w:r>
      <w:r w:rsidR="001C467F" w:rsidRPr="008A475A">
        <w:rPr>
          <w:rFonts w:ascii="Times New Roman" w:eastAsia="Times New Roman" w:hAnsi="Times New Roman" w:cs="Times New Roman"/>
          <w:bCs/>
          <w:color w:val="000000"/>
          <w:sz w:val="28"/>
          <w:szCs w:val="28"/>
          <w:lang w:val="vi-VN"/>
        </w:rPr>
        <w:t xml:space="preserve">Thiếu </w:t>
      </w:r>
      <w:r w:rsidRPr="008A475A">
        <w:rPr>
          <w:rFonts w:ascii="Times New Roman" w:eastAsia="Times New Roman" w:hAnsi="Times New Roman" w:cs="Times New Roman"/>
          <w:bCs/>
          <w:color w:val="000000"/>
          <w:sz w:val="28"/>
          <w:szCs w:val="28"/>
          <w:lang w:val="vi-VN"/>
        </w:rPr>
        <w:t>cơ chế ưu đãi</w:t>
      </w:r>
      <w:r w:rsidR="00B64C07" w:rsidRPr="008A475A">
        <w:rPr>
          <w:rFonts w:ascii="Times New Roman" w:eastAsia="Times New Roman" w:hAnsi="Times New Roman" w:cs="Times New Roman"/>
          <w:bCs/>
          <w:color w:val="000000"/>
          <w:sz w:val="28"/>
          <w:szCs w:val="28"/>
          <w:lang w:val="vi-VN"/>
        </w:rPr>
        <w:t>,</w:t>
      </w:r>
      <w:r w:rsidRPr="008A475A">
        <w:rPr>
          <w:rFonts w:ascii="Times New Roman" w:eastAsia="Times New Roman" w:hAnsi="Times New Roman" w:cs="Times New Roman"/>
          <w:bCs/>
          <w:color w:val="000000"/>
          <w:sz w:val="28"/>
          <w:szCs w:val="28"/>
          <w:lang w:val="vi-VN"/>
        </w:rPr>
        <w:t xml:space="preserve"> </w:t>
      </w:r>
      <w:r w:rsidR="00A6586A" w:rsidRPr="008A475A">
        <w:rPr>
          <w:rFonts w:ascii="Times New Roman" w:eastAsia="Times New Roman" w:hAnsi="Times New Roman" w:cs="Times New Roman"/>
          <w:bCs/>
          <w:color w:val="000000"/>
          <w:sz w:val="28"/>
          <w:szCs w:val="28"/>
          <w:lang w:val="vi-VN"/>
        </w:rPr>
        <w:t xml:space="preserve">đặc biệt là ưu đãi </w:t>
      </w:r>
      <w:r w:rsidRPr="008A475A">
        <w:rPr>
          <w:rFonts w:ascii="Times New Roman" w:eastAsia="Times New Roman" w:hAnsi="Times New Roman" w:cs="Times New Roman"/>
          <w:bCs/>
          <w:color w:val="000000"/>
          <w:sz w:val="28"/>
          <w:szCs w:val="28"/>
          <w:lang w:val="vi-VN"/>
        </w:rPr>
        <w:t>về</w:t>
      </w:r>
      <w:r w:rsidR="00E02371" w:rsidRPr="008A475A">
        <w:rPr>
          <w:rFonts w:ascii="Times New Roman" w:eastAsia="Times New Roman" w:hAnsi="Times New Roman" w:cs="Times New Roman"/>
          <w:bCs/>
          <w:color w:val="000000"/>
          <w:sz w:val="28"/>
          <w:szCs w:val="28"/>
          <w:lang w:val="vi-VN"/>
        </w:rPr>
        <w:t xml:space="preserve"> thuế</w:t>
      </w:r>
      <w:r w:rsidR="00A6586A" w:rsidRPr="008A475A">
        <w:rPr>
          <w:rFonts w:ascii="Times New Roman" w:eastAsia="Times New Roman" w:hAnsi="Times New Roman" w:cs="Times New Roman"/>
          <w:bCs/>
          <w:color w:val="000000"/>
          <w:sz w:val="28"/>
          <w:szCs w:val="28"/>
          <w:lang w:val="vi-VN"/>
        </w:rPr>
        <w:t xml:space="preserve"> </w:t>
      </w:r>
      <w:r w:rsidR="001C467F" w:rsidRPr="008A475A">
        <w:rPr>
          <w:rFonts w:ascii="Times New Roman" w:eastAsia="Times New Roman" w:hAnsi="Times New Roman" w:cs="Times New Roman"/>
          <w:bCs/>
          <w:color w:val="000000"/>
          <w:sz w:val="28"/>
          <w:szCs w:val="28"/>
          <w:lang w:val="vi-VN"/>
        </w:rPr>
        <w:t>hấp dẫn cho hoạt động đầu tư đổi mới công nghệ</w:t>
      </w:r>
      <w:r w:rsidR="001C467F" w:rsidRPr="009C79AC">
        <w:rPr>
          <w:rFonts w:ascii="Times New Roman" w:eastAsia="Times New Roman" w:hAnsi="Times New Roman" w:cs="Times New Roman"/>
          <w:bCs/>
          <w:color w:val="000000"/>
          <w:sz w:val="28"/>
          <w:szCs w:val="28"/>
          <w:lang w:val="vi-VN"/>
        </w:rPr>
        <w:t xml:space="preserve">, một số cơ chế ưu đãi đã có thì </w:t>
      </w:r>
      <w:r w:rsidR="001C467F" w:rsidRPr="008A475A">
        <w:rPr>
          <w:rFonts w:ascii="Times New Roman" w:eastAsia="Times New Roman" w:hAnsi="Times New Roman" w:cs="Times New Roman"/>
          <w:bCs/>
          <w:color w:val="000000"/>
          <w:sz w:val="28"/>
          <w:szCs w:val="28"/>
          <w:lang w:val="vi-VN"/>
        </w:rPr>
        <w:t>còn khó thực thi do có sự</w:t>
      </w:r>
      <w:r w:rsidR="00A6586A" w:rsidRPr="008A475A">
        <w:rPr>
          <w:rFonts w:ascii="Times New Roman" w:eastAsia="Times New Roman" w:hAnsi="Times New Roman" w:cs="Times New Roman"/>
          <w:bCs/>
          <w:color w:val="000000"/>
          <w:sz w:val="28"/>
          <w:szCs w:val="28"/>
          <w:lang w:val="vi-VN"/>
        </w:rPr>
        <w:t xml:space="preserve"> chưa đồng bộ trong các quy định pháp luật</w:t>
      </w:r>
      <w:r w:rsidRPr="008A475A">
        <w:rPr>
          <w:rFonts w:ascii="Times New Roman" w:eastAsia="Times New Roman" w:hAnsi="Times New Roman" w:cs="Times New Roman"/>
          <w:bCs/>
          <w:color w:val="000000"/>
          <w:sz w:val="28"/>
          <w:szCs w:val="28"/>
          <w:lang w:val="vi-VN"/>
        </w:rPr>
        <w:t>;</w:t>
      </w:r>
      <w:r w:rsidR="00823316" w:rsidRPr="008A475A">
        <w:rPr>
          <w:rFonts w:ascii="Times New Roman" w:eastAsia="Times New Roman" w:hAnsi="Times New Roman" w:cs="Times New Roman"/>
          <w:bCs/>
          <w:color w:val="000000"/>
          <w:sz w:val="28"/>
          <w:szCs w:val="28"/>
          <w:lang w:val="vi-VN"/>
        </w:rPr>
        <w:t xml:space="preserve"> </w:t>
      </w:r>
      <w:r w:rsidR="00743A5F" w:rsidRPr="008A475A">
        <w:rPr>
          <w:rFonts w:ascii="Times New Roman" w:eastAsia="Times New Roman" w:hAnsi="Times New Roman" w:cs="Times New Roman"/>
          <w:b/>
          <w:bCs/>
          <w:color w:val="000000"/>
          <w:sz w:val="28"/>
          <w:szCs w:val="28"/>
          <w:lang w:val="vi-VN"/>
        </w:rPr>
        <w:t>v)</w:t>
      </w:r>
      <w:r w:rsidR="00743A5F" w:rsidRPr="008A475A">
        <w:rPr>
          <w:rFonts w:ascii="Times New Roman" w:eastAsia="Times New Roman" w:hAnsi="Times New Roman" w:cs="Times New Roman"/>
          <w:bCs/>
          <w:color w:val="000000"/>
          <w:sz w:val="28"/>
          <w:szCs w:val="28"/>
          <w:lang w:val="vi-VN"/>
        </w:rPr>
        <w:t xml:space="preserve"> </w:t>
      </w:r>
      <w:r w:rsidR="00B64C07" w:rsidRPr="008A475A">
        <w:rPr>
          <w:rFonts w:ascii="Times New Roman" w:eastAsia="Times New Roman" w:hAnsi="Times New Roman" w:cs="Times New Roman"/>
          <w:bCs/>
          <w:color w:val="000000"/>
          <w:sz w:val="28"/>
          <w:szCs w:val="28"/>
          <w:lang w:val="vi-VN"/>
        </w:rPr>
        <w:t>C</w:t>
      </w:r>
      <w:r w:rsidR="00823316" w:rsidRPr="008A475A">
        <w:rPr>
          <w:rFonts w:ascii="Times New Roman" w:eastAsia="Times New Roman" w:hAnsi="Times New Roman" w:cs="Times New Roman"/>
          <w:bCs/>
          <w:color w:val="000000"/>
          <w:sz w:val="28"/>
          <w:szCs w:val="28"/>
          <w:lang w:val="vi-VN"/>
        </w:rPr>
        <w:t xml:space="preserve">hính sách về mua sắm công chưa tạo động lực khuyến khích cho </w:t>
      </w:r>
      <w:r w:rsidR="00C62E25" w:rsidRPr="008A475A">
        <w:rPr>
          <w:rFonts w:ascii="Times New Roman" w:eastAsia="Times New Roman" w:hAnsi="Times New Roman" w:cs="Times New Roman"/>
          <w:bCs/>
          <w:color w:val="000000"/>
          <w:sz w:val="28"/>
          <w:szCs w:val="28"/>
          <w:lang w:val="vi-VN"/>
        </w:rPr>
        <w:t xml:space="preserve">việc sử dụng </w:t>
      </w:r>
      <w:r w:rsidR="00823316" w:rsidRPr="008A475A">
        <w:rPr>
          <w:rFonts w:ascii="Times New Roman" w:eastAsia="Times New Roman" w:hAnsi="Times New Roman" w:cs="Times New Roman"/>
          <w:bCs/>
          <w:color w:val="000000"/>
          <w:sz w:val="28"/>
          <w:szCs w:val="28"/>
          <w:lang w:val="vi-VN"/>
        </w:rPr>
        <w:t xml:space="preserve">sản phẩm, dịch vụ là kết quả của </w:t>
      </w:r>
      <w:r w:rsidR="00EF4EE3" w:rsidRPr="008A475A">
        <w:rPr>
          <w:rFonts w:ascii="Times New Roman" w:eastAsia="Times New Roman" w:hAnsi="Times New Roman" w:cs="Times New Roman"/>
          <w:bCs/>
          <w:color w:val="000000"/>
          <w:sz w:val="28"/>
          <w:szCs w:val="28"/>
          <w:lang w:val="vi-VN"/>
        </w:rPr>
        <w:t xml:space="preserve">hoạt động </w:t>
      </w:r>
      <w:r w:rsidR="00823316" w:rsidRPr="008A475A">
        <w:rPr>
          <w:rFonts w:ascii="Times New Roman" w:eastAsia="Times New Roman" w:hAnsi="Times New Roman" w:cs="Times New Roman"/>
          <w:bCs/>
          <w:color w:val="000000"/>
          <w:sz w:val="28"/>
          <w:szCs w:val="28"/>
          <w:lang w:val="vi-VN"/>
        </w:rPr>
        <w:t xml:space="preserve">đổi mới, </w:t>
      </w:r>
      <w:r w:rsidR="00EF4EE3" w:rsidRPr="008A475A">
        <w:rPr>
          <w:rFonts w:ascii="Times New Roman" w:eastAsia="Times New Roman" w:hAnsi="Times New Roman" w:cs="Times New Roman"/>
          <w:bCs/>
          <w:color w:val="000000"/>
          <w:sz w:val="28"/>
          <w:szCs w:val="28"/>
          <w:lang w:val="vi-VN"/>
        </w:rPr>
        <w:t xml:space="preserve">phát triển </w:t>
      </w:r>
      <w:r w:rsidR="00823316" w:rsidRPr="008A475A">
        <w:rPr>
          <w:rFonts w:ascii="Times New Roman" w:eastAsia="Times New Roman" w:hAnsi="Times New Roman" w:cs="Times New Roman"/>
          <w:bCs/>
          <w:color w:val="000000"/>
          <w:sz w:val="28"/>
          <w:szCs w:val="28"/>
          <w:lang w:val="vi-VN"/>
        </w:rPr>
        <w:t>công nghệ của doanh nghiệp trong nước;</w:t>
      </w:r>
      <w:r w:rsidRPr="008A475A">
        <w:rPr>
          <w:rFonts w:ascii="Times New Roman" w:eastAsia="Times New Roman" w:hAnsi="Times New Roman" w:cs="Times New Roman"/>
          <w:bCs/>
          <w:color w:val="000000"/>
          <w:sz w:val="28"/>
          <w:szCs w:val="28"/>
          <w:lang w:val="vi-VN"/>
        </w:rPr>
        <w:t xml:space="preserve"> </w:t>
      </w:r>
      <w:r w:rsidR="00823316" w:rsidRPr="008A475A">
        <w:rPr>
          <w:rFonts w:ascii="Times New Roman" w:eastAsia="Times New Roman" w:hAnsi="Times New Roman" w:cs="Times New Roman"/>
          <w:b/>
          <w:bCs/>
          <w:color w:val="000000"/>
          <w:sz w:val="28"/>
          <w:szCs w:val="28"/>
          <w:lang w:val="vi-VN"/>
        </w:rPr>
        <w:t>v</w:t>
      </w:r>
      <w:r w:rsidR="001C467F" w:rsidRPr="008A475A">
        <w:rPr>
          <w:rFonts w:ascii="Times New Roman" w:eastAsia="Times New Roman" w:hAnsi="Times New Roman" w:cs="Times New Roman"/>
          <w:b/>
          <w:bCs/>
          <w:color w:val="000000"/>
          <w:sz w:val="28"/>
          <w:szCs w:val="28"/>
          <w:lang w:val="vi-VN"/>
        </w:rPr>
        <w:t>i</w:t>
      </w:r>
      <w:r w:rsidR="00823316" w:rsidRPr="008A475A">
        <w:rPr>
          <w:rFonts w:ascii="Times New Roman" w:eastAsia="Times New Roman" w:hAnsi="Times New Roman" w:cs="Times New Roman"/>
          <w:b/>
          <w:bCs/>
          <w:color w:val="000000"/>
          <w:sz w:val="28"/>
          <w:szCs w:val="28"/>
          <w:lang w:val="vi-VN"/>
        </w:rPr>
        <w:t>)</w:t>
      </w:r>
      <w:r w:rsidR="00823316" w:rsidRPr="008A475A">
        <w:rPr>
          <w:rFonts w:ascii="Times New Roman" w:eastAsia="Times New Roman" w:hAnsi="Times New Roman" w:cs="Times New Roman"/>
          <w:bCs/>
          <w:color w:val="000000"/>
          <w:sz w:val="28"/>
          <w:szCs w:val="28"/>
          <w:lang w:val="vi-VN"/>
        </w:rPr>
        <w:t xml:space="preserve"> Còn thiếu các biện pháp hỗ trợ của nhà nước cho các doanh nghiệp sau cải tiến, phát triển, đổi mới công nghệ </w:t>
      </w:r>
      <w:r w:rsidR="00EF4EE3" w:rsidRPr="008A475A">
        <w:rPr>
          <w:rFonts w:ascii="Times New Roman" w:eastAsia="Times New Roman" w:hAnsi="Times New Roman" w:cs="Times New Roman"/>
          <w:bCs/>
          <w:color w:val="000000"/>
          <w:sz w:val="28"/>
          <w:szCs w:val="28"/>
          <w:lang w:val="vi-VN"/>
        </w:rPr>
        <w:t xml:space="preserve">đưa sản phẩm </w:t>
      </w:r>
      <w:r w:rsidR="00823316" w:rsidRPr="008A475A">
        <w:rPr>
          <w:rFonts w:ascii="Times New Roman" w:eastAsia="Times New Roman" w:hAnsi="Times New Roman" w:cs="Times New Roman"/>
          <w:bCs/>
          <w:color w:val="000000"/>
          <w:sz w:val="28"/>
          <w:szCs w:val="28"/>
          <w:lang w:val="vi-VN"/>
        </w:rPr>
        <w:t xml:space="preserve">tiếp cận được với các thị trường tiềm năng; </w:t>
      </w:r>
      <w:r w:rsidRPr="008A475A">
        <w:rPr>
          <w:rFonts w:ascii="Times New Roman" w:eastAsia="Times New Roman" w:hAnsi="Times New Roman" w:cs="Times New Roman"/>
          <w:b/>
          <w:bCs/>
          <w:color w:val="000000"/>
          <w:sz w:val="28"/>
          <w:szCs w:val="28"/>
          <w:lang w:val="vi-VN"/>
        </w:rPr>
        <w:t>v</w:t>
      </w:r>
      <w:r w:rsidR="00743A5F" w:rsidRPr="008A475A">
        <w:rPr>
          <w:rFonts w:ascii="Times New Roman" w:eastAsia="Times New Roman" w:hAnsi="Times New Roman" w:cs="Times New Roman"/>
          <w:b/>
          <w:bCs/>
          <w:color w:val="000000"/>
          <w:sz w:val="28"/>
          <w:szCs w:val="28"/>
          <w:lang w:val="vi-VN"/>
        </w:rPr>
        <w:t>i</w:t>
      </w:r>
      <w:r w:rsidR="001C467F" w:rsidRPr="008A475A">
        <w:rPr>
          <w:rFonts w:ascii="Times New Roman" w:eastAsia="Times New Roman" w:hAnsi="Times New Roman" w:cs="Times New Roman"/>
          <w:b/>
          <w:bCs/>
          <w:color w:val="000000"/>
          <w:sz w:val="28"/>
          <w:szCs w:val="28"/>
          <w:lang w:val="vi-VN"/>
        </w:rPr>
        <w:t>i</w:t>
      </w:r>
      <w:r w:rsidRPr="008A475A">
        <w:rPr>
          <w:rFonts w:ascii="Times New Roman" w:eastAsia="Times New Roman" w:hAnsi="Times New Roman" w:cs="Times New Roman"/>
          <w:b/>
          <w:bCs/>
          <w:color w:val="000000"/>
          <w:sz w:val="28"/>
          <w:szCs w:val="28"/>
          <w:lang w:val="vi-VN"/>
        </w:rPr>
        <w:t>)</w:t>
      </w:r>
      <w:r w:rsidRPr="008A475A">
        <w:rPr>
          <w:rFonts w:ascii="Times New Roman" w:eastAsia="Times New Roman" w:hAnsi="Times New Roman" w:cs="Times New Roman"/>
          <w:bCs/>
          <w:color w:val="000000"/>
          <w:sz w:val="28"/>
          <w:szCs w:val="28"/>
          <w:lang w:val="vi-VN"/>
        </w:rPr>
        <w:t xml:space="preserve"> Liên kết giữa các doanh nghiệp, giữa doanh nghiệp với viện-trường và các cơ quan quản lý </w:t>
      </w:r>
      <w:r w:rsidRPr="008A475A">
        <w:rPr>
          <w:rFonts w:ascii="Times New Roman" w:eastAsia="Times New Roman" w:hAnsi="Times New Roman" w:cs="Times New Roman"/>
          <w:bCs/>
          <w:color w:val="000000"/>
          <w:sz w:val="28"/>
          <w:szCs w:val="28"/>
          <w:lang w:val="vi-VN"/>
        </w:rPr>
        <w:lastRenderedPageBreak/>
        <w:t xml:space="preserve">nhà nước trung ương và địa phương trong đổi mới, </w:t>
      </w:r>
      <w:r w:rsidR="00C62E25" w:rsidRPr="008A475A">
        <w:rPr>
          <w:rFonts w:ascii="Times New Roman" w:eastAsia="Times New Roman" w:hAnsi="Times New Roman" w:cs="Times New Roman"/>
          <w:bCs/>
          <w:color w:val="000000"/>
          <w:sz w:val="28"/>
          <w:szCs w:val="28"/>
          <w:lang w:val="vi-VN"/>
        </w:rPr>
        <w:t xml:space="preserve">ứng dụng, </w:t>
      </w:r>
      <w:r w:rsidR="00823316" w:rsidRPr="008A475A">
        <w:rPr>
          <w:rFonts w:ascii="Times New Roman" w:eastAsia="Times New Roman" w:hAnsi="Times New Roman" w:cs="Times New Roman"/>
          <w:bCs/>
          <w:color w:val="000000"/>
          <w:sz w:val="28"/>
          <w:szCs w:val="28"/>
          <w:lang w:val="vi-VN"/>
        </w:rPr>
        <w:t xml:space="preserve">chuyển giao </w:t>
      </w:r>
      <w:r w:rsidR="00C62E25" w:rsidRPr="008A475A">
        <w:rPr>
          <w:rFonts w:ascii="Times New Roman" w:eastAsia="Times New Roman" w:hAnsi="Times New Roman" w:cs="Times New Roman"/>
          <w:bCs/>
          <w:color w:val="000000"/>
          <w:sz w:val="28"/>
          <w:szCs w:val="28"/>
          <w:lang w:val="vi-VN"/>
        </w:rPr>
        <w:t xml:space="preserve">và phát triển </w:t>
      </w:r>
      <w:r w:rsidR="00823316" w:rsidRPr="008A475A">
        <w:rPr>
          <w:rFonts w:ascii="Times New Roman" w:eastAsia="Times New Roman" w:hAnsi="Times New Roman" w:cs="Times New Roman"/>
          <w:bCs/>
          <w:color w:val="000000"/>
          <w:sz w:val="28"/>
          <w:szCs w:val="28"/>
          <w:lang w:val="vi-VN"/>
        </w:rPr>
        <w:t xml:space="preserve">công nghệ </w:t>
      </w:r>
      <w:r w:rsidRPr="008A475A">
        <w:rPr>
          <w:rFonts w:ascii="Times New Roman" w:eastAsia="Times New Roman" w:hAnsi="Times New Roman" w:cs="Times New Roman"/>
          <w:bCs/>
          <w:color w:val="000000"/>
          <w:sz w:val="28"/>
          <w:szCs w:val="28"/>
          <w:lang w:val="vi-VN"/>
        </w:rPr>
        <w:t xml:space="preserve">còn yếu; </w:t>
      </w:r>
      <w:r w:rsidR="00823316" w:rsidRPr="008A475A">
        <w:rPr>
          <w:rFonts w:ascii="Times New Roman" w:eastAsia="Times New Roman" w:hAnsi="Times New Roman" w:cs="Times New Roman"/>
          <w:bCs/>
          <w:color w:val="000000"/>
          <w:sz w:val="28"/>
          <w:szCs w:val="28"/>
          <w:lang w:val="vi-VN"/>
        </w:rPr>
        <w:t xml:space="preserve">chưa có cơ chế khuyến khích sử dụng lực lượng lao động của </w:t>
      </w:r>
      <w:r w:rsidR="008A475A" w:rsidRPr="008A475A">
        <w:rPr>
          <w:rFonts w:ascii="Times New Roman" w:eastAsia="Times New Roman" w:hAnsi="Times New Roman" w:cs="Times New Roman"/>
          <w:bCs/>
          <w:color w:val="000000"/>
          <w:sz w:val="28"/>
          <w:szCs w:val="28"/>
          <w:lang w:val="vi-VN"/>
        </w:rPr>
        <w:t>v</w:t>
      </w:r>
      <w:r w:rsidR="00823316" w:rsidRPr="008A475A">
        <w:rPr>
          <w:rFonts w:ascii="Times New Roman" w:eastAsia="Times New Roman" w:hAnsi="Times New Roman" w:cs="Times New Roman"/>
          <w:bCs/>
          <w:color w:val="000000"/>
          <w:sz w:val="28"/>
          <w:szCs w:val="28"/>
          <w:lang w:val="vi-VN"/>
        </w:rPr>
        <w:t xml:space="preserve">iện </w:t>
      </w:r>
      <w:r w:rsidR="008A475A" w:rsidRPr="008A475A">
        <w:rPr>
          <w:rFonts w:ascii="Times New Roman" w:eastAsia="Times New Roman" w:hAnsi="Times New Roman" w:cs="Times New Roman"/>
          <w:bCs/>
          <w:color w:val="000000"/>
          <w:sz w:val="28"/>
          <w:szCs w:val="28"/>
          <w:lang w:val="vi-VN"/>
        </w:rPr>
        <w:t>-</w:t>
      </w:r>
      <w:r w:rsidR="00823316" w:rsidRPr="008A475A">
        <w:rPr>
          <w:rFonts w:ascii="Times New Roman" w:eastAsia="Times New Roman" w:hAnsi="Times New Roman" w:cs="Times New Roman"/>
          <w:bCs/>
          <w:color w:val="000000"/>
          <w:sz w:val="28"/>
          <w:szCs w:val="28"/>
          <w:lang w:val="vi-VN"/>
        </w:rPr>
        <w:t xml:space="preserve"> </w:t>
      </w:r>
      <w:r w:rsidR="008A475A" w:rsidRPr="008A475A">
        <w:rPr>
          <w:rFonts w:ascii="Times New Roman" w:eastAsia="Times New Roman" w:hAnsi="Times New Roman" w:cs="Times New Roman"/>
          <w:bCs/>
          <w:color w:val="000000"/>
          <w:sz w:val="28"/>
          <w:szCs w:val="28"/>
          <w:lang w:val="vi-VN"/>
        </w:rPr>
        <w:t>t</w:t>
      </w:r>
      <w:r w:rsidR="00823316" w:rsidRPr="008A475A">
        <w:rPr>
          <w:rFonts w:ascii="Times New Roman" w:eastAsia="Times New Roman" w:hAnsi="Times New Roman" w:cs="Times New Roman"/>
          <w:bCs/>
          <w:color w:val="000000"/>
          <w:sz w:val="28"/>
          <w:szCs w:val="28"/>
          <w:lang w:val="vi-VN"/>
        </w:rPr>
        <w:t xml:space="preserve">rường tham gia vào hoạt động </w:t>
      </w:r>
      <w:r w:rsidR="00207DD4" w:rsidRPr="008A475A">
        <w:rPr>
          <w:rFonts w:ascii="Times New Roman" w:eastAsia="Times New Roman" w:hAnsi="Times New Roman" w:cs="Times New Roman"/>
          <w:bCs/>
          <w:color w:val="000000"/>
          <w:sz w:val="28"/>
          <w:szCs w:val="28"/>
          <w:lang w:val="vi-VN"/>
        </w:rPr>
        <w:t>đổi</w:t>
      </w:r>
      <w:r w:rsidR="00EF4EE3" w:rsidRPr="008A475A">
        <w:rPr>
          <w:rFonts w:ascii="Times New Roman" w:eastAsia="Times New Roman" w:hAnsi="Times New Roman" w:cs="Times New Roman"/>
          <w:bCs/>
          <w:color w:val="000000"/>
          <w:sz w:val="28"/>
          <w:szCs w:val="28"/>
          <w:lang w:val="vi-VN"/>
        </w:rPr>
        <w:t xml:space="preserve"> mới, </w:t>
      </w:r>
      <w:r w:rsidR="00823316" w:rsidRPr="008A475A">
        <w:rPr>
          <w:rFonts w:ascii="Times New Roman" w:eastAsia="Times New Roman" w:hAnsi="Times New Roman" w:cs="Times New Roman"/>
          <w:bCs/>
          <w:color w:val="000000"/>
          <w:sz w:val="28"/>
          <w:szCs w:val="28"/>
          <w:lang w:val="vi-VN"/>
        </w:rPr>
        <w:t>cải tiến, phát triển</w:t>
      </w:r>
      <w:r w:rsidR="00EF4EE3" w:rsidRPr="008A475A">
        <w:rPr>
          <w:rFonts w:ascii="Times New Roman" w:eastAsia="Times New Roman" w:hAnsi="Times New Roman" w:cs="Times New Roman"/>
          <w:bCs/>
          <w:color w:val="000000"/>
          <w:sz w:val="28"/>
          <w:szCs w:val="28"/>
          <w:lang w:val="vi-VN"/>
        </w:rPr>
        <w:t xml:space="preserve"> </w:t>
      </w:r>
      <w:r w:rsidR="00823316" w:rsidRPr="008A475A">
        <w:rPr>
          <w:rFonts w:ascii="Times New Roman" w:eastAsia="Times New Roman" w:hAnsi="Times New Roman" w:cs="Times New Roman"/>
          <w:bCs/>
          <w:color w:val="000000"/>
          <w:sz w:val="28"/>
          <w:szCs w:val="28"/>
          <w:lang w:val="vi-VN"/>
        </w:rPr>
        <w:t>công nghệ</w:t>
      </w:r>
      <w:r w:rsidR="00EF4EE3" w:rsidRPr="008A475A">
        <w:rPr>
          <w:rFonts w:ascii="Times New Roman" w:eastAsia="Times New Roman" w:hAnsi="Times New Roman" w:cs="Times New Roman"/>
          <w:bCs/>
          <w:color w:val="000000"/>
          <w:sz w:val="28"/>
          <w:szCs w:val="28"/>
          <w:lang w:val="vi-VN"/>
        </w:rPr>
        <w:t xml:space="preserve"> tại doanh nghiệp</w:t>
      </w:r>
      <w:r w:rsidR="00823316" w:rsidRPr="008A475A">
        <w:rPr>
          <w:rFonts w:ascii="Times New Roman" w:eastAsia="Times New Roman" w:hAnsi="Times New Roman" w:cs="Times New Roman"/>
          <w:bCs/>
          <w:color w:val="000000"/>
          <w:sz w:val="28"/>
          <w:szCs w:val="28"/>
          <w:lang w:val="vi-VN"/>
        </w:rPr>
        <w:t xml:space="preserve">; </w:t>
      </w:r>
      <w:r w:rsidRPr="008A475A">
        <w:rPr>
          <w:rFonts w:ascii="Times New Roman" w:eastAsia="Times New Roman" w:hAnsi="Times New Roman" w:cs="Times New Roman"/>
          <w:b/>
          <w:bCs/>
          <w:color w:val="000000"/>
          <w:sz w:val="28"/>
          <w:szCs w:val="28"/>
          <w:lang w:val="vi-VN"/>
        </w:rPr>
        <w:t>v</w:t>
      </w:r>
      <w:r w:rsidR="00823316" w:rsidRPr="008A475A">
        <w:rPr>
          <w:rFonts w:ascii="Times New Roman" w:eastAsia="Times New Roman" w:hAnsi="Times New Roman" w:cs="Times New Roman"/>
          <w:b/>
          <w:bCs/>
          <w:color w:val="000000"/>
          <w:sz w:val="28"/>
          <w:szCs w:val="28"/>
          <w:lang w:val="vi-VN"/>
        </w:rPr>
        <w:t>i</w:t>
      </w:r>
      <w:r w:rsidR="00743A5F" w:rsidRPr="008A475A">
        <w:rPr>
          <w:rFonts w:ascii="Times New Roman" w:eastAsia="Times New Roman" w:hAnsi="Times New Roman" w:cs="Times New Roman"/>
          <w:b/>
          <w:bCs/>
          <w:color w:val="000000"/>
          <w:sz w:val="28"/>
          <w:szCs w:val="28"/>
          <w:lang w:val="vi-VN"/>
        </w:rPr>
        <w:t>i</w:t>
      </w:r>
      <w:r w:rsidR="001C467F" w:rsidRPr="008A475A">
        <w:rPr>
          <w:rFonts w:ascii="Times New Roman" w:eastAsia="Times New Roman" w:hAnsi="Times New Roman" w:cs="Times New Roman"/>
          <w:b/>
          <w:bCs/>
          <w:color w:val="000000"/>
          <w:sz w:val="28"/>
          <w:szCs w:val="28"/>
          <w:lang w:val="vi-VN"/>
        </w:rPr>
        <w:t>i</w:t>
      </w:r>
      <w:r w:rsidRPr="008A475A">
        <w:rPr>
          <w:rFonts w:ascii="Times New Roman" w:eastAsia="Times New Roman" w:hAnsi="Times New Roman" w:cs="Times New Roman"/>
          <w:b/>
          <w:bCs/>
          <w:color w:val="000000"/>
          <w:sz w:val="28"/>
          <w:szCs w:val="28"/>
          <w:lang w:val="vi-VN"/>
        </w:rPr>
        <w:t>)</w:t>
      </w:r>
      <w:r w:rsidRPr="008A475A">
        <w:rPr>
          <w:rFonts w:ascii="Times New Roman" w:eastAsia="Times New Roman" w:hAnsi="Times New Roman" w:cs="Times New Roman"/>
          <w:bCs/>
          <w:color w:val="000000"/>
          <w:sz w:val="28"/>
          <w:szCs w:val="28"/>
          <w:lang w:val="vi-VN"/>
        </w:rPr>
        <w:t xml:space="preserve"> </w:t>
      </w:r>
      <w:r w:rsidR="001C467F" w:rsidRPr="008A475A">
        <w:rPr>
          <w:rFonts w:ascii="Times New Roman" w:eastAsia="Times New Roman" w:hAnsi="Times New Roman" w:cs="Times New Roman"/>
          <w:bCs/>
          <w:color w:val="000000"/>
          <w:sz w:val="28"/>
          <w:szCs w:val="28"/>
          <w:lang w:val="vi-VN"/>
        </w:rPr>
        <w:t>Hệ thống</w:t>
      </w:r>
      <w:r w:rsidRPr="008A475A">
        <w:rPr>
          <w:rFonts w:ascii="Times New Roman" w:eastAsia="Times New Roman" w:hAnsi="Times New Roman" w:cs="Times New Roman"/>
          <w:bCs/>
          <w:color w:val="000000"/>
          <w:sz w:val="28"/>
          <w:szCs w:val="28"/>
          <w:lang w:val="vi-VN"/>
        </w:rPr>
        <w:t xml:space="preserve"> các </w:t>
      </w:r>
      <w:r w:rsidR="00EF4EE3" w:rsidRPr="008A475A">
        <w:rPr>
          <w:rFonts w:ascii="Times New Roman" w:eastAsia="Times New Roman" w:hAnsi="Times New Roman" w:cs="Times New Roman"/>
          <w:bCs/>
          <w:color w:val="000000"/>
          <w:sz w:val="28"/>
          <w:szCs w:val="28"/>
          <w:lang w:val="vi-VN"/>
        </w:rPr>
        <w:t>tổ chức trung gian</w:t>
      </w:r>
      <w:r w:rsidRPr="008A475A">
        <w:rPr>
          <w:rFonts w:ascii="Times New Roman" w:eastAsia="Times New Roman" w:hAnsi="Times New Roman" w:cs="Times New Roman"/>
          <w:bCs/>
          <w:color w:val="000000"/>
          <w:sz w:val="28"/>
          <w:szCs w:val="28"/>
          <w:lang w:val="vi-VN"/>
        </w:rPr>
        <w:t xml:space="preserve"> hỗ trợ giải mã, hoàn thiện công nghệ, thí nghiệm, thiết kế và phát triển sản phẩm</w:t>
      </w:r>
      <w:r w:rsidR="001C467F" w:rsidRPr="009C79AC">
        <w:rPr>
          <w:rFonts w:ascii="Times New Roman" w:eastAsia="Times New Roman" w:hAnsi="Times New Roman" w:cs="Times New Roman"/>
          <w:bCs/>
          <w:color w:val="000000"/>
          <w:sz w:val="28"/>
          <w:szCs w:val="28"/>
          <w:lang w:val="vi-VN"/>
        </w:rPr>
        <w:t>, định giá công nghệ và tài sản trí tuệ còn thiếu và chưa phát triển</w:t>
      </w:r>
      <w:r w:rsidRPr="008A475A">
        <w:rPr>
          <w:rFonts w:ascii="Times New Roman" w:eastAsia="Times New Roman" w:hAnsi="Times New Roman" w:cs="Times New Roman"/>
          <w:bCs/>
          <w:color w:val="000000"/>
          <w:sz w:val="28"/>
          <w:szCs w:val="28"/>
          <w:lang w:val="vi-VN"/>
        </w:rPr>
        <w:t>;</w:t>
      </w:r>
      <w:r w:rsidR="00EF4EE3" w:rsidRPr="008A475A">
        <w:rPr>
          <w:rFonts w:ascii="Times New Roman" w:eastAsia="Times New Roman" w:hAnsi="Times New Roman" w:cs="Times New Roman"/>
          <w:bCs/>
          <w:color w:val="000000"/>
          <w:sz w:val="28"/>
          <w:szCs w:val="28"/>
          <w:lang w:val="vi-VN"/>
        </w:rPr>
        <w:t xml:space="preserve"> </w:t>
      </w:r>
      <w:r w:rsidR="001C467F" w:rsidRPr="008A475A">
        <w:rPr>
          <w:rFonts w:ascii="Times New Roman" w:eastAsia="Times New Roman" w:hAnsi="Times New Roman" w:cs="Times New Roman"/>
          <w:b/>
          <w:bCs/>
          <w:color w:val="000000"/>
          <w:sz w:val="28"/>
          <w:szCs w:val="28"/>
          <w:lang w:val="vi-VN"/>
        </w:rPr>
        <w:t>ix</w:t>
      </w:r>
      <w:r w:rsidRPr="008A475A">
        <w:rPr>
          <w:rFonts w:ascii="Times New Roman" w:eastAsia="Times New Roman" w:hAnsi="Times New Roman" w:cs="Times New Roman"/>
          <w:b/>
          <w:bCs/>
          <w:color w:val="000000"/>
          <w:sz w:val="28"/>
          <w:szCs w:val="28"/>
          <w:lang w:val="vi-VN"/>
        </w:rPr>
        <w:t>)</w:t>
      </w:r>
      <w:r w:rsidRPr="008A475A">
        <w:rPr>
          <w:rFonts w:ascii="Times New Roman" w:eastAsia="Times New Roman" w:hAnsi="Times New Roman" w:cs="Times New Roman"/>
          <w:bCs/>
          <w:color w:val="000000"/>
          <w:sz w:val="28"/>
          <w:szCs w:val="28"/>
          <w:lang w:val="vi-VN"/>
        </w:rPr>
        <w:t xml:space="preserve"> </w:t>
      </w:r>
      <w:r w:rsidR="00C62E25" w:rsidRPr="008A475A">
        <w:rPr>
          <w:rFonts w:ascii="Times New Roman" w:eastAsia="Times New Roman" w:hAnsi="Times New Roman" w:cs="Times New Roman"/>
          <w:bCs/>
          <w:color w:val="000000"/>
          <w:sz w:val="28"/>
          <w:szCs w:val="28"/>
          <w:lang w:val="vi-VN"/>
        </w:rPr>
        <w:t xml:space="preserve">Hệ thống cơ sở dữ liệu về trình độ công nghệ quốc gia trong các lĩnh vực mũi nhọn và các nguồn cung cấp công nghệ trên thế giới chưa được đầu tư xây dựng bài bản; </w:t>
      </w:r>
      <w:r w:rsidRPr="008A475A">
        <w:rPr>
          <w:rFonts w:ascii="Times New Roman" w:eastAsia="Times New Roman" w:hAnsi="Times New Roman" w:cs="Times New Roman"/>
          <w:bCs/>
          <w:color w:val="000000"/>
          <w:sz w:val="28"/>
          <w:szCs w:val="28"/>
          <w:lang w:val="vi-VN"/>
        </w:rPr>
        <w:t xml:space="preserve">Thông tin, cơ sở dữ liệu, tài liệu về công nghệ, sáng chế, kết quả nghiên cứu chưa được quan tâm phổ biến tới doanh nghiệp; </w:t>
      </w:r>
      <w:r w:rsidR="00D64AAF" w:rsidRPr="008A475A">
        <w:rPr>
          <w:rFonts w:ascii="Times New Roman" w:eastAsia="Times New Roman" w:hAnsi="Times New Roman" w:cs="Times New Roman"/>
          <w:b/>
          <w:bCs/>
          <w:color w:val="000000"/>
          <w:sz w:val="28"/>
          <w:szCs w:val="28"/>
          <w:lang w:val="vi-VN"/>
        </w:rPr>
        <w:t>x)</w:t>
      </w:r>
      <w:r w:rsidR="00D64AAF" w:rsidRPr="008A475A">
        <w:rPr>
          <w:rFonts w:ascii="Times New Roman" w:eastAsia="Times New Roman" w:hAnsi="Times New Roman" w:cs="Times New Roman"/>
          <w:bCs/>
          <w:color w:val="000000"/>
          <w:sz w:val="28"/>
          <w:szCs w:val="28"/>
          <w:lang w:val="vi-VN"/>
        </w:rPr>
        <w:t xml:space="preserve"> </w:t>
      </w:r>
      <w:r w:rsidR="001C467F" w:rsidRPr="008A475A">
        <w:rPr>
          <w:rFonts w:ascii="Times New Roman" w:eastAsia="Times New Roman" w:hAnsi="Times New Roman" w:cs="Times New Roman"/>
          <w:bCs/>
          <w:color w:val="000000"/>
          <w:sz w:val="28"/>
          <w:szCs w:val="28"/>
          <w:lang w:val="vi-VN"/>
        </w:rPr>
        <w:t>Nhiều</w:t>
      </w:r>
      <w:r w:rsidR="00D64AAF" w:rsidRPr="008A475A">
        <w:rPr>
          <w:rFonts w:ascii="Times New Roman" w:eastAsia="Times New Roman" w:hAnsi="Times New Roman" w:cs="Times New Roman"/>
          <w:bCs/>
          <w:color w:val="000000"/>
          <w:sz w:val="28"/>
          <w:szCs w:val="28"/>
          <w:lang w:val="vi-VN"/>
        </w:rPr>
        <w:t xml:space="preserve"> doanh nghiệp chưa có tầm nhìn dài hạn về việc cải tiến, đổi mới công nghệ để phát triển bền vững;</w:t>
      </w:r>
      <w:r w:rsidR="00D64AAF" w:rsidRPr="009C79AC">
        <w:rPr>
          <w:rFonts w:ascii="Times New Roman" w:eastAsia="Times New Roman" w:hAnsi="Times New Roman" w:cs="Times New Roman"/>
          <w:bCs/>
          <w:color w:val="000000"/>
          <w:sz w:val="28"/>
          <w:szCs w:val="28"/>
          <w:lang w:val="vi-VN"/>
        </w:rPr>
        <w:t xml:space="preserve"> </w:t>
      </w:r>
      <w:r w:rsidRPr="008A475A">
        <w:rPr>
          <w:rFonts w:ascii="Times New Roman" w:eastAsia="Times New Roman" w:hAnsi="Times New Roman" w:cs="Times New Roman"/>
          <w:bCs/>
          <w:color w:val="000000"/>
          <w:sz w:val="28"/>
          <w:szCs w:val="28"/>
          <w:lang w:val="vi-VN"/>
        </w:rPr>
        <w:t xml:space="preserve">Các nỗ lực đổi mới công nghệ tại doanh nghiệp </w:t>
      </w:r>
      <w:r w:rsidR="00EF4EE3" w:rsidRPr="008A475A">
        <w:rPr>
          <w:rFonts w:ascii="Times New Roman" w:eastAsia="Times New Roman" w:hAnsi="Times New Roman" w:cs="Times New Roman"/>
          <w:bCs/>
          <w:color w:val="000000"/>
          <w:sz w:val="28"/>
          <w:szCs w:val="28"/>
          <w:lang w:val="vi-VN"/>
        </w:rPr>
        <w:t xml:space="preserve">còn </w:t>
      </w:r>
      <w:r w:rsidRPr="008A475A">
        <w:rPr>
          <w:rFonts w:ascii="Times New Roman" w:eastAsia="Times New Roman" w:hAnsi="Times New Roman" w:cs="Times New Roman"/>
          <w:bCs/>
          <w:color w:val="000000"/>
          <w:sz w:val="28"/>
          <w:szCs w:val="28"/>
          <w:lang w:val="vi-VN"/>
        </w:rPr>
        <w:t xml:space="preserve">mang tính nhỏ lẻ, thiếu hệ thống và chưa tận dụng được các thế mạnh, điều kiện thuận lợi của từng địa phương, từng vùng miền. </w:t>
      </w:r>
    </w:p>
    <w:p w14:paraId="788D0F1F" w14:textId="3DDCCE28" w:rsidR="00ED1DFE" w:rsidRPr="008A475A" w:rsidRDefault="00ED1DFE"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Trước thực trạng đó, Thủ tướng Chính phủ yêu cầu Bộ trưởng, Thủ trưởng các cơ quan ngang bộ, Thủ trưởng cơ quan thuộc Chính phủ, Chủ tịch Ủy ban nhân dân các tỉnh, thành</w:t>
      </w:r>
      <w:r w:rsidR="00DF7109" w:rsidRPr="008A475A">
        <w:rPr>
          <w:rFonts w:ascii="Times New Roman" w:eastAsia="Times New Roman" w:hAnsi="Times New Roman" w:cs="Times New Roman"/>
          <w:bCs/>
          <w:color w:val="000000"/>
          <w:sz w:val="28"/>
          <w:szCs w:val="28"/>
          <w:lang w:val="vi-VN"/>
        </w:rPr>
        <w:t xml:space="preserve"> phố trực thuộc trung ương</w:t>
      </w:r>
      <w:r w:rsidRPr="008A475A">
        <w:rPr>
          <w:rFonts w:ascii="Times New Roman" w:eastAsia="Times New Roman" w:hAnsi="Times New Roman" w:cs="Times New Roman"/>
          <w:bCs/>
          <w:color w:val="000000"/>
          <w:sz w:val="28"/>
          <w:szCs w:val="28"/>
          <w:lang w:val="vi-VN"/>
        </w:rPr>
        <w:t xml:space="preserve"> tập trung chỉ đạo thực hiện đồng bộ, hiệu quả các </w:t>
      </w:r>
      <w:r w:rsidR="00BF6A3C" w:rsidRPr="008A475A">
        <w:rPr>
          <w:rFonts w:ascii="Times New Roman" w:eastAsia="Times New Roman" w:hAnsi="Times New Roman" w:cs="Times New Roman"/>
          <w:bCs/>
          <w:color w:val="000000"/>
          <w:sz w:val="28"/>
          <w:szCs w:val="28"/>
          <w:lang w:val="vi-VN"/>
        </w:rPr>
        <w:t xml:space="preserve">nhiệm vụ </w:t>
      </w:r>
      <w:r w:rsidRPr="008A475A">
        <w:rPr>
          <w:rFonts w:ascii="Times New Roman" w:eastAsia="Times New Roman" w:hAnsi="Times New Roman" w:cs="Times New Roman"/>
          <w:bCs/>
          <w:color w:val="000000"/>
          <w:sz w:val="28"/>
          <w:szCs w:val="28"/>
          <w:lang w:val="vi-VN"/>
        </w:rPr>
        <w:t xml:space="preserve">cụ thể sau: </w:t>
      </w:r>
    </w:p>
    <w:p w14:paraId="5ADDACDF" w14:textId="7285906F" w:rsidR="00D1293C" w:rsidRPr="008A475A" w:rsidRDefault="00D1293C" w:rsidP="009C79AC">
      <w:pPr>
        <w:widowControl w:val="0"/>
        <w:spacing w:before="120" w:after="0" w:line="240" w:lineRule="auto"/>
        <w:ind w:firstLine="720"/>
        <w:jc w:val="both"/>
        <w:outlineLvl w:val="0"/>
        <w:rPr>
          <w:rFonts w:ascii="Times New Roman" w:eastAsia="Times New Roman" w:hAnsi="Times New Roman" w:cs="Times New Roman"/>
          <w:b/>
          <w:color w:val="000000"/>
          <w:sz w:val="28"/>
          <w:szCs w:val="28"/>
          <w:lang w:val="vi-VN"/>
        </w:rPr>
      </w:pPr>
      <w:r w:rsidRPr="008A475A">
        <w:rPr>
          <w:rFonts w:ascii="Times New Roman" w:eastAsia="Times New Roman" w:hAnsi="Times New Roman" w:cs="Times New Roman"/>
          <w:b/>
          <w:color w:val="000000"/>
          <w:sz w:val="28"/>
          <w:szCs w:val="28"/>
          <w:lang w:val="vi-VN"/>
        </w:rPr>
        <w:t>I. CÁC NHIỆM VỤ</w:t>
      </w:r>
    </w:p>
    <w:p w14:paraId="5317569E" w14:textId="689E8920" w:rsidR="00342458"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1</w:t>
      </w:r>
      <w:r w:rsidRPr="008A475A">
        <w:rPr>
          <w:rFonts w:ascii="Times New Roman" w:eastAsia="Times New Roman" w:hAnsi="Times New Roman" w:cs="Times New Roman"/>
          <w:bCs/>
          <w:color w:val="000000"/>
          <w:sz w:val="28"/>
          <w:szCs w:val="28"/>
          <w:lang w:val="vi-VN"/>
        </w:rPr>
        <w:t>. Các bộ, ngành, địa phương:</w:t>
      </w:r>
    </w:p>
    <w:p w14:paraId="4162C384" w14:textId="77777777" w:rsidR="00342458"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a) Quán triệt, nâng cao nhận thức, tầm quan trọng của hoạt động đổi mới, hấp thụ, làm chủ công nghệ của các doanh nghiệp với vai trò là trung tâm của hệ thống đổi mới sáng tạo quốc gia; </w:t>
      </w:r>
    </w:p>
    <w:p w14:paraId="04F369CF" w14:textId="2EAF0A56" w:rsidR="00342458" w:rsidRPr="009C79AC"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b) Xây dựng các chương trình, kế hoạch để thực hiện tài trợ kinh phí cho tổ chức, cá nhân, đặc biệt là doanh nghiệp để triển khai các nhiệm vụ khoa học và công nghệ với mục tiêu đổi mới, phát triển công nghệ phục vụ phát triển kinh tế - xã hội</w:t>
      </w:r>
      <w:r w:rsidR="009D755B" w:rsidRPr="009C79AC">
        <w:rPr>
          <w:rFonts w:ascii="Times New Roman" w:eastAsia="Times New Roman" w:hAnsi="Times New Roman" w:cs="Times New Roman"/>
          <w:bCs/>
          <w:color w:val="000000"/>
          <w:sz w:val="28"/>
          <w:szCs w:val="28"/>
          <w:lang w:val="vi-VN"/>
        </w:rPr>
        <w:t>, đưa doanh nghiệp trở thành trung tâm của hệ thống đổi mới sáng tạo quốc gia</w:t>
      </w:r>
      <w:r w:rsidRPr="009C79AC">
        <w:rPr>
          <w:rFonts w:ascii="Times New Roman" w:eastAsia="Times New Roman" w:hAnsi="Times New Roman" w:cs="Times New Roman"/>
          <w:bCs/>
          <w:color w:val="000000"/>
          <w:sz w:val="28"/>
          <w:szCs w:val="28"/>
          <w:lang w:val="vi-VN"/>
        </w:rPr>
        <w:t>;</w:t>
      </w:r>
    </w:p>
    <w:p w14:paraId="2FBF25BB" w14:textId="092EEF49" w:rsidR="00342458"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c</w:t>
      </w:r>
      <w:r w:rsidRPr="009C79AC">
        <w:rPr>
          <w:rFonts w:ascii="Times New Roman" w:eastAsia="Times New Roman" w:hAnsi="Times New Roman" w:cs="Times New Roman"/>
          <w:bCs/>
          <w:color w:val="000000"/>
          <w:sz w:val="28"/>
          <w:szCs w:val="28"/>
          <w:lang w:val="vi-VN"/>
        </w:rPr>
        <w:t>) Xây dựng các đề án, dự án, chương trình h</w:t>
      </w:r>
      <w:r w:rsidRPr="008A475A">
        <w:rPr>
          <w:rFonts w:ascii="Times New Roman" w:eastAsia="Times New Roman" w:hAnsi="Times New Roman" w:cs="Times New Roman"/>
          <w:bCs/>
          <w:color w:val="000000"/>
          <w:sz w:val="28"/>
          <w:szCs w:val="28"/>
          <w:lang w:val="vi-VN"/>
        </w:rPr>
        <w:t>ỗ trợ doanh nghiệp tiếp cận được tốt hơn với các tập đoàn đa quốc gia đầu tư tại Việt Nam; Xây dựng các chương trình xúc tiến thương mại, hỗ trợ các doanh nghiệp có kết quả đổi mới công nghệ tiếp cận được các thị trường.</w:t>
      </w:r>
    </w:p>
    <w:p w14:paraId="3BA3DC32" w14:textId="79EB57A0" w:rsidR="00FD596E"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2</w:t>
      </w:r>
      <w:r w:rsidR="00FD596E" w:rsidRPr="008A475A">
        <w:rPr>
          <w:rFonts w:ascii="Times New Roman" w:eastAsia="Times New Roman" w:hAnsi="Times New Roman" w:cs="Times New Roman"/>
          <w:bCs/>
          <w:color w:val="000000"/>
          <w:sz w:val="28"/>
          <w:szCs w:val="28"/>
          <w:lang w:val="vi-VN"/>
        </w:rPr>
        <w:t>. Bộ Khoa học và Công nghệ</w:t>
      </w:r>
      <w:r w:rsidR="00D1293C" w:rsidRPr="008A475A">
        <w:rPr>
          <w:rFonts w:ascii="Times New Roman" w:eastAsia="Times New Roman" w:hAnsi="Times New Roman" w:cs="Times New Roman"/>
          <w:bCs/>
          <w:color w:val="000000"/>
          <w:sz w:val="28"/>
          <w:szCs w:val="28"/>
          <w:lang w:val="vi-VN"/>
        </w:rPr>
        <w:t>:</w:t>
      </w:r>
    </w:p>
    <w:p w14:paraId="427C970C" w14:textId="541F8C96" w:rsidR="001F36E4" w:rsidRPr="008A475A" w:rsidRDefault="001F36E4"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a) Trong năm 2020, đánh giá, rà soát lại việc thực hiện các quy định của </w:t>
      </w:r>
      <w:r w:rsidR="00D64AAF" w:rsidRPr="008A475A">
        <w:rPr>
          <w:rFonts w:ascii="Times New Roman" w:eastAsia="Times New Roman" w:hAnsi="Times New Roman" w:cs="Times New Roman"/>
          <w:bCs/>
          <w:color w:val="000000"/>
          <w:sz w:val="28"/>
          <w:szCs w:val="28"/>
          <w:lang w:val="vi-VN"/>
        </w:rPr>
        <w:t>hệ thống pháp luật về</w:t>
      </w:r>
      <w:r w:rsidRPr="008A475A">
        <w:rPr>
          <w:rFonts w:ascii="Times New Roman" w:eastAsia="Times New Roman" w:hAnsi="Times New Roman" w:cs="Times New Roman"/>
          <w:bCs/>
          <w:color w:val="000000"/>
          <w:sz w:val="28"/>
          <w:szCs w:val="28"/>
          <w:lang w:val="vi-VN"/>
        </w:rPr>
        <w:t xml:space="preserve"> </w:t>
      </w:r>
      <w:r w:rsidR="00505C7E" w:rsidRPr="00505C7E">
        <w:rPr>
          <w:rFonts w:ascii="Times New Roman" w:eastAsia="Times New Roman" w:hAnsi="Times New Roman" w:cs="Times New Roman"/>
          <w:bCs/>
          <w:color w:val="000000"/>
          <w:sz w:val="28"/>
          <w:szCs w:val="28"/>
          <w:lang w:val="vi-VN"/>
        </w:rPr>
        <w:t>k</w:t>
      </w:r>
      <w:r w:rsidRPr="008A475A">
        <w:rPr>
          <w:rFonts w:ascii="Times New Roman" w:eastAsia="Times New Roman" w:hAnsi="Times New Roman" w:cs="Times New Roman"/>
          <w:bCs/>
          <w:color w:val="000000"/>
          <w:sz w:val="28"/>
          <w:szCs w:val="28"/>
          <w:lang w:val="vi-VN"/>
        </w:rPr>
        <w:t>hoa học và công nghệ để đề xuất sửa đổi quy định pháp luật theo hướng nâng cao vai trò và sự chủ động của doanh nghiệp trong hoạt động khoa học, công nghệ và đổi mới sáng tạo nhằm phát huy vai trò trung tâm của doanh nghiệp trong hệ thống đối mới sáng tạo quốc gia;</w:t>
      </w:r>
    </w:p>
    <w:p w14:paraId="7B774774" w14:textId="6F37DC44" w:rsidR="003A5568" w:rsidRPr="008A475A" w:rsidRDefault="003A556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b) Rà soát, xây dựng, trình Thủ tướng Chính phủ cơ chế hoạt động của Quỹ Đổi mới công nghệ quốc gia tập trung theo hướng hỗ trợ </w:t>
      </w:r>
      <w:r w:rsidR="0045285B" w:rsidRPr="008A475A">
        <w:rPr>
          <w:rFonts w:ascii="Times New Roman" w:eastAsia="Times New Roman" w:hAnsi="Times New Roman" w:cs="Times New Roman"/>
          <w:bCs/>
          <w:color w:val="000000"/>
          <w:sz w:val="28"/>
          <w:szCs w:val="28"/>
          <w:lang w:val="vi-VN"/>
        </w:rPr>
        <w:t xml:space="preserve">các </w:t>
      </w:r>
      <w:r w:rsidRPr="008A475A">
        <w:rPr>
          <w:rFonts w:ascii="Times New Roman" w:eastAsia="Times New Roman" w:hAnsi="Times New Roman" w:cs="Times New Roman"/>
          <w:bCs/>
          <w:color w:val="000000"/>
          <w:sz w:val="28"/>
          <w:szCs w:val="28"/>
          <w:lang w:val="vi-VN"/>
        </w:rPr>
        <w:t>doanh nghiệp đổi mới công nghệ, nâng cao năng lực hấp thụ và làm chủ công nghệ;</w:t>
      </w:r>
    </w:p>
    <w:p w14:paraId="18432C41" w14:textId="69CAB7E5" w:rsidR="00FD596E" w:rsidRPr="008A475A" w:rsidRDefault="003A556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c</w:t>
      </w:r>
      <w:r w:rsidR="00FD596E" w:rsidRPr="008A475A">
        <w:rPr>
          <w:rFonts w:ascii="Times New Roman" w:eastAsia="Times New Roman" w:hAnsi="Times New Roman" w:cs="Times New Roman"/>
          <w:bCs/>
          <w:color w:val="000000"/>
          <w:sz w:val="28"/>
          <w:szCs w:val="28"/>
          <w:lang w:val="vi-VN"/>
        </w:rPr>
        <w:t xml:space="preserve">) </w:t>
      </w:r>
      <w:r w:rsidR="00D64AAF" w:rsidRPr="008A475A">
        <w:rPr>
          <w:rFonts w:ascii="Times New Roman" w:eastAsia="Times New Roman" w:hAnsi="Times New Roman" w:cs="Times New Roman"/>
          <w:bCs/>
          <w:color w:val="000000"/>
          <w:sz w:val="28"/>
          <w:szCs w:val="28"/>
          <w:lang w:val="vi-VN"/>
        </w:rPr>
        <w:t>C</w:t>
      </w:r>
      <w:r w:rsidR="00FD596E" w:rsidRPr="008A475A">
        <w:rPr>
          <w:rFonts w:ascii="Times New Roman" w:eastAsia="Times New Roman" w:hAnsi="Times New Roman" w:cs="Times New Roman"/>
          <w:bCs/>
          <w:color w:val="000000"/>
          <w:sz w:val="28"/>
          <w:szCs w:val="28"/>
          <w:lang w:val="vi-VN"/>
        </w:rPr>
        <w:t xml:space="preserve">hủ trì, phối hợp với các bộ, ngành liên quan </w:t>
      </w:r>
      <w:r w:rsidR="00D64AAF" w:rsidRPr="008A475A">
        <w:rPr>
          <w:rFonts w:ascii="Times New Roman" w:eastAsia="Times New Roman" w:hAnsi="Times New Roman" w:cs="Times New Roman"/>
          <w:bCs/>
          <w:color w:val="000000"/>
          <w:sz w:val="28"/>
          <w:szCs w:val="28"/>
          <w:lang w:val="vi-VN"/>
        </w:rPr>
        <w:t xml:space="preserve">khẩn trương </w:t>
      </w:r>
      <w:r w:rsidR="00FD596E" w:rsidRPr="008A475A">
        <w:rPr>
          <w:rFonts w:ascii="Times New Roman" w:eastAsia="Times New Roman" w:hAnsi="Times New Roman" w:cs="Times New Roman"/>
          <w:bCs/>
          <w:color w:val="000000"/>
          <w:sz w:val="28"/>
          <w:szCs w:val="28"/>
          <w:lang w:val="vi-VN"/>
        </w:rPr>
        <w:t xml:space="preserve">xây dựng, trình </w:t>
      </w:r>
      <w:r w:rsidR="00FD596E" w:rsidRPr="008A475A">
        <w:rPr>
          <w:rFonts w:ascii="Times New Roman" w:eastAsia="Times New Roman" w:hAnsi="Times New Roman" w:cs="Times New Roman"/>
          <w:bCs/>
          <w:color w:val="000000"/>
          <w:sz w:val="28"/>
          <w:szCs w:val="28"/>
          <w:lang w:val="vi-VN"/>
        </w:rPr>
        <w:lastRenderedPageBreak/>
        <w:t xml:space="preserve">Thủ tướng Chính phủ quyết định phê duyệt </w:t>
      </w:r>
      <w:r w:rsidR="009D755B" w:rsidRPr="008A475A">
        <w:rPr>
          <w:rFonts w:ascii="Times New Roman" w:eastAsia="Times New Roman" w:hAnsi="Times New Roman" w:cs="Times New Roman"/>
          <w:bCs/>
          <w:color w:val="000000"/>
          <w:sz w:val="28"/>
          <w:szCs w:val="28"/>
          <w:lang w:val="vi-VN"/>
        </w:rPr>
        <w:t>phương</w:t>
      </w:r>
      <w:r w:rsidR="009D755B" w:rsidRPr="009C79AC">
        <w:rPr>
          <w:rFonts w:ascii="Times New Roman" w:eastAsia="Times New Roman" w:hAnsi="Times New Roman" w:cs="Times New Roman"/>
          <w:bCs/>
          <w:color w:val="000000"/>
          <w:sz w:val="28"/>
          <w:szCs w:val="28"/>
          <w:lang w:val="vi-VN"/>
        </w:rPr>
        <w:t xml:space="preserve"> án</w:t>
      </w:r>
      <w:r w:rsidR="00FD596E" w:rsidRPr="008A475A">
        <w:rPr>
          <w:rFonts w:ascii="Times New Roman" w:eastAsia="Times New Roman" w:hAnsi="Times New Roman" w:cs="Times New Roman"/>
          <w:bCs/>
          <w:color w:val="000000"/>
          <w:sz w:val="28"/>
          <w:szCs w:val="28"/>
          <w:lang w:val="vi-VN"/>
        </w:rPr>
        <w:t xml:space="preserve"> tái cơ cấu các chương trình khoa học và công nghệ quốc gia</w:t>
      </w:r>
      <w:r w:rsidR="00D64AAF" w:rsidRPr="009C79AC">
        <w:rPr>
          <w:rFonts w:ascii="Times New Roman" w:eastAsia="Times New Roman" w:hAnsi="Times New Roman" w:cs="Times New Roman"/>
          <w:bCs/>
          <w:color w:val="000000"/>
          <w:sz w:val="28"/>
          <w:szCs w:val="28"/>
          <w:lang w:val="vi-VN"/>
        </w:rPr>
        <w:t xml:space="preserve"> trong </w:t>
      </w:r>
      <w:r w:rsidR="009D755B" w:rsidRPr="009C79AC">
        <w:rPr>
          <w:rFonts w:ascii="Times New Roman" w:eastAsia="Times New Roman" w:hAnsi="Times New Roman" w:cs="Times New Roman"/>
          <w:bCs/>
          <w:color w:val="000000"/>
          <w:sz w:val="28"/>
          <w:szCs w:val="28"/>
          <w:lang w:val="vi-VN"/>
        </w:rPr>
        <w:t>tháng 9</w:t>
      </w:r>
      <w:r w:rsidR="00D64AAF" w:rsidRPr="009C79AC">
        <w:rPr>
          <w:rFonts w:ascii="Times New Roman" w:eastAsia="Times New Roman" w:hAnsi="Times New Roman" w:cs="Times New Roman"/>
          <w:bCs/>
          <w:color w:val="000000"/>
          <w:sz w:val="28"/>
          <w:szCs w:val="28"/>
          <w:lang w:val="vi-VN"/>
        </w:rPr>
        <w:t xml:space="preserve"> năm 2020</w:t>
      </w:r>
      <w:r w:rsidR="00FD596E" w:rsidRPr="008A475A">
        <w:rPr>
          <w:rFonts w:ascii="Times New Roman" w:eastAsia="Times New Roman" w:hAnsi="Times New Roman" w:cs="Times New Roman"/>
          <w:bCs/>
          <w:color w:val="000000"/>
          <w:sz w:val="28"/>
          <w:szCs w:val="28"/>
          <w:lang w:val="vi-VN"/>
        </w:rPr>
        <w:t xml:space="preserve">; </w:t>
      </w:r>
    </w:p>
    <w:p w14:paraId="40678F52" w14:textId="146E6C44" w:rsidR="00FD596E" w:rsidRPr="008A475A" w:rsidRDefault="001F36E4"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d</w:t>
      </w:r>
      <w:r w:rsidR="00FD596E" w:rsidRPr="008A475A">
        <w:rPr>
          <w:rFonts w:ascii="Times New Roman" w:eastAsia="Times New Roman" w:hAnsi="Times New Roman" w:cs="Times New Roman"/>
          <w:bCs/>
          <w:color w:val="000000"/>
          <w:sz w:val="28"/>
          <w:szCs w:val="28"/>
          <w:lang w:val="vi-VN"/>
        </w:rPr>
        <w:t>)</w:t>
      </w:r>
      <w:r w:rsidR="003A5568" w:rsidRPr="008A475A">
        <w:rPr>
          <w:rFonts w:ascii="Times New Roman" w:eastAsia="Times New Roman" w:hAnsi="Times New Roman" w:cs="Times New Roman"/>
          <w:bCs/>
          <w:color w:val="000000"/>
          <w:sz w:val="28"/>
          <w:szCs w:val="28"/>
          <w:lang w:val="vi-VN"/>
        </w:rPr>
        <w:t xml:space="preserve"> </w:t>
      </w:r>
      <w:r w:rsidR="00DA10C2" w:rsidRPr="008A475A">
        <w:rPr>
          <w:rFonts w:ascii="Times New Roman" w:eastAsia="Times New Roman" w:hAnsi="Times New Roman" w:cs="Times New Roman"/>
          <w:bCs/>
          <w:color w:val="000000"/>
          <w:sz w:val="28"/>
          <w:szCs w:val="28"/>
          <w:lang w:val="vi-VN"/>
        </w:rPr>
        <w:t>Chủ</w:t>
      </w:r>
      <w:r w:rsidR="00DA10C2" w:rsidRPr="009C79AC">
        <w:rPr>
          <w:rFonts w:ascii="Times New Roman" w:eastAsia="Times New Roman" w:hAnsi="Times New Roman" w:cs="Times New Roman"/>
          <w:bCs/>
          <w:color w:val="000000"/>
          <w:sz w:val="28"/>
          <w:szCs w:val="28"/>
          <w:lang w:val="vi-VN"/>
        </w:rPr>
        <w:t xml:space="preserve"> trì h</w:t>
      </w:r>
      <w:r w:rsidR="003A5568" w:rsidRPr="008A475A">
        <w:rPr>
          <w:rFonts w:ascii="Times New Roman" w:eastAsia="Times New Roman" w:hAnsi="Times New Roman" w:cs="Times New Roman"/>
          <w:bCs/>
          <w:color w:val="000000"/>
          <w:sz w:val="28"/>
          <w:szCs w:val="28"/>
          <w:lang w:val="vi-VN"/>
        </w:rPr>
        <w:t>ướng dẫn, p</w:t>
      </w:r>
      <w:r w:rsidR="00FD596E" w:rsidRPr="008A475A">
        <w:rPr>
          <w:rFonts w:ascii="Times New Roman" w:eastAsia="Times New Roman" w:hAnsi="Times New Roman" w:cs="Times New Roman"/>
          <w:bCs/>
          <w:color w:val="000000"/>
          <w:sz w:val="28"/>
          <w:szCs w:val="28"/>
          <w:lang w:val="vi-VN"/>
        </w:rPr>
        <w:t>hối hợp với các bộ, ngành, địa phương tổ chức đánh giá trình độ, năng lực công nghệ trong các ngành, lĩnh vực làm cơ sở để nắm bắt được hiện trạng và từ đó đề xuất chính sách, đưa ra giải pháp nhằm nâng cao trình độ và năng lực công nghệ của doanh nghiệp, của ngành, lĩnh vực và địa phương;</w:t>
      </w:r>
    </w:p>
    <w:p w14:paraId="63108A8A" w14:textId="2DC01A68" w:rsidR="00FD596E" w:rsidRPr="008A475A" w:rsidRDefault="003A556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đ</w:t>
      </w:r>
      <w:r w:rsidR="00FD596E" w:rsidRPr="008A475A">
        <w:rPr>
          <w:rFonts w:ascii="Times New Roman" w:eastAsia="Times New Roman" w:hAnsi="Times New Roman" w:cs="Times New Roman"/>
          <w:bCs/>
          <w:color w:val="000000"/>
          <w:sz w:val="28"/>
          <w:szCs w:val="28"/>
          <w:lang w:val="vi-VN"/>
        </w:rPr>
        <w:t xml:space="preserve">) </w:t>
      </w:r>
      <w:r w:rsidR="00367CB3" w:rsidRPr="008A475A">
        <w:rPr>
          <w:rFonts w:ascii="Times New Roman" w:eastAsia="Times New Roman" w:hAnsi="Times New Roman" w:cs="Times New Roman"/>
          <w:bCs/>
          <w:color w:val="000000"/>
          <w:sz w:val="28"/>
          <w:szCs w:val="28"/>
          <w:lang w:val="vi-VN"/>
        </w:rPr>
        <w:t>P</w:t>
      </w:r>
      <w:r w:rsidRPr="008A475A">
        <w:rPr>
          <w:rFonts w:ascii="Times New Roman" w:eastAsia="Times New Roman" w:hAnsi="Times New Roman" w:cs="Times New Roman"/>
          <w:bCs/>
          <w:color w:val="000000"/>
          <w:sz w:val="28"/>
          <w:szCs w:val="28"/>
          <w:lang w:val="vi-VN"/>
        </w:rPr>
        <w:t xml:space="preserve">hối hợp với Bộ Tài chính để nâng cao năng lực của các tổ chức </w:t>
      </w:r>
      <w:r w:rsidR="001A52FC" w:rsidRPr="008A475A">
        <w:rPr>
          <w:rFonts w:ascii="Times New Roman" w:eastAsia="Times New Roman" w:hAnsi="Times New Roman" w:cs="Times New Roman"/>
          <w:bCs/>
          <w:color w:val="000000"/>
          <w:sz w:val="28"/>
          <w:szCs w:val="28"/>
          <w:lang w:val="vi-VN"/>
        </w:rPr>
        <w:t>thẩm định giá công nghệ</w:t>
      </w:r>
      <w:r w:rsidR="001F57FA" w:rsidRPr="009C79AC">
        <w:rPr>
          <w:rFonts w:ascii="Times New Roman" w:eastAsia="Times New Roman" w:hAnsi="Times New Roman" w:cs="Times New Roman"/>
          <w:bCs/>
          <w:color w:val="000000"/>
          <w:sz w:val="28"/>
          <w:szCs w:val="28"/>
          <w:lang w:val="vi-VN"/>
        </w:rPr>
        <w:t xml:space="preserve"> </w:t>
      </w:r>
      <w:r w:rsidR="001F57FA" w:rsidRPr="008A475A">
        <w:rPr>
          <w:rFonts w:ascii="Times New Roman" w:eastAsia="Times New Roman" w:hAnsi="Times New Roman" w:cs="Times New Roman"/>
          <w:bCs/>
          <w:color w:val="000000"/>
          <w:sz w:val="28"/>
          <w:szCs w:val="28"/>
          <w:lang w:val="vi-VN"/>
        </w:rPr>
        <w:t>thông qua việc công bố chương trình cập nhật kiến thức về định giá công nghệ</w:t>
      </w:r>
      <w:r w:rsidR="001F57FA" w:rsidRPr="009C79AC">
        <w:rPr>
          <w:rFonts w:ascii="Times New Roman" w:eastAsia="Times New Roman" w:hAnsi="Times New Roman" w:cs="Times New Roman"/>
          <w:bCs/>
          <w:color w:val="000000"/>
          <w:sz w:val="28"/>
          <w:szCs w:val="28"/>
          <w:lang w:val="vi-VN"/>
        </w:rPr>
        <w:t>, định giá tài sản trí tuệ cho thẩm định viên về giá;</w:t>
      </w:r>
      <w:r w:rsidR="001A52FC" w:rsidRPr="008A475A">
        <w:rPr>
          <w:rFonts w:ascii="Times New Roman" w:eastAsia="Times New Roman" w:hAnsi="Times New Roman" w:cs="Times New Roman"/>
          <w:bCs/>
          <w:color w:val="000000"/>
          <w:sz w:val="28"/>
          <w:szCs w:val="28"/>
          <w:lang w:val="vi-VN"/>
        </w:rPr>
        <w:t xml:space="preserve"> </w:t>
      </w:r>
    </w:p>
    <w:p w14:paraId="0C9FCC98" w14:textId="217FA034" w:rsidR="00FD596E" w:rsidRPr="008A475A" w:rsidRDefault="003A556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e</w:t>
      </w:r>
      <w:r w:rsidR="00FD596E" w:rsidRPr="008A475A">
        <w:rPr>
          <w:rFonts w:ascii="Times New Roman" w:eastAsia="Times New Roman" w:hAnsi="Times New Roman" w:cs="Times New Roman"/>
          <w:bCs/>
          <w:color w:val="000000"/>
          <w:sz w:val="28"/>
          <w:szCs w:val="28"/>
          <w:lang w:val="vi-VN"/>
        </w:rPr>
        <w:t xml:space="preserve">) </w:t>
      </w:r>
      <w:r w:rsidR="009D755B" w:rsidRPr="009C79AC">
        <w:rPr>
          <w:rFonts w:ascii="Times New Roman" w:eastAsia="Times New Roman" w:hAnsi="Times New Roman" w:cs="Times New Roman"/>
          <w:bCs/>
          <w:color w:val="000000"/>
          <w:sz w:val="28"/>
          <w:szCs w:val="28"/>
          <w:lang w:val="vi-VN"/>
        </w:rPr>
        <w:t>N</w:t>
      </w:r>
      <w:r w:rsidR="00FD596E" w:rsidRPr="008A475A">
        <w:rPr>
          <w:rFonts w:ascii="Times New Roman" w:eastAsia="Times New Roman" w:hAnsi="Times New Roman" w:cs="Times New Roman"/>
          <w:bCs/>
          <w:color w:val="000000"/>
          <w:sz w:val="28"/>
          <w:szCs w:val="28"/>
          <w:lang w:val="vi-VN"/>
        </w:rPr>
        <w:t>ghiên cứu, đề xuất cơ chế khuyến khích các viện, trường, tổ chức khoa học và công nghệ</w:t>
      </w:r>
      <w:r w:rsidR="00087686" w:rsidRPr="009C79AC">
        <w:rPr>
          <w:rFonts w:ascii="Times New Roman" w:eastAsia="Times New Roman" w:hAnsi="Times New Roman" w:cs="Times New Roman"/>
          <w:bCs/>
          <w:color w:val="000000"/>
          <w:sz w:val="28"/>
          <w:szCs w:val="28"/>
          <w:lang w:val="vi-VN"/>
        </w:rPr>
        <w:t xml:space="preserve"> liên kết </w:t>
      </w:r>
      <w:r w:rsidR="001F57FA" w:rsidRPr="009C79AC">
        <w:rPr>
          <w:rFonts w:ascii="Times New Roman" w:eastAsia="Times New Roman" w:hAnsi="Times New Roman" w:cs="Times New Roman"/>
          <w:bCs/>
          <w:color w:val="000000"/>
          <w:sz w:val="28"/>
          <w:szCs w:val="28"/>
          <w:lang w:val="vi-VN"/>
        </w:rPr>
        <w:t>với</w:t>
      </w:r>
      <w:r w:rsidR="00FD596E" w:rsidRPr="008A475A">
        <w:rPr>
          <w:rFonts w:ascii="Times New Roman" w:eastAsia="Times New Roman" w:hAnsi="Times New Roman" w:cs="Times New Roman"/>
          <w:bCs/>
          <w:color w:val="000000"/>
          <w:sz w:val="28"/>
          <w:szCs w:val="28"/>
          <w:lang w:val="vi-VN"/>
        </w:rPr>
        <w:t xml:space="preserve"> doanh nghiệp thực hiện đầu tư, liên kết cơ sở vật chất các phòng thí nghiệm phục vụ nhu cầu đổi mới công nghệ, nghiên cứu phát triển của doanh nghiệp</w:t>
      </w:r>
      <w:r w:rsidRPr="008A475A">
        <w:rPr>
          <w:rFonts w:ascii="Times New Roman" w:eastAsia="Times New Roman" w:hAnsi="Times New Roman" w:cs="Times New Roman"/>
          <w:bCs/>
          <w:color w:val="000000"/>
          <w:sz w:val="28"/>
          <w:szCs w:val="28"/>
          <w:lang w:val="vi-VN"/>
        </w:rPr>
        <w:t>.</w:t>
      </w:r>
    </w:p>
    <w:p w14:paraId="7B84B006" w14:textId="56FFA554" w:rsidR="00963433"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3</w:t>
      </w:r>
      <w:r w:rsidR="00963433" w:rsidRPr="008A475A">
        <w:rPr>
          <w:rFonts w:ascii="Times New Roman" w:eastAsia="Times New Roman" w:hAnsi="Times New Roman" w:cs="Times New Roman"/>
          <w:bCs/>
          <w:color w:val="000000"/>
          <w:sz w:val="28"/>
          <w:szCs w:val="28"/>
          <w:lang w:val="vi-VN"/>
        </w:rPr>
        <w:t>. Bộ Tài chính</w:t>
      </w:r>
      <w:r w:rsidR="00D1293C" w:rsidRPr="008A475A">
        <w:rPr>
          <w:rFonts w:ascii="Times New Roman" w:eastAsia="Times New Roman" w:hAnsi="Times New Roman" w:cs="Times New Roman"/>
          <w:bCs/>
          <w:color w:val="000000"/>
          <w:sz w:val="28"/>
          <w:szCs w:val="28"/>
          <w:lang w:val="vi-VN"/>
        </w:rPr>
        <w:t>:</w:t>
      </w:r>
    </w:p>
    <w:p w14:paraId="3D628C83" w14:textId="2DE55FC9" w:rsidR="00E3440D" w:rsidRPr="009C79AC" w:rsidRDefault="00E3440D"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a) Trong năm 2020,</w:t>
      </w:r>
      <w:r w:rsidRPr="008A475A">
        <w:rPr>
          <w:rFonts w:ascii="Times New Roman" w:eastAsia="Times New Roman" w:hAnsi="Times New Roman" w:cs="Times New Roman"/>
          <w:bCs/>
          <w:color w:val="000000"/>
          <w:sz w:val="28"/>
          <w:szCs w:val="28"/>
          <w:lang w:val="vi-VN"/>
        </w:rPr>
        <w:t xml:space="preserve"> bổ sung, hoàn thiện hệ thống kê khai thuế của doanh nghiệp về các nội dung liên quan tới hoạt động chuyển giao, đổi mới công nghệ theo hướng làm rõ tên công nghệ, đối tượng công nghệ, xuất xứ và giá trị công nghệ để phục vụ cho hoạt động đánh giá đổi mới công nghệ và làm căn cứ xác định, giám sát nghĩa vụ thuế, ưu đãi thuế cho doanh nghiệp</w:t>
      </w:r>
      <w:r w:rsidRPr="009C79AC">
        <w:rPr>
          <w:rFonts w:ascii="Times New Roman" w:eastAsia="Times New Roman" w:hAnsi="Times New Roman" w:cs="Times New Roman"/>
          <w:bCs/>
          <w:color w:val="000000"/>
          <w:sz w:val="28"/>
          <w:szCs w:val="28"/>
          <w:lang w:val="vi-VN"/>
        </w:rPr>
        <w:t>;</w:t>
      </w:r>
    </w:p>
    <w:p w14:paraId="3C5213D4" w14:textId="4D0A0022" w:rsidR="00E3440D" w:rsidRPr="009C79AC" w:rsidRDefault="00E3440D"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b</w:t>
      </w:r>
      <w:r w:rsidR="00963433" w:rsidRPr="009C79AC">
        <w:rPr>
          <w:rFonts w:ascii="Times New Roman" w:eastAsia="Times New Roman" w:hAnsi="Times New Roman" w:cs="Times New Roman"/>
          <w:bCs/>
          <w:color w:val="000000"/>
          <w:sz w:val="28"/>
          <w:szCs w:val="28"/>
          <w:lang w:val="vi-VN"/>
        </w:rPr>
        <w:t xml:space="preserve">) </w:t>
      </w:r>
      <w:r w:rsidRPr="009C79AC">
        <w:rPr>
          <w:rFonts w:ascii="Times New Roman" w:eastAsia="Times New Roman" w:hAnsi="Times New Roman" w:cs="Times New Roman"/>
          <w:bCs/>
          <w:color w:val="000000"/>
          <w:sz w:val="28"/>
          <w:szCs w:val="28"/>
          <w:lang w:val="vi-VN"/>
        </w:rPr>
        <w:t xml:space="preserve">Trong năm 2021, chủ trì, phối hợp với Bộ Khoa học và Công nghệ rà soát, sửa đổi bổ sung các quy định cho thống nhất với quy định của Luật Chuyển giao công nghệ năm 2017 để phát huy quỹ phát triển khoa học và công nghệ của doanh nghiệp, khuyến khích khu vực tư nhân và doanh nghiệp đầu tư mạnh mẽ cho khoa học, công nghệ và đổi mới sáng tạo, đặc biệt là đổi mới công nghiệp </w:t>
      </w:r>
      <w:r w:rsidR="009F4F55" w:rsidRPr="009F4F55">
        <w:rPr>
          <w:rFonts w:ascii="Times New Roman" w:eastAsia="Times New Roman" w:hAnsi="Times New Roman" w:cs="Times New Roman"/>
          <w:bCs/>
          <w:color w:val="000000"/>
          <w:sz w:val="28"/>
          <w:szCs w:val="28"/>
          <w:lang w:val="vi-VN"/>
        </w:rPr>
        <w:t>p</w:t>
      </w:r>
      <w:r w:rsidRPr="009C79AC">
        <w:rPr>
          <w:rFonts w:ascii="Times New Roman" w:eastAsia="Times New Roman" w:hAnsi="Times New Roman" w:cs="Times New Roman"/>
          <w:bCs/>
          <w:color w:val="000000"/>
          <w:sz w:val="28"/>
          <w:szCs w:val="28"/>
          <w:lang w:val="vi-VN"/>
        </w:rPr>
        <w:t>hục vụ trực tiếp cho hoạt động sản xuất kinh doanh tại doanh nghiệp;</w:t>
      </w:r>
    </w:p>
    <w:p w14:paraId="3D650236" w14:textId="351F4E36" w:rsidR="00963433" w:rsidRPr="009C79AC" w:rsidRDefault="00924FE3"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c</w:t>
      </w:r>
      <w:r w:rsidR="00963433" w:rsidRPr="009C79AC">
        <w:rPr>
          <w:rFonts w:ascii="Times New Roman" w:eastAsia="Times New Roman" w:hAnsi="Times New Roman" w:cs="Times New Roman"/>
          <w:bCs/>
          <w:color w:val="000000"/>
          <w:sz w:val="28"/>
          <w:szCs w:val="28"/>
          <w:lang w:val="vi-VN"/>
        </w:rPr>
        <w:t>) Rà soát</w:t>
      </w:r>
      <w:r w:rsidR="009F4F55" w:rsidRPr="009F4F55">
        <w:rPr>
          <w:rFonts w:ascii="Times New Roman" w:eastAsia="Times New Roman" w:hAnsi="Times New Roman" w:cs="Times New Roman"/>
          <w:bCs/>
          <w:color w:val="000000"/>
          <w:sz w:val="28"/>
          <w:szCs w:val="28"/>
          <w:lang w:val="vi-VN"/>
        </w:rPr>
        <w:t xml:space="preserve"> </w:t>
      </w:r>
      <w:r w:rsidR="00963433" w:rsidRPr="009C79AC">
        <w:rPr>
          <w:rFonts w:ascii="Times New Roman" w:eastAsia="Times New Roman" w:hAnsi="Times New Roman" w:cs="Times New Roman"/>
          <w:bCs/>
          <w:color w:val="000000"/>
          <w:sz w:val="28"/>
          <w:szCs w:val="28"/>
          <w:lang w:val="vi-VN"/>
        </w:rPr>
        <w:t>sửa đổi bổ sung các quy định pháp luật về thuế thu nhập doanh nghiệp</w:t>
      </w:r>
      <w:r w:rsidR="00E26593" w:rsidRPr="009C79AC">
        <w:rPr>
          <w:rFonts w:ascii="Times New Roman" w:eastAsia="Times New Roman" w:hAnsi="Times New Roman" w:cs="Times New Roman"/>
          <w:bCs/>
          <w:color w:val="000000"/>
          <w:sz w:val="28"/>
          <w:szCs w:val="28"/>
          <w:lang w:val="vi-VN"/>
        </w:rPr>
        <w:t>, thuế xuất nhập khẩu, thuế giá trị gia tăng</w:t>
      </w:r>
      <w:r w:rsidR="00963433" w:rsidRPr="009C79AC">
        <w:rPr>
          <w:rFonts w:ascii="Times New Roman" w:eastAsia="Times New Roman" w:hAnsi="Times New Roman" w:cs="Times New Roman"/>
          <w:bCs/>
          <w:color w:val="000000"/>
          <w:sz w:val="28"/>
          <w:szCs w:val="28"/>
          <w:lang w:val="vi-VN"/>
        </w:rPr>
        <w:t xml:space="preserve"> theo hướng</w:t>
      </w:r>
      <w:r w:rsidR="00E26593" w:rsidRPr="009C79AC">
        <w:rPr>
          <w:rFonts w:ascii="Times New Roman" w:eastAsia="Times New Roman" w:hAnsi="Times New Roman" w:cs="Times New Roman"/>
          <w:bCs/>
          <w:color w:val="000000"/>
          <w:sz w:val="28"/>
          <w:szCs w:val="28"/>
          <w:lang w:val="vi-VN"/>
        </w:rPr>
        <w:t xml:space="preserve"> đồng bộ với các chính sách ưu đãi quy định trong pháp luật về khoa học và công nghệ, pháp luật về chuyển giao công nghệ để khuyến khích các doanh nghiệp gia tăng đầu tư cho đổi mới công nghệ, nâng cao năng lực hấp thụ và làm chủ công nghệ</w:t>
      </w:r>
      <w:r w:rsidRPr="009C79AC">
        <w:rPr>
          <w:rFonts w:ascii="Times New Roman" w:eastAsia="Times New Roman" w:hAnsi="Times New Roman" w:cs="Times New Roman"/>
          <w:bCs/>
          <w:color w:val="000000"/>
          <w:sz w:val="28"/>
          <w:szCs w:val="28"/>
          <w:lang w:val="vi-VN"/>
        </w:rPr>
        <w:t>.</w:t>
      </w:r>
    </w:p>
    <w:p w14:paraId="1A8A1053" w14:textId="77777777" w:rsidR="00342458"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4. Bộ Kế hoạch và Đầu tư:</w:t>
      </w:r>
    </w:p>
    <w:p w14:paraId="3DA0FF8B" w14:textId="77777777" w:rsidR="00342458" w:rsidRPr="009C79AC" w:rsidRDefault="00342458" w:rsidP="009C79AC">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a) </w:t>
      </w:r>
      <w:r w:rsidRPr="009C79AC">
        <w:rPr>
          <w:rFonts w:ascii="Times New Roman" w:eastAsia="Times New Roman" w:hAnsi="Times New Roman" w:cs="Times New Roman"/>
          <w:bCs/>
          <w:color w:val="000000"/>
          <w:sz w:val="28"/>
          <w:szCs w:val="28"/>
          <w:lang w:val="vi-VN"/>
        </w:rPr>
        <w:t>Rà soát, đề xuất sửa đổi bổ sung và sửa đổi bổ sung các quy định pháp luật về ưu đãi lựa chọn nhà thầu cung cấp hàng hoá là sản phẩm kết quả nghiên cứu khoa học và kết quả phát triển công nghệ;</w:t>
      </w:r>
    </w:p>
    <w:p w14:paraId="64784498" w14:textId="77777777" w:rsidR="00342458" w:rsidRPr="008A475A" w:rsidRDefault="00342458" w:rsidP="009C79AC">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b) Rà soát, đề xuất sửa đổi bổ sung pháp luật về đầu tư công theo hướng bổ sung hướng dẫn về ưu đãi lựa chọn nhà thầu trong mua sắm công đối với các hàng hoá là kết quả của quá trình nghiên cứu khoa học, phát triển công nghệ có ý nghĩa quan trọng đối với phát triển kinh tế xã hội, quốc phòng an ninh, thống nhất với quy định của Luật chuyển giao công nghệ năm 2017;</w:t>
      </w:r>
    </w:p>
    <w:p w14:paraId="2DE08CE6" w14:textId="072884D2" w:rsidR="00342458" w:rsidRPr="009C79AC"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c) Phối hợp với Bộ </w:t>
      </w:r>
      <w:r w:rsidR="009F4F55" w:rsidRPr="009F4F55">
        <w:rPr>
          <w:rFonts w:ascii="Times New Roman" w:eastAsia="Times New Roman" w:hAnsi="Times New Roman" w:cs="Times New Roman"/>
          <w:bCs/>
          <w:color w:val="000000"/>
          <w:sz w:val="28"/>
          <w:szCs w:val="28"/>
          <w:lang w:val="vi-VN"/>
        </w:rPr>
        <w:t>Khoa học và Công ngh</w:t>
      </w:r>
      <w:r w:rsidR="009F4F55">
        <w:rPr>
          <w:rFonts w:ascii="Times New Roman" w:eastAsia="Times New Roman" w:hAnsi="Times New Roman" w:cs="Times New Roman"/>
          <w:bCs/>
          <w:color w:val="000000"/>
          <w:sz w:val="28"/>
          <w:szCs w:val="28"/>
        </w:rPr>
        <w:t>ệ</w:t>
      </w:r>
      <w:r w:rsidRPr="008A475A">
        <w:rPr>
          <w:rFonts w:ascii="Times New Roman" w:eastAsia="Times New Roman" w:hAnsi="Times New Roman" w:cs="Times New Roman"/>
          <w:bCs/>
          <w:color w:val="000000"/>
          <w:sz w:val="28"/>
          <w:szCs w:val="28"/>
          <w:lang w:val="vi-VN"/>
        </w:rPr>
        <w:t xml:space="preserve"> và các bộ, ngành nghiên cứu, đề </w:t>
      </w:r>
      <w:r w:rsidRPr="008A475A">
        <w:rPr>
          <w:rFonts w:ascii="Times New Roman" w:eastAsia="Times New Roman" w:hAnsi="Times New Roman" w:cs="Times New Roman"/>
          <w:bCs/>
          <w:color w:val="000000"/>
          <w:sz w:val="28"/>
          <w:szCs w:val="28"/>
          <w:lang w:val="vi-VN"/>
        </w:rPr>
        <w:lastRenderedPageBreak/>
        <w:t>xuất các giải pháp để khuyến khích, thúc đẩy các doanh nghiệp FDI thiết lập các cơ sở nghiên cứu và phát triển tại Việt Nam, liên kết nghiên cứu với các Viện, Trường và sử dụng các nhân lực nghiên cứu người Việt nam.</w:t>
      </w:r>
    </w:p>
    <w:p w14:paraId="64CD4707" w14:textId="2D46BFE3" w:rsidR="00F83124"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5</w:t>
      </w:r>
      <w:r w:rsidR="00F83124" w:rsidRPr="008A475A">
        <w:rPr>
          <w:rFonts w:ascii="Times New Roman" w:eastAsia="Times New Roman" w:hAnsi="Times New Roman" w:cs="Times New Roman"/>
          <w:bCs/>
          <w:color w:val="000000"/>
          <w:sz w:val="28"/>
          <w:szCs w:val="28"/>
          <w:lang w:val="vi-VN"/>
        </w:rPr>
        <w:t>. Ngân hàng Nhà nước</w:t>
      </w:r>
      <w:r w:rsidR="00D1293C" w:rsidRPr="008A475A">
        <w:rPr>
          <w:rFonts w:ascii="Times New Roman" w:eastAsia="Times New Roman" w:hAnsi="Times New Roman" w:cs="Times New Roman"/>
          <w:bCs/>
          <w:color w:val="000000"/>
          <w:sz w:val="28"/>
          <w:szCs w:val="28"/>
          <w:lang w:val="vi-VN"/>
        </w:rPr>
        <w:t xml:space="preserve"> Việt Nam:</w:t>
      </w:r>
    </w:p>
    <w:p w14:paraId="322AB5A7" w14:textId="5A7FEDA1" w:rsidR="00F83124" w:rsidRPr="008A475A" w:rsidRDefault="00274EB7"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Khuyến khích các ngân hàng thương mại t</w:t>
      </w:r>
      <w:r w:rsidR="00F83124" w:rsidRPr="008A475A">
        <w:rPr>
          <w:rFonts w:ascii="Times New Roman" w:eastAsia="Times New Roman" w:hAnsi="Times New Roman" w:cs="Times New Roman"/>
          <w:bCs/>
          <w:color w:val="000000"/>
          <w:sz w:val="28"/>
          <w:szCs w:val="28"/>
          <w:lang w:val="vi-VN"/>
        </w:rPr>
        <w:t xml:space="preserve">riển khai </w:t>
      </w:r>
      <w:r w:rsidRPr="008A475A">
        <w:rPr>
          <w:rFonts w:ascii="Times New Roman" w:eastAsia="Times New Roman" w:hAnsi="Times New Roman" w:cs="Times New Roman"/>
          <w:bCs/>
          <w:color w:val="000000"/>
          <w:sz w:val="28"/>
          <w:szCs w:val="28"/>
          <w:lang w:val="vi-VN"/>
        </w:rPr>
        <w:t>các chương trình tín dụng phù hợp với đặc thù hoạt động khoa học</w:t>
      </w:r>
      <w:r w:rsidRPr="009C79AC">
        <w:rPr>
          <w:rFonts w:ascii="Times New Roman" w:eastAsia="Times New Roman" w:hAnsi="Times New Roman" w:cs="Times New Roman"/>
          <w:bCs/>
          <w:color w:val="000000"/>
          <w:sz w:val="28"/>
          <w:szCs w:val="28"/>
          <w:lang w:val="vi-VN"/>
        </w:rPr>
        <w:t>, công nghệ và đổi mới sáng tạo</w:t>
      </w:r>
      <w:r w:rsidR="00F83124" w:rsidRPr="008A475A">
        <w:rPr>
          <w:rFonts w:ascii="Times New Roman" w:eastAsia="Times New Roman" w:hAnsi="Times New Roman" w:cs="Times New Roman"/>
          <w:bCs/>
          <w:color w:val="000000"/>
          <w:sz w:val="28"/>
          <w:szCs w:val="28"/>
          <w:lang w:val="vi-VN"/>
        </w:rPr>
        <w:t>, phát triển các kênh tài chính, tín dụng hỗ trợ doanh nghiệp thực hiện các hoạt động chuyển giao công nghệ, đổi mới công nghệ</w:t>
      </w:r>
      <w:r w:rsidRPr="009C79AC">
        <w:rPr>
          <w:rFonts w:ascii="Times New Roman" w:eastAsia="Times New Roman" w:hAnsi="Times New Roman" w:cs="Times New Roman"/>
          <w:bCs/>
          <w:color w:val="000000"/>
          <w:sz w:val="28"/>
          <w:szCs w:val="28"/>
          <w:lang w:val="vi-VN"/>
        </w:rPr>
        <w:t xml:space="preserve"> với lãi suất ưu đãi</w:t>
      </w:r>
      <w:r w:rsidR="00685994" w:rsidRPr="009C79AC">
        <w:rPr>
          <w:rFonts w:ascii="Times New Roman" w:eastAsia="Times New Roman" w:hAnsi="Times New Roman" w:cs="Times New Roman"/>
          <w:bCs/>
          <w:color w:val="000000"/>
          <w:sz w:val="28"/>
          <w:szCs w:val="28"/>
          <w:lang w:val="vi-VN"/>
        </w:rPr>
        <w:t>, ưu tiên nguồn tín dụng đối với các doanh nghiệp tham gia trong các chuỗi liên kết cung ứng sản phẩm cho các tập đoàn, tổng công ty đa quốc gia.</w:t>
      </w:r>
    </w:p>
    <w:p w14:paraId="018F4C94" w14:textId="354C656B" w:rsidR="00F83124"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6</w:t>
      </w:r>
      <w:r w:rsidR="00F83124" w:rsidRPr="008A475A">
        <w:rPr>
          <w:rFonts w:ascii="Times New Roman" w:eastAsia="Times New Roman" w:hAnsi="Times New Roman" w:cs="Times New Roman"/>
          <w:bCs/>
          <w:color w:val="000000"/>
          <w:sz w:val="28"/>
          <w:szCs w:val="28"/>
          <w:lang w:val="vi-VN"/>
        </w:rPr>
        <w:t xml:space="preserve">. </w:t>
      </w:r>
      <w:r w:rsidR="00367CB3" w:rsidRPr="008A475A">
        <w:rPr>
          <w:rFonts w:ascii="Times New Roman" w:eastAsia="Times New Roman" w:hAnsi="Times New Roman" w:cs="Times New Roman"/>
          <w:bCs/>
          <w:color w:val="000000"/>
          <w:sz w:val="28"/>
          <w:szCs w:val="28"/>
          <w:lang w:val="vi-VN"/>
        </w:rPr>
        <w:t xml:space="preserve">Các </w:t>
      </w:r>
      <w:r w:rsidR="00F83124" w:rsidRPr="008A475A">
        <w:rPr>
          <w:rFonts w:ascii="Times New Roman" w:eastAsia="Times New Roman" w:hAnsi="Times New Roman" w:cs="Times New Roman"/>
          <w:bCs/>
          <w:color w:val="000000"/>
          <w:sz w:val="28"/>
          <w:szCs w:val="28"/>
          <w:lang w:val="vi-VN"/>
        </w:rPr>
        <w:t>Bộ</w:t>
      </w:r>
      <w:r w:rsidR="00367CB3" w:rsidRPr="009C79AC">
        <w:rPr>
          <w:rFonts w:ascii="Times New Roman" w:eastAsia="Times New Roman" w:hAnsi="Times New Roman" w:cs="Times New Roman"/>
          <w:bCs/>
          <w:color w:val="000000"/>
          <w:sz w:val="28"/>
          <w:szCs w:val="28"/>
          <w:lang w:val="vi-VN"/>
        </w:rPr>
        <w:t>:</w:t>
      </w:r>
      <w:r w:rsidR="00F83124" w:rsidRPr="008A475A">
        <w:rPr>
          <w:rFonts w:ascii="Times New Roman" w:eastAsia="Times New Roman" w:hAnsi="Times New Roman" w:cs="Times New Roman"/>
          <w:bCs/>
          <w:color w:val="000000"/>
          <w:sz w:val="28"/>
          <w:szCs w:val="28"/>
          <w:lang w:val="vi-VN"/>
        </w:rPr>
        <w:t xml:space="preserve"> Công Thương</w:t>
      </w:r>
      <w:r w:rsidR="00367CB3" w:rsidRPr="009C79AC">
        <w:rPr>
          <w:rFonts w:ascii="Times New Roman" w:eastAsia="Times New Roman" w:hAnsi="Times New Roman" w:cs="Times New Roman"/>
          <w:bCs/>
          <w:color w:val="000000"/>
          <w:sz w:val="28"/>
          <w:szCs w:val="28"/>
          <w:lang w:val="vi-VN"/>
        </w:rPr>
        <w:t>, Xây dựng, Giao thông Vận tải</w:t>
      </w:r>
      <w:r w:rsidR="00D1293C" w:rsidRPr="008A475A">
        <w:rPr>
          <w:rFonts w:ascii="Times New Roman" w:eastAsia="Times New Roman" w:hAnsi="Times New Roman" w:cs="Times New Roman"/>
          <w:bCs/>
          <w:color w:val="000000"/>
          <w:sz w:val="28"/>
          <w:szCs w:val="28"/>
          <w:lang w:val="vi-VN"/>
        </w:rPr>
        <w:t>, Nông nghiệp và Phát triển nông thôn</w:t>
      </w:r>
      <w:r w:rsidR="00F83124" w:rsidRPr="008A475A">
        <w:rPr>
          <w:rFonts w:ascii="Times New Roman" w:eastAsia="Times New Roman" w:hAnsi="Times New Roman" w:cs="Times New Roman"/>
          <w:bCs/>
          <w:color w:val="000000"/>
          <w:sz w:val="28"/>
          <w:szCs w:val="28"/>
          <w:lang w:val="vi-VN"/>
        </w:rPr>
        <w:t xml:space="preserve">: </w:t>
      </w:r>
    </w:p>
    <w:p w14:paraId="721D95A9" w14:textId="67007968" w:rsidR="00420326" w:rsidRPr="009C79AC" w:rsidRDefault="00420326" w:rsidP="009C79AC">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a</w:t>
      </w:r>
      <w:r w:rsidRPr="009C79AC">
        <w:rPr>
          <w:rFonts w:ascii="Times New Roman" w:eastAsia="Times New Roman" w:hAnsi="Times New Roman" w:cs="Times New Roman"/>
          <w:bCs/>
          <w:color w:val="000000"/>
          <w:sz w:val="28"/>
          <w:szCs w:val="28"/>
          <w:lang w:val="vi-VN"/>
        </w:rPr>
        <w:t>) Căn cứ chiến lược, kế hoạch phát triển ngành, lĩnh vực để xây dựng các chương trình hỗ trợ, thúc đẩy ứng dụng, chuyển giao, đổi mới và phát triển các công nghệ mũi nhọn trong từng ngành, lĩnh vực;</w:t>
      </w:r>
    </w:p>
    <w:p w14:paraId="45E308D9" w14:textId="309ACBEA" w:rsidR="00420326" w:rsidRPr="009C79AC" w:rsidRDefault="00420326" w:rsidP="009C79AC">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b) X</w:t>
      </w:r>
      <w:r w:rsidRPr="008A475A">
        <w:rPr>
          <w:rFonts w:ascii="Times New Roman" w:eastAsia="Times New Roman" w:hAnsi="Times New Roman" w:cs="Times New Roman"/>
          <w:bCs/>
          <w:color w:val="000000"/>
          <w:sz w:val="28"/>
          <w:szCs w:val="28"/>
          <w:lang w:val="vi-VN"/>
        </w:rPr>
        <w:t>ây dựng chương trình hành động thu hút nguồn lực đầu tư cho hoạt động khoa học, công nghệ và đổi mới sáng tạo nhất là từ doanh nghiệp theo chức năng, nhiệm vụ của bộ, ngành mình;</w:t>
      </w:r>
    </w:p>
    <w:p w14:paraId="71797CF0" w14:textId="54A7511A" w:rsidR="00F83124" w:rsidRPr="008A475A" w:rsidRDefault="00420326" w:rsidP="009C79AC">
      <w:pPr>
        <w:autoSpaceDE w:val="0"/>
        <w:autoSpaceDN w:val="0"/>
        <w:adjustRightInd w:val="0"/>
        <w:spacing w:before="120" w:after="0" w:line="240" w:lineRule="auto"/>
        <w:ind w:firstLine="720"/>
        <w:jc w:val="both"/>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c</w:t>
      </w:r>
      <w:r w:rsidRPr="009C79AC">
        <w:rPr>
          <w:rFonts w:ascii="Times New Roman" w:eastAsia="Times New Roman" w:hAnsi="Times New Roman" w:cs="Times New Roman"/>
          <w:bCs/>
          <w:color w:val="000000"/>
          <w:sz w:val="28"/>
          <w:szCs w:val="28"/>
          <w:lang w:val="vi-VN"/>
        </w:rPr>
        <w:t xml:space="preserve">) </w:t>
      </w:r>
      <w:r w:rsidR="00342458" w:rsidRPr="009C79AC">
        <w:rPr>
          <w:rFonts w:ascii="Times New Roman" w:eastAsia="Times New Roman" w:hAnsi="Times New Roman" w:cs="Times New Roman"/>
          <w:bCs/>
          <w:color w:val="000000"/>
          <w:sz w:val="28"/>
          <w:szCs w:val="28"/>
          <w:lang w:val="vi-VN"/>
        </w:rPr>
        <w:t>Xây dựng các đề án, dự án, chương trình h</w:t>
      </w:r>
      <w:r w:rsidR="001C43AC" w:rsidRPr="008A475A">
        <w:rPr>
          <w:rFonts w:ascii="Times New Roman" w:eastAsia="Times New Roman" w:hAnsi="Times New Roman" w:cs="Times New Roman"/>
          <w:bCs/>
          <w:color w:val="000000"/>
          <w:sz w:val="28"/>
          <w:szCs w:val="28"/>
          <w:lang w:val="vi-VN"/>
        </w:rPr>
        <w:t xml:space="preserve">ỗ </w:t>
      </w:r>
      <w:r w:rsidR="00F83124" w:rsidRPr="008A475A">
        <w:rPr>
          <w:rFonts w:ascii="Times New Roman" w:eastAsia="Times New Roman" w:hAnsi="Times New Roman" w:cs="Times New Roman"/>
          <w:bCs/>
          <w:color w:val="000000"/>
          <w:sz w:val="28"/>
          <w:szCs w:val="28"/>
          <w:lang w:val="vi-VN"/>
        </w:rPr>
        <w:t xml:space="preserve">trợ các doanh nghiệp </w:t>
      </w:r>
      <w:r w:rsidRPr="008A475A">
        <w:rPr>
          <w:rFonts w:ascii="Times New Roman" w:eastAsia="Times New Roman" w:hAnsi="Times New Roman" w:cs="Times New Roman"/>
          <w:bCs/>
          <w:color w:val="000000"/>
          <w:sz w:val="28"/>
          <w:szCs w:val="28"/>
          <w:lang w:val="vi-VN"/>
        </w:rPr>
        <w:t xml:space="preserve">trong lĩnh vực trọng điểm chuyên ngành </w:t>
      </w:r>
      <w:r w:rsidR="00342458" w:rsidRPr="008A475A">
        <w:rPr>
          <w:rFonts w:ascii="Times New Roman" w:eastAsia="Times New Roman" w:hAnsi="Times New Roman" w:cs="Times New Roman"/>
          <w:bCs/>
          <w:color w:val="000000"/>
          <w:sz w:val="28"/>
          <w:szCs w:val="28"/>
          <w:lang w:val="vi-VN"/>
        </w:rPr>
        <w:t>tham</w:t>
      </w:r>
      <w:r w:rsidR="00342458" w:rsidRPr="009C79AC">
        <w:rPr>
          <w:rFonts w:ascii="Times New Roman" w:eastAsia="Times New Roman" w:hAnsi="Times New Roman" w:cs="Times New Roman"/>
          <w:bCs/>
          <w:color w:val="000000"/>
          <w:sz w:val="28"/>
          <w:szCs w:val="28"/>
          <w:lang w:val="vi-VN"/>
        </w:rPr>
        <w:t xml:space="preserve"> gia các chuỗi giá trị toàn cầu</w:t>
      </w:r>
      <w:r w:rsidR="008376C5" w:rsidRPr="008A475A">
        <w:rPr>
          <w:rFonts w:ascii="Times New Roman" w:eastAsia="Times New Roman" w:hAnsi="Times New Roman" w:cs="Times New Roman"/>
          <w:bCs/>
          <w:color w:val="000000"/>
          <w:sz w:val="28"/>
          <w:szCs w:val="28"/>
          <w:lang w:val="vi-VN"/>
        </w:rPr>
        <w:t>.</w:t>
      </w:r>
    </w:p>
    <w:p w14:paraId="33A75DD4" w14:textId="5CF458AF" w:rsidR="00367CB3"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7</w:t>
      </w:r>
      <w:r w:rsidR="00367CB3" w:rsidRPr="008A475A">
        <w:rPr>
          <w:rFonts w:ascii="Times New Roman" w:eastAsia="Times New Roman" w:hAnsi="Times New Roman" w:cs="Times New Roman"/>
          <w:bCs/>
          <w:color w:val="000000"/>
          <w:sz w:val="28"/>
          <w:szCs w:val="28"/>
          <w:lang w:val="vi-VN"/>
        </w:rPr>
        <w:t>. Bộ Tài nguyên và Môi trường</w:t>
      </w:r>
      <w:r w:rsidR="00D1293C" w:rsidRPr="008A475A">
        <w:rPr>
          <w:rFonts w:ascii="Times New Roman" w:eastAsia="Times New Roman" w:hAnsi="Times New Roman" w:cs="Times New Roman"/>
          <w:bCs/>
          <w:color w:val="000000"/>
          <w:sz w:val="28"/>
          <w:szCs w:val="28"/>
          <w:lang w:val="vi-VN"/>
        </w:rPr>
        <w:t>:</w:t>
      </w:r>
    </w:p>
    <w:p w14:paraId="36C74A55" w14:textId="77777777" w:rsidR="00367CB3" w:rsidRPr="008A475A" w:rsidRDefault="00367CB3"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Rà soát, đề xuất sửa đổi bổ sung chính sách ưu đãi tiền sử dụng đất, thuế sử dụng đất đối với diện tích đất sử dụng làm các cơ sở hoạt động khoa học, nghiên cứu và phát triển công nghệ, đổi mới sáng tạo.</w:t>
      </w:r>
    </w:p>
    <w:p w14:paraId="07E24793" w14:textId="52BFFBD4" w:rsidR="00E616A4"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8</w:t>
      </w:r>
      <w:r w:rsidR="00E616A4" w:rsidRPr="008A475A">
        <w:rPr>
          <w:rFonts w:ascii="Times New Roman" w:eastAsia="Times New Roman" w:hAnsi="Times New Roman" w:cs="Times New Roman"/>
          <w:bCs/>
          <w:color w:val="000000"/>
          <w:sz w:val="28"/>
          <w:szCs w:val="28"/>
          <w:lang w:val="vi-VN"/>
        </w:rPr>
        <w:t>. Bộ Giáo dục và Đào tạo</w:t>
      </w:r>
      <w:r w:rsidR="00D1293C" w:rsidRPr="008A475A">
        <w:rPr>
          <w:rFonts w:ascii="Times New Roman" w:eastAsia="Times New Roman" w:hAnsi="Times New Roman" w:cs="Times New Roman"/>
          <w:bCs/>
          <w:color w:val="000000"/>
          <w:sz w:val="28"/>
          <w:szCs w:val="28"/>
          <w:lang w:val="vi-VN"/>
        </w:rPr>
        <w:t>:</w:t>
      </w:r>
    </w:p>
    <w:p w14:paraId="28C8AE95" w14:textId="4D0CE8ED" w:rsidR="00D56E42" w:rsidRPr="008A475A" w:rsidRDefault="00B13CD0"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bookmarkStart w:id="0" w:name="dieu_15"/>
      <w:r w:rsidRPr="008A475A">
        <w:rPr>
          <w:rFonts w:ascii="Times New Roman" w:eastAsia="Times New Roman" w:hAnsi="Times New Roman" w:cs="Times New Roman"/>
          <w:bCs/>
          <w:color w:val="000000"/>
          <w:sz w:val="28"/>
          <w:szCs w:val="28"/>
          <w:lang w:val="vi-VN"/>
        </w:rPr>
        <w:t xml:space="preserve">Phối hợp với Bộ </w:t>
      </w:r>
      <w:r w:rsidR="00723CBC" w:rsidRPr="008A475A">
        <w:rPr>
          <w:rFonts w:ascii="Times New Roman" w:eastAsia="Times New Roman" w:hAnsi="Times New Roman" w:cs="Times New Roman"/>
          <w:bCs/>
          <w:color w:val="000000"/>
          <w:sz w:val="28"/>
          <w:szCs w:val="28"/>
          <w:lang w:val="vi-VN"/>
        </w:rPr>
        <w:t>Khoa học và Công nghệ</w:t>
      </w:r>
      <w:r w:rsidRPr="008A475A">
        <w:rPr>
          <w:rFonts w:ascii="Times New Roman" w:eastAsia="Times New Roman" w:hAnsi="Times New Roman" w:cs="Times New Roman"/>
          <w:bCs/>
          <w:color w:val="000000"/>
          <w:sz w:val="28"/>
          <w:szCs w:val="28"/>
          <w:lang w:val="vi-VN"/>
        </w:rPr>
        <w:t xml:space="preserve"> xây dựng chính sách ưu tiên, h</w:t>
      </w:r>
      <w:r w:rsidR="00D56E42" w:rsidRPr="008A475A">
        <w:rPr>
          <w:rFonts w:ascii="Times New Roman" w:eastAsia="Times New Roman" w:hAnsi="Times New Roman" w:cs="Times New Roman"/>
          <w:bCs/>
          <w:color w:val="000000"/>
          <w:sz w:val="28"/>
          <w:szCs w:val="28"/>
          <w:lang w:val="vi-VN"/>
        </w:rPr>
        <w:t>ỗ trợ cá nhân thuộc các cơ sở nghiên cứu, cơ sở giáo dục đại học tham gia hoạt động nghiên cứu chuyển giao, ứng dụng, đổi mới công nghệ tại các cơ sở sản xuất, kinh doanh</w:t>
      </w:r>
      <w:bookmarkEnd w:id="0"/>
      <w:r w:rsidR="00D1293C" w:rsidRPr="008A475A">
        <w:rPr>
          <w:rFonts w:ascii="Times New Roman" w:eastAsia="Times New Roman" w:hAnsi="Times New Roman" w:cs="Times New Roman"/>
          <w:bCs/>
          <w:color w:val="000000"/>
          <w:sz w:val="28"/>
          <w:szCs w:val="28"/>
          <w:lang w:val="vi-VN"/>
        </w:rPr>
        <w:t>.</w:t>
      </w:r>
    </w:p>
    <w:p w14:paraId="588DC29D" w14:textId="13F35B75" w:rsidR="00E616A4" w:rsidRPr="008A475A"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9</w:t>
      </w:r>
      <w:r w:rsidR="00E616A4" w:rsidRPr="008A475A">
        <w:rPr>
          <w:rFonts w:ascii="Times New Roman" w:eastAsia="Times New Roman" w:hAnsi="Times New Roman" w:cs="Times New Roman"/>
          <w:bCs/>
          <w:color w:val="000000"/>
          <w:sz w:val="28"/>
          <w:szCs w:val="28"/>
          <w:lang w:val="vi-VN"/>
        </w:rPr>
        <w:t>. Bộ Lao động - Thương binh và Xã hội</w:t>
      </w:r>
      <w:r w:rsidR="00D1293C" w:rsidRPr="008A475A">
        <w:rPr>
          <w:rFonts w:ascii="Times New Roman" w:eastAsia="Times New Roman" w:hAnsi="Times New Roman" w:cs="Times New Roman"/>
          <w:bCs/>
          <w:color w:val="000000"/>
          <w:sz w:val="28"/>
          <w:szCs w:val="28"/>
          <w:lang w:val="vi-VN"/>
        </w:rPr>
        <w:t>:</w:t>
      </w:r>
    </w:p>
    <w:p w14:paraId="07E48112" w14:textId="4B62E5E4" w:rsidR="00B13CD0" w:rsidRPr="008A475A" w:rsidRDefault="00723CBC"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Phối hợp với Bộ Khoa học và Công nghệ xây dựng các biện pháp thúc đẩy hình thành các chương trình</w:t>
      </w:r>
      <w:r w:rsidR="00B13CD0" w:rsidRPr="008A475A">
        <w:rPr>
          <w:rFonts w:ascii="Times New Roman" w:eastAsia="Times New Roman" w:hAnsi="Times New Roman" w:cs="Times New Roman"/>
          <w:bCs/>
          <w:color w:val="000000"/>
          <w:sz w:val="28"/>
          <w:szCs w:val="28"/>
          <w:lang w:val="vi-VN"/>
        </w:rPr>
        <w:t xml:space="preserve"> đào</w:t>
      </w:r>
      <w:r w:rsidRPr="008A475A">
        <w:rPr>
          <w:rFonts w:ascii="Times New Roman" w:eastAsia="Times New Roman" w:hAnsi="Times New Roman" w:cs="Times New Roman"/>
          <w:bCs/>
          <w:color w:val="000000"/>
          <w:sz w:val="28"/>
          <w:szCs w:val="28"/>
          <w:lang w:val="vi-VN"/>
        </w:rPr>
        <w:t xml:space="preserve"> tạo,</w:t>
      </w:r>
      <w:r w:rsidR="00B13CD0" w:rsidRPr="008A475A">
        <w:rPr>
          <w:rFonts w:ascii="Times New Roman" w:eastAsia="Times New Roman" w:hAnsi="Times New Roman" w:cs="Times New Roman"/>
          <w:bCs/>
          <w:color w:val="000000"/>
          <w:sz w:val="28"/>
          <w:szCs w:val="28"/>
          <w:lang w:val="vi-VN"/>
        </w:rPr>
        <w:t xml:space="preserve"> bồi dưỡng </w:t>
      </w:r>
      <w:r w:rsidRPr="008A475A">
        <w:rPr>
          <w:rFonts w:ascii="Times New Roman" w:eastAsia="Times New Roman" w:hAnsi="Times New Roman" w:cs="Times New Roman"/>
          <w:bCs/>
          <w:color w:val="000000"/>
          <w:sz w:val="28"/>
          <w:szCs w:val="28"/>
          <w:lang w:val="vi-VN"/>
        </w:rPr>
        <w:t xml:space="preserve">dậy nghề cho lực lượng lao động ở các doanh nghiệp </w:t>
      </w:r>
      <w:r w:rsidR="00B13CD0" w:rsidRPr="008A475A">
        <w:rPr>
          <w:rFonts w:ascii="Times New Roman" w:eastAsia="Times New Roman" w:hAnsi="Times New Roman" w:cs="Times New Roman"/>
          <w:bCs/>
          <w:color w:val="000000"/>
          <w:sz w:val="28"/>
          <w:szCs w:val="28"/>
          <w:lang w:val="vi-VN"/>
        </w:rPr>
        <w:t>để nâng cao năng lực hấp thụ, làm chủ công nghệ của doanh nghiệp</w:t>
      </w:r>
      <w:r w:rsidR="008376C5" w:rsidRPr="008A475A">
        <w:rPr>
          <w:rFonts w:ascii="Times New Roman" w:eastAsia="Times New Roman" w:hAnsi="Times New Roman" w:cs="Times New Roman"/>
          <w:bCs/>
          <w:color w:val="000000"/>
          <w:sz w:val="28"/>
          <w:szCs w:val="28"/>
          <w:lang w:val="vi-VN"/>
        </w:rPr>
        <w:t>.</w:t>
      </w:r>
      <w:r w:rsidR="00B13CD0" w:rsidRPr="008A475A">
        <w:rPr>
          <w:rFonts w:ascii="Times New Roman" w:eastAsia="Times New Roman" w:hAnsi="Times New Roman" w:cs="Times New Roman"/>
          <w:bCs/>
          <w:color w:val="000000"/>
          <w:sz w:val="28"/>
          <w:szCs w:val="28"/>
          <w:lang w:val="vi-VN"/>
        </w:rPr>
        <w:t xml:space="preserve"> </w:t>
      </w:r>
    </w:p>
    <w:p w14:paraId="03EAB12B" w14:textId="6E6087DA" w:rsidR="001D6818" w:rsidRPr="009C79AC" w:rsidRDefault="0034245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10</w:t>
      </w:r>
      <w:r w:rsidR="001D6818" w:rsidRPr="009C79AC">
        <w:rPr>
          <w:rFonts w:ascii="Times New Roman" w:eastAsia="Times New Roman" w:hAnsi="Times New Roman" w:cs="Times New Roman"/>
          <w:bCs/>
          <w:color w:val="000000"/>
          <w:sz w:val="28"/>
          <w:szCs w:val="28"/>
          <w:lang w:val="vi-VN"/>
        </w:rPr>
        <w:t>. Các Hiệp hội doanh nghiệp:</w:t>
      </w:r>
    </w:p>
    <w:p w14:paraId="7CAF59DE" w14:textId="2BF57180" w:rsidR="001D6818" w:rsidRPr="009C79AC" w:rsidRDefault="001D6818"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9C79AC">
        <w:rPr>
          <w:rFonts w:ascii="Times New Roman" w:eastAsia="Times New Roman" w:hAnsi="Times New Roman" w:cs="Times New Roman"/>
          <w:bCs/>
          <w:color w:val="000000"/>
          <w:sz w:val="28"/>
          <w:szCs w:val="28"/>
          <w:lang w:val="vi-VN"/>
        </w:rPr>
        <w:t xml:space="preserve">Tham gia phát triển hệ thống </w:t>
      </w:r>
      <w:r w:rsidRPr="008A475A">
        <w:rPr>
          <w:rFonts w:ascii="Times New Roman" w:eastAsia="Times New Roman" w:hAnsi="Times New Roman" w:cs="Times New Roman"/>
          <w:bCs/>
          <w:color w:val="000000"/>
          <w:sz w:val="28"/>
          <w:szCs w:val="28"/>
          <w:lang w:val="vi-VN"/>
        </w:rPr>
        <w:t>tổ chức trung gian</w:t>
      </w:r>
      <w:r w:rsidRPr="009C79AC">
        <w:rPr>
          <w:rFonts w:ascii="Times New Roman" w:eastAsia="Times New Roman" w:hAnsi="Times New Roman" w:cs="Times New Roman"/>
          <w:bCs/>
          <w:color w:val="000000"/>
          <w:sz w:val="28"/>
          <w:szCs w:val="28"/>
          <w:lang w:val="vi-VN"/>
        </w:rPr>
        <w:t>, cung cấp dịch vụ</w:t>
      </w:r>
      <w:r w:rsidRPr="008A475A">
        <w:rPr>
          <w:rFonts w:ascii="Times New Roman" w:eastAsia="Times New Roman" w:hAnsi="Times New Roman" w:cs="Times New Roman"/>
          <w:bCs/>
          <w:color w:val="000000"/>
          <w:sz w:val="28"/>
          <w:szCs w:val="28"/>
          <w:lang w:val="vi-VN"/>
        </w:rPr>
        <w:t xml:space="preserve"> hỗ trợ giải mã, hoàn thiện công nghệ, thí nghiệm, thiết kế và phát triển sản phẩm</w:t>
      </w:r>
      <w:r w:rsidRPr="009C79AC">
        <w:rPr>
          <w:rFonts w:ascii="Times New Roman" w:eastAsia="Times New Roman" w:hAnsi="Times New Roman" w:cs="Times New Roman"/>
          <w:bCs/>
          <w:color w:val="000000"/>
          <w:sz w:val="28"/>
          <w:szCs w:val="28"/>
          <w:lang w:val="vi-VN"/>
        </w:rPr>
        <w:t>, định giá công nghệ và tài sản trí tuệ.</w:t>
      </w:r>
    </w:p>
    <w:p w14:paraId="5999E8F1" w14:textId="5E5C810A" w:rsidR="00D1293C" w:rsidRPr="008A475A" w:rsidRDefault="00D1293C" w:rsidP="009C79AC">
      <w:pPr>
        <w:widowControl w:val="0"/>
        <w:spacing w:before="120" w:after="0" w:line="240" w:lineRule="auto"/>
        <w:ind w:firstLine="720"/>
        <w:jc w:val="both"/>
        <w:outlineLvl w:val="0"/>
        <w:rPr>
          <w:rFonts w:ascii="Times New Roman" w:eastAsia="Times New Roman" w:hAnsi="Times New Roman" w:cs="Times New Roman"/>
          <w:b/>
          <w:color w:val="000000"/>
          <w:sz w:val="28"/>
          <w:szCs w:val="28"/>
          <w:lang w:val="vi-VN"/>
        </w:rPr>
      </w:pPr>
      <w:r w:rsidRPr="008A475A">
        <w:rPr>
          <w:rFonts w:ascii="Times New Roman" w:eastAsia="Times New Roman" w:hAnsi="Times New Roman" w:cs="Times New Roman"/>
          <w:b/>
          <w:color w:val="000000"/>
          <w:sz w:val="28"/>
          <w:szCs w:val="28"/>
          <w:lang w:val="vi-VN"/>
        </w:rPr>
        <w:lastRenderedPageBreak/>
        <w:t>II. TỔ CHỨC THỰC HIỆN</w:t>
      </w:r>
    </w:p>
    <w:p w14:paraId="4DD4E3EA" w14:textId="6CCEE9BA" w:rsidR="00F73CF9" w:rsidRPr="008A475A" w:rsidRDefault="000F10BC"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 xml:space="preserve">1. Các </w:t>
      </w:r>
      <w:r w:rsidR="00E616A4" w:rsidRPr="008A475A">
        <w:rPr>
          <w:rFonts w:ascii="Times New Roman" w:eastAsia="Times New Roman" w:hAnsi="Times New Roman" w:cs="Times New Roman"/>
          <w:bCs/>
          <w:color w:val="000000"/>
          <w:sz w:val="28"/>
          <w:szCs w:val="28"/>
          <w:lang w:val="vi-VN"/>
        </w:rPr>
        <w:t xml:space="preserve">Bộ trưởng, Thủ trưởng cơ quan ngang bộ, Thủ trưởng cơ quan thuộc Chính phủ, Chủ tịch Ủy ban nhân dân tỉnh, thành phố trực thuộc Trung ương </w:t>
      </w:r>
      <w:r w:rsidR="00F73CF9" w:rsidRPr="008A475A">
        <w:rPr>
          <w:rFonts w:ascii="Times New Roman" w:eastAsia="Times New Roman" w:hAnsi="Times New Roman" w:cs="Times New Roman"/>
          <w:bCs/>
          <w:color w:val="000000"/>
          <w:sz w:val="28"/>
          <w:szCs w:val="28"/>
          <w:lang w:val="vi-VN"/>
        </w:rPr>
        <w:t>khẩn trương triển khai các nhiệm vụ được phân công tại Chỉ thị này, trước ngày 20 tháng 12 hàng năm báo cáo kết quả về Bộ Khoa học và Công nghệ để tổng hợp, báo cáo Thủ tướng Chính phủ.</w:t>
      </w:r>
    </w:p>
    <w:p w14:paraId="34BD2AAA" w14:textId="3E2F85E3" w:rsidR="00E616A4" w:rsidRPr="008A475A" w:rsidRDefault="00F73CF9" w:rsidP="009C79AC">
      <w:pPr>
        <w:widowControl w:val="0"/>
        <w:spacing w:before="120" w:after="0" w:line="240" w:lineRule="auto"/>
        <w:ind w:firstLine="720"/>
        <w:jc w:val="both"/>
        <w:outlineLvl w:val="0"/>
        <w:rPr>
          <w:rFonts w:ascii="Times New Roman" w:eastAsia="Times New Roman" w:hAnsi="Times New Roman" w:cs="Times New Roman"/>
          <w:bCs/>
          <w:color w:val="000000"/>
          <w:sz w:val="28"/>
          <w:szCs w:val="28"/>
          <w:lang w:val="vi-VN"/>
        </w:rPr>
      </w:pPr>
      <w:r w:rsidRPr="008A475A">
        <w:rPr>
          <w:rFonts w:ascii="Times New Roman" w:eastAsia="Times New Roman" w:hAnsi="Times New Roman" w:cs="Times New Roman"/>
          <w:bCs/>
          <w:color w:val="000000"/>
          <w:sz w:val="28"/>
          <w:szCs w:val="28"/>
          <w:lang w:val="vi-VN"/>
        </w:rPr>
        <w:t>2. V</w:t>
      </w:r>
      <w:r w:rsidR="001D6818" w:rsidRPr="008A475A">
        <w:rPr>
          <w:rFonts w:ascii="Times New Roman" w:eastAsia="Times New Roman" w:hAnsi="Times New Roman" w:cs="Times New Roman"/>
          <w:bCs/>
          <w:color w:val="000000"/>
          <w:sz w:val="28"/>
          <w:szCs w:val="28"/>
          <w:lang w:val="vi-VN"/>
        </w:rPr>
        <w:t>ăn phòng Chính phủ</w:t>
      </w:r>
      <w:r w:rsidRPr="008A475A">
        <w:rPr>
          <w:rFonts w:ascii="Times New Roman" w:eastAsia="Times New Roman" w:hAnsi="Times New Roman" w:cs="Times New Roman"/>
          <w:bCs/>
          <w:color w:val="000000"/>
          <w:sz w:val="28"/>
          <w:szCs w:val="28"/>
          <w:lang w:val="vi-VN"/>
        </w:rPr>
        <w:t xml:space="preserve"> chủ trì, phối hợp với Bộ Khoa học và Công nghệ</w:t>
      </w:r>
      <w:r w:rsidR="001D6818" w:rsidRPr="009C79AC">
        <w:rPr>
          <w:rFonts w:ascii="Times New Roman" w:eastAsia="Times New Roman" w:hAnsi="Times New Roman" w:cs="Times New Roman"/>
          <w:bCs/>
          <w:color w:val="000000"/>
          <w:sz w:val="28"/>
          <w:szCs w:val="28"/>
          <w:lang w:val="vi-VN"/>
        </w:rPr>
        <w:t xml:space="preserve"> </w:t>
      </w:r>
      <w:r w:rsidRPr="008A475A">
        <w:rPr>
          <w:rFonts w:ascii="Times New Roman" w:eastAsia="Times New Roman" w:hAnsi="Times New Roman" w:cs="Times New Roman"/>
          <w:bCs/>
          <w:color w:val="000000"/>
          <w:sz w:val="28"/>
          <w:szCs w:val="28"/>
          <w:lang w:val="vi-VN"/>
        </w:rPr>
        <w:t xml:space="preserve">đôn đốc các bộ, ngành, địa phương và các cơ quan liên quan </w:t>
      </w:r>
      <w:r w:rsidR="001D6818" w:rsidRPr="009C79AC">
        <w:rPr>
          <w:rFonts w:ascii="Times New Roman" w:eastAsia="Times New Roman" w:hAnsi="Times New Roman" w:cs="Times New Roman"/>
          <w:bCs/>
          <w:color w:val="000000"/>
          <w:sz w:val="28"/>
          <w:szCs w:val="28"/>
          <w:lang w:val="vi-VN"/>
        </w:rPr>
        <w:t xml:space="preserve">triển khai thực hiện </w:t>
      </w:r>
      <w:r w:rsidRPr="008A475A">
        <w:rPr>
          <w:rFonts w:ascii="Times New Roman" w:eastAsia="Times New Roman" w:hAnsi="Times New Roman" w:cs="Times New Roman"/>
          <w:bCs/>
          <w:color w:val="000000"/>
          <w:sz w:val="28"/>
          <w:szCs w:val="28"/>
          <w:lang w:val="vi-VN"/>
        </w:rPr>
        <w:t>Chỉ thị; định kỳ hàng năm tổng hợp, báo cáo Thủ tướng Chính phủ tình hình thực hiện</w:t>
      </w:r>
      <w:r w:rsidR="00E616A4" w:rsidRPr="008A475A">
        <w:rPr>
          <w:rFonts w:ascii="Times New Roman" w:eastAsia="Times New Roman" w:hAnsi="Times New Roman" w:cs="Times New Roman"/>
          <w:bCs/>
          <w:color w:val="000000"/>
          <w:sz w:val="28"/>
          <w:szCs w:val="28"/>
          <w:lang w:val="vi-VN"/>
        </w:rPr>
        <w:t>./.</w:t>
      </w:r>
    </w:p>
    <w:p w14:paraId="7C2578A3" w14:textId="77777777" w:rsidR="00712336" w:rsidRPr="008A475A" w:rsidRDefault="00712336" w:rsidP="009C79AC">
      <w:pPr>
        <w:widowControl w:val="0"/>
        <w:spacing w:before="120" w:after="0" w:line="240" w:lineRule="auto"/>
        <w:ind w:firstLine="720"/>
        <w:jc w:val="both"/>
        <w:outlineLvl w:val="0"/>
        <w:rPr>
          <w:rFonts w:ascii="Times New Roman" w:eastAsia="Times New Roman" w:hAnsi="Times New Roman" w:cs="Times New Roman"/>
          <w:bCs/>
          <w:color w:val="000000"/>
          <w:position w:val="12"/>
          <w:sz w:val="28"/>
          <w:szCs w:val="28"/>
          <w:lang w:val="vi-VN"/>
        </w:rPr>
      </w:pPr>
    </w:p>
    <w:tbl>
      <w:tblPr>
        <w:tblW w:w="5000" w:type="pct"/>
        <w:tblLook w:val="0000" w:firstRow="0" w:lastRow="0" w:firstColumn="0" w:lastColumn="0" w:noHBand="0" w:noVBand="0"/>
      </w:tblPr>
      <w:tblGrid>
        <w:gridCol w:w="5534"/>
        <w:gridCol w:w="3764"/>
      </w:tblGrid>
      <w:tr w:rsidR="00ED1DFE" w:rsidRPr="00ED1DFE" w14:paraId="19CFBCF7" w14:textId="77777777" w:rsidTr="005432D0">
        <w:tc>
          <w:tcPr>
            <w:tcW w:w="2976" w:type="pct"/>
          </w:tcPr>
          <w:p w14:paraId="2CD60D7E" w14:textId="77777777" w:rsidR="00ED1DFE" w:rsidRPr="008A475A" w:rsidRDefault="00ED1DFE" w:rsidP="00ED1DFE">
            <w:pPr>
              <w:widowControl w:val="0"/>
              <w:spacing w:after="0" w:line="240" w:lineRule="auto"/>
              <w:jc w:val="both"/>
              <w:rPr>
                <w:rFonts w:ascii="Times New Roman" w:eastAsia="Times New Roman" w:hAnsi="Times New Roman" w:cs="Times New Roman"/>
                <w:b/>
                <w:i/>
                <w:color w:val="000000"/>
                <w:sz w:val="24"/>
                <w:szCs w:val="20"/>
                <w:lang w:val="vi-VN"/>
              </w:rPr>
            </w:pPr>
          </w:p>
          <w:p w14:paraId="2AD054EB" w14:textId="77777777" w:rsidR="00ED1DFE" w:rsidRPr="008A475A" w:rsidRDefault="00ED1DFE" w:rsidP="00ED1DFE">
            <w:pPr>
              <w:widowControl w:val="0"/>
              <w:spacing w:after="0" w:line="240" w:lineRule="auto"/>
              <w:jc w:val="both"/>
              <w:rPr>
                <w:rFonts w:ascii="Times New Roman" w:eastAsia="Times New Roman" w:hAnsi="Times New Roman" w:cs="Times New Roman"/>
                <w:b/>
                <w:color w:val="000000"/>
                <w:sz w:val="24"/>
                <w:szCs w:val="20"/>
                <w:lang w:val="vi-VN"/>
              </w:rPr>
            </w:pPr>
            <w:r w:rsidRPr="008A475A">
              <w:rPr>
                <w:rFonts w:ascii="Times New Roman" w:eastAsia="Times New Roman" w:hAnsi="Times New Roman" w:cs="Times New Roman"/>
                <w:b/>
                <w:i/>
                <w:color w:val="000000"/>
                <w:sz w:val="24"/>
                <w:szCs w:val="20"/>
                <w:lang w:val="vi-VN"/>
              </w:rPr>
              <w:t>Nơi nhận:</w:t>
            </w:r>
          </w:p>
          <w:p w14:paraId="1556936A"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Ban Bí thư Trung ương Đảng;</w:t>
            </w:r>
          </w:p>
          <w:p w14:paraId="35620D65"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Thủ tướng, các Phó Thủ tướng Chính phủ;</w:t>
            </w:r>
          </w:p>
          <w:p w14:paraId="0DA8A4E6"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Các bộ, cơ quan ngang Bộ, cơ quan thuộc CP;</w:t>
            </w:r>
          </w:p>
          <w:p w14:paraId="19CAD0CB"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HĐND, UBND các tỉnh, thành phố trực thuộc TW;</w:t>
            </w:r>
          </w:p>
          <w:p w14:paraId="14B8A8EE"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Văn phòng TW và các Ban của Đảng;</w:t>
            </w:r>
          </w:p>
          <w:p w14:paraId="0B357A3F"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Văn phòng Tổng Bí thư;</w:t>
            </w:r>
          </w:p>
          <w:p w14:paraId="1D9F76D1"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Văn phòng Chủ tịch nước;</w:t>
            </w:r>
          </w:p>
          <w:p w14:paraId="099DDEAF"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Hội đồng dân tộc và các Ủy ban của Quốc hội;</w:t>
            </w:r>
          </w:p>
          <w:p w14:paraId="0874A03E"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Văn phòng Quốc hội;</w:t>
            </w:r>
          </w:p>
          <w:p w14:paraId="7D3414A1"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Tòa án nhân dân tối cao;</w:t>
            </w:r>
          </w:p>
          <w:p w14:paraId="520867D6"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Viện Kiểm sát nhân dân tối cao;</w:t>
            </w:r>
          </w:p>
          <w:p w14:paraId="2784669E"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Kiểm toán Nhà nước;</w:t>
            </w:r>
          </w:p>
          <w:p w14:paraId="1D618821"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Ủy ban TW Mặt trận Tổ quốc Việt Nam;</w:t>
            </w:r>
          </w:p>
          <w:p w14:paraId="41B00D77"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Cơ quan Trung ương của các đoàn thể;</w:t>
            </w:r>
          </w:p>
          <w:p w14:paraId="1A015FE8"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Các Tập đoàn, Tổng công ty nhà nước;</w:t>
            </w:r>
          </w:p>
          <w:p w14:paraId="41C8FA4F"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Các Ngân hàng Thương mại, Ngân hàng chính sách, Ngân hàng Hợp tác xã;</w:t>
            </w:r>
          </w:p>
          <w:p w14:paraId="563776EC"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Các Tổ chức tín dụng, tài chính;</w:t>
            </w:r>
          </w:p>
          <w:p w14:paraId="28DA2DDA" w14:textId="77777777" w:rsidR="00ED1DFE" w:rsidRPr="008A475A" w:rsidRDefault="00ED1DFE" w:rsidP="00ED1DFE">
            <w:pPr>
              <w:widowControl w:val="0"/>
              <w:spacing w:after="0" w:line="240" w:lineRule="auto"/>
              <w:rPr>
                <w:rFonts w:ascii="Times New Roman" w:eastAsia="Times New Roman" w:hAnsi="Times New Roman" w:cs="Times New Roman"/>
                <w:color w:val="000000"/>
                <w:szCs w:val="20"/>
                <w:lang w:val="vi-VN"/>
              </w:rPr>
            </w:pPr>
            <w:r w:rsidRPr="008A475A">
              <w:rPr>
                <w:rFonts w:ascii="Times New Roman" w:eastAsia="Times New Roman" w:hAnsi="Times New Roman" w:cs="Times New Roman"/>
                <w:color w:val="000000"/>
                <w:szCs w:val="20"/>
                <w:lang w:val="vi-VN"/>
              </w:rPr>
              <w:t>- VPCP: BTCN, các PCN, Trợ lý TTg, TGĐ Cổng TTĐT, các Vụ: KTTH, KTN, NC; TTTH;</w:t>
            </w:r>
          </w:p>
          <w:p w14:paraId="551DD02C" w14:textId="77777777" w:rsidR="00ED1DFE" w:rsidRPr="00ED1DFE" w:rsidRDefault="00ED1DFE" w:rsidP="00ED1DFE">
            <w:pPr>
              <w:widowControl w:val="0"/>
              <w:spacing w:after="0" w:line="240" w:lineRule="auto"/>
              <w:rPr>
                <w:rFonts w:ascii="Times New Roman" w:eastAsia="Times New Roman" w:hAnsi="Times New Roman" w:cs="Times New Roman"/>
                <w:color w:val="000000"/>
                <w:sz w:val="28"/>
                <w:szCs w:val="20"/>
                <w:lang w:val="fr-FR"/>
              </w:rPr>
            </w:pPr>
            <w:r w:rsidRPr="00ED1DFE">
              <w:rPr>
                <w:rFonts w:ascii="Times New Roman" w:eastAsia="Times New Roman" w:hAnsi="Times New Roman" w:cs="Times New Roman"/>
                <w:color w:val="000000"/>
                <w:szCs w:val="20"/>
                <w:lang w:val="fr-FR"/>
              </w:rPr>
              <w:t>- Lưu: VT, KGVX (3).KN.</w:t>
            </w:r>
          </w:p>
        </w:tc>
        <w:tc>
          <w:tcPr>
            <w:tcW w:w="2024" w:type="pct"/>
          </w:tcPr>
          <w:p w14:paraId="73C808DD"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r w:rsidRPr="00ED1DFE">
              <w:rPr>
                <w:rFonts w:ascii="Times New Roman" w:eastAsia="Times New Roman" w:hAnsi="Times New Roman" w:cs="Times New Roman"/>
                <w:b/>
                <w:color w:val="000000"/>
                <w:sz w:val="28"/>
                <w:szCs w:val="20"/>
                <w:lang w:val="fr-FR"/>
              </w:rPr>
              <w:t xml:space="preserve">     </w:t>
            </w:r>
          </w:p>
          <w:p w14:paraId="5C09012B"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r w:rsidRPr="00ED1DFE">
              <w:rPr>
                <w:rFonts w:ascii="Times New Roman" w:eastAsia="Times New Roman" w:hAnsi="Times New Roman" w:cs="Times New Roman"/>
                <w:b/>
                <w:color w:val="000000"/>
                <w:sz w:val="28"/>
                <w:szCs w:val="20"/>
                <w:lang w:val="fr-FR"/>
              </w:rPr>
              <w:t>THỦ TƯỚNG</w:t>
            </w:r>
          </w:p>
          <w:p w14:paraId="607EA443"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75708FC7"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7A48C5A4"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54D32AA0"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44171451" w14:textId="77777777" w:rsidR="00ED1DFE" w:rsidRP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4473393F" w14:textId="77777777" w:rsidR="00ED1DFE" w:rsidRPr="00ED1DFE" w:rsidRDefault="00ED1DFE" w:rsidP="00ED1DFE">
            <w:pPr>
              <w:widowControl w:val="0"/>
              <w:spacing w:after="0" w:line="240" w:lineRule="auto"/>
              <w:rPr>
                <w:rFonts w:ascii="Times New Roman" w:eastAsia="Times New Roman" w:hAnsi="Times New Roman" w:cs="Times New Roman"/>
                <w:b/>
                <w:color w:val="000000"/>
                <w:sz w:val="28"/>
                <w:szCs w:val="20"/>
                <w:lang w:val="fr-FR"/>
              </w:rPr>
            </w:pPr>
          </w:p>
          <w:p w14:paraId="625BC910" w14:textId="464BF8F8" w:rsidR="00ED1DFE" w:rsidRDefault="00ED1DFE" w:rsidP="00ED1DFE">
            <w:pPr>
              <w:widowControl w:val="0"/>
              <w:spacing w:after="0" w:line="240" w:lineRule="auto"/>
              <w:jc w:val="center"/>
              <w:rPr>
                <w:rFonts w:ascii="Times New Roman" w:eastAsia="Times New Roman" w:hAnsi="Times New Roman" w:cs="Times New Roman"/>
                <w:b/>
                <w:color w:val="000000"/>
                <w:sz w:val="28"/>
                <w:szCs w:val="20"/>
                <w:lang w:val="fr-FR"/>
              </w:rPr>
            </w:pPr>
            <w:r w:rsidRPr="00ED1DFE">
              <w:rPr>
                <w:rFonts w:ascii="Times New Roman" w:eastAsia="Times New Roman" w:hAnsi="Times New Roman" w:cs="Times New Roman"/>
                <w:b/>
                <w:color w:val="000000"/>
                <w:sz w:val="28"/>
                <w:szCs w:val="20"/>
                <w:lang w:val="fr-FR"/>
              </w:rPr>
              <w:t xml:space="preserve">  Nguyễn Xuân Phúc</w:t>
            </w:r>
          </w:p>
          <w:p w14:paraId="4032F6F4"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64F11706"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653C392C"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4F48E857"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752B1830"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28774884"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59CFB888"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0DE848E6"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1CA5255F"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7D39247C"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046C3F00"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34224B43"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0D7FCDC6"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2C14EAE4" w14:textId="77777777" w:rsidR="00BA11EC"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p w14:paraId="13680D37" w14:textId="7B05E451" w:rsidR="00BA11EC" w:rsidRPr="00ED1DFE" w:rsidRDefault="00BA11EC" w:rsidP="00ED1DFE">
            <w:pPr>
              <w:widowControl w:val="0"/>
              <w:spacing w:after="0" w:line="240" w:lineRule="auto"/>
              <w:jc w:val="center"/>
              <w:rPr>
                <w:rFonts w:ascii="Times New Roman" w:eastAsia="Times New Roman" w:hAnsi="Times New Roman" w:cs="Times New Roman"/>
                <w:b/>
                <w:color w:val="000000"/>
                <w:sz w:val="28"/>
                <w:szCs w:val="20"/>
                <w:lang w:val="fr-FR"/>
              </w:rPr>
            </w:pPr>
          </w:p>
        </w:tc>
      </w:tr>
    </w:tbl>
    <w:p w14:paraId="51911C3B" w14:textId="03636547" w:rsidR="00ED1DFE" w:rsidRPr="00ED1DFE" w:rsidRDefault="00ED1DFE" w:rsidP="00ED1DFE">
      <w:pPr>
        <w:spacing w:after="0" w:line="240" w:lineRule="auto"/>
        <w:rPr>
          <w:rFonts w:ascii="Times New Roman" w:eastAsia="Times New Roman" w:hAnsi="Times New Roman" w:cs="Times New Roman"/>
          <w:color w:val="000000"/>
          <w:sz w:val="28"/>
          <w:szCs w:val="28"/>
        </w:rPr>
      </w:pPr>
      <w:r w:rsidRPr="00ED1DFE">
        <w:rPr>
          <w:rFonts w:ascii="Times New Roman" w:eastAsia="Times New Roman" w:hAnsi="Times New Roman" w:cs="Times New Roman"/>
          <w:color w:val="000000"/>
          <w:sz w:val="28"/>
          <w:szCs w:val="28"/>
        </w:rPr>
        <w:t xml:space="preserve"> </w:t>
      </w:r>
    </w:p>
    <w:p w14:paraId="5D067DED" w14:textId="7F671E6E" w:rsidR="004774B8" w:rsidRDefault="004774B8" w:rsidP="00F83124"/>
    <w:p w14:paraId="732E3222" w14:textId="77777777" w:rsidR="00813FE6" w:rsidRDefault="00813FE6" w:rsidP="00F83124"/>
    <w:sectPr w:rsidR="00813FE6" w:rsidSect="00885CB6">
      <w:footerReference w:type="default" r:id="rId11"/>
      <w:pgSz w:w="11907" w:h="16840" w:code="9"/>
      <w:pgMar w:top="1134" w:right="1021" w:bottom="1418" w:left="1588" w:header="720" w:footer="27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8DBD" w14:textId="77777777" w:rsidR="00AE0ADC" w:rsidRDefault="00AE0ADC">
      <w:pPr>
        <w:spacing w:after="0" w:line="240" w:lineRule="auto"/>
      </w:pPr>
      <w:r>
        <w:separator/>
      </w:r>
    </w:p>
  </w:endnote>
  <w:endnote w:type="continuationSeparator" w:id="0">
    <w:p w14:paraId="00033AF3" w14:textId="77777777" w:rsidR="00AE0ADC" w:rsidRDefault="00AE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900C" w14:textId="33A181E7" w:rsidR="003A5568" w:rsidRDefault="003A5568">
    <w:pPr>
      <w:pStyle w:val="Footer"/>
      <w:jc w:val="right"/>
    </w:pPr>
    <w:r>
      <w:fldChar w:fldCharType="begin"/>
    </w:r>
    <w:r>
      <w:instrText xml:space="preserve"> PAGE   \* MERGEFORMAT </w:instrText>
    </w:r>
    <w:r>
      <w:fldChar w:fldCharType="separate"/>
    </w:r>
    <w:r w:rsidR="00812FDE">
      <w:rPr>
        <w:noProof/>
      </w:rPr>
      <w:t>1</w:t>
    </w:r>
    <w:r>
      <w:rPr>
        <w:noProof/>
      </w:rPr>
      <w:fldChar w:fldCharType="end"/>
    </w:r>
  </w:p>
  <w:p w14:paraId="30D6D143" w14:textId="77777777" w:rsidR="003A5568" w:rsidRDefault="003A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5608" w14:textId="77777777" w:rsidR="00AE0ADC" w:rsidRDefault="00AE0ADC">
      <w:pPr>
        <w:spacing w:after="0" w:line="240" w:lineRule="auto"/>
      </w:pPr>
      <w:r>
        <w:separator/>
      </w:r>
    </w:p>
  </w:footnote>
  <w:footnote w:type="continuationSeparator" w:id="0">
    <w:p w14:paraId="59044EDD" w14:textId="77777777" w:rsidR="00AE0ADC" w:rsidRDefault="00AE0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E"/>
    <w:rsid w:val="00011B79"/>
    <w:rsid w:val="00015296"/>
    <w:rsid w:val="0001615B"/>
    <w:rsid w:val="00041D42"/>
    <w:rsid w:val="000537C9"/>
    <w:rsid w:val="0006360D"/>
    <w:rsid w:val="00066A21"/>
    <w:rsid w:val="0007089C"/>
    <w:rsid w:val="000709D1"/>
    <w:rsid w:val="00075C94"/>
    <w:rsid w:val="00083E18"/>
    <w:rsid w:val="00087686"/>
    <w:rsid w:val="00097EA6"/>
    <w:rsid w:val="000B4B87"/>
    <w:rsid w:val="000F0FE4"/>
    <w:rsid w:val="000F10BC"/>
    <w:rsid w:val="001135B2"/>
    <w:rsid w:val="001158C2"/>
    <w:rsid w:val="0012476D"/>
    <w:rsid w:val="00126686"/>
    <w:rsid w:val="00145D87"/>
    <w:rsid w:val="001609A2"/>
    <w:rsid w:val="00181712"/>
    <w:rsid w:val="001A1796"/>
    <w:rsid w:val="001A52FC"/>
    <w:rsid w:val="001A619A"/>
    <w:rsid w:val="001B0686"/>
    <w:rsid w:val="001B168B"/>
    <w:rsid w:val="001B246C"/>
    <w:rsid w:val="001C43AC"/>
    <w:rsid w:val="001C467F"/>
    <w:rsid w:val="001D6818"/>
    <w:rsid w:val="001E712A"/>
    <w:rsid w:val="001F36E4"/>
    <w:rsid w:val="001F57FA"/>
    <w:rsid w:val="00204B6E"/>
    <w:rsid w:val="00207DD4"/>
    <w:rsid w:val="002260FF"/>
    <w:rsid w:val="00236D68"/>
    <w:rsid w:val="00245054"/>
    <w:rsid w:val="002633D2"/>
    <w:rsid w:val="002733A6"/>
    <w:rsid w:val="00274EB7"/>
    <w:rsid w:val="0028657E"/>
    <w:rsid w:val="00292BE6"/>
    <w:rsid w:val="002B78AD"/>
    <w:rsid w:val="002C28DB"/>
    <w:rsid w:val="002F0944"/>
    <w:rsid w:val="002F1EE8"/>
    <w:rsid w:val="002F4AAA"/>
    <w:rsid w:val="00310900"/>
    <w:rsid w:val="00311BE9"/>
    <w:rsid w:val="00337CAF"/>
    <w:rsid w:val="003423A1"/>
    <w:rsid w:val="00342458"/>
    <w:rsid w:val="0035042A"/>
    <w:rsid w:val="00350B8E"/>
    <w:rsid w:val="00362B65"/>
    <w:rsid w:val="00367398"/>
    <w:rsid w:val="00367CB3"/>
    <w:rsid w:val="00370BB5"/>
    <w:rsid w:val="00375738"/>
    <w:rsid w:val="003A5568"/>
    <w:rsid w:val="003B618C"/>
    <w:rsid w:val="003D0FB8"/>
    <w:rsid w:val="003D4863"/>
    <w:rsid w:val="003F3669"/>
    <w:rsid w:val="00403313"/>
    <w:rsid w:val="00410946"/>
    <w:rsid w:val="004129D2"/>
    <w:rsid w:val="00420326"/>
    <w:rsid w:val="0045285B"/>
    <w:rsid w:val="004532C8"/>
    <w:rsid w:val="004559AD"/>
    <w:rsid w:val="00462DE3"/>
    <w:rsid w:val="00476231"/>
    <w:rsid w:val="004774B8"/>
    <w:rsid w:val="004837F6"/>
    <w:rsid w:val="004A0C1F"/>
    <w:rsid w:val="004D4540"/>
    <w:rsid w:val="004E12F5"/>
    <w:rsid w:val="004E2465"/>
    <w:rsid w:val="00505C7E"/>
    <w:rsid w:val="005432D0"/>
    <w:rsid w:val="00551B85"/>
    <w:rsid w:val="00564548"/>
    <w:rsid w:val="005737E0"/>
    <w:rsid w:val="00590009"/>
    <w:rsid w:val="00596088"/>
    <w:rsid w:val="005A3B94"/>
    <w:rsid w:val="005A67A9"/>
    <w:rsid w:val="005B21F5"/>
    <w:rsid w:val="005B4456"/>
    <w:rsid w:val="005D67EC"/>
    <w:rsid w:val="005F346D"/>
    <w:rsid w:val="006022E2"/>
    <w:rsid w:val="00616AD4"/>
    <w:rsid w:val="00642968"/>
    <w:rsid w:val="00646F72"/>
    <w:rsid w:val="006650CC"/>
    <w:rsid w:val="006657EB"/>
    <w:rsid w:val="00685994"/>
    <w:rsid w:val="00697F94"/>
    <w:rsid w:val="006D54F8"/>
    <w:rsid w:val="006E12FD"/>
    <w:rsid w:val="006E7B27"/>
    <w:rsid w:val="006F0FD5"/>
    <w:rsid w:val="006F2416"/>
    <w:rsid w:val="006F56B0"/>
    <w:rsid w:val="007111FA"/>
    <w:rsid w:val="00712336"/>
    <w:rsid w:val="00720593"/>
    <w:rsid w:val="00723CBC"/>
    <w:rsid w:val="0072491D"/>
    <w:rsid w:val="00730C41"/>
    <w:rsid w:val="007372FC"/>
    <w:rsid w:val="00742D9C"/>
    <w:rsid w:val="00743A5F"/>
    <w:rsid w:val="007459DA"/>
    <w:rsid w:val="00751909"/>
    <w:rsid w:val="00765D9C"/>
    <w:rsid w:val="007719F5"/>
    <w:rsid w:val="007A7706"/>
    <w:rsid w:val="007B7114"/>
    <w:rsid w:val="007C458C"/>
    <w:rsid w:val="007D17E3"/>
    <w:rsid w:val="007D41C0"/>
    <w:rsid w:val="007D7641"/>
    <w:rsid w:val="007E0A8F"/>
    <w:rsid w:val="007F576E"/>
    <w:rsid w:val="007F58B0"/>
    <w:rsid w:val="00807932"/>
    <w:rsid w:val="00812FDE"/>
    <w:rsid w:val="00813FE6"/>
    <w:rsid w:val="00823316"/>
    <w:rsid w:val="00827179"/>
    <w:rsid w:val="008376C5"/>
    <w:rsid w:val="008472FD"/>
    <w:rsid w:val="008702D4"/>
    <w:rsid w:val="00875991"/>
    <w:rsid w:val="00885CB6"/>
    <w:rsid w:val="008915DA"/>
    <w:rsid w:val="008A475A"/>
    <w:rsid w:val="008B01E1"/>
    <w:rsid w:val="008B1BC1"/>
    <w:rsid w:val="008B4D3A"/>
    <w:rsid w:val="008D6178"/>
    <w:rsid w:val="008E0A97"/>
    <w:rsid w:val="008E28B8"/>
    <w:rsid w:val="009002DE"/>
    <w:rsid w:val="00900F21"/>
    <w:rsid w:val="009063C8"/>
    <w:rsid w:val="009078D2"/>
    <w:rsid w:val="00911330"/>
    <w:rsid w:val="0091339C"/>
    <w:rsid w:val="00921649"/>
    <w:rsid w:val="00923725"/>
    <w:rsid w:val="00924FE3"/>
    <w:rsid w:val="00942C89"/>
    <w:rsid w:val="00963433"/>
    <w:rsid w:val="00982FA2"/>
    <w:rsid w:val="00996368"/>
    <w:rsid w:val="009A4300"/>
    <w:rsid w:val="009C79AC"/>
    <w:rsid w:val="009D2BD4"/>
    <w:rsid w:val="009D3A78"/>
    <w:rsid w:val="009D57EF"/>
    <w:rsid w:val="009D755B"/>
    <w:rsid w:val="009F4F55"/>
    <w:rsid w:val="009F7D58"/>
    <w:rsid w:val="00A05680"/>
    <w:rsid w:val="00A0783F"/>
    <w:rsid w:val="00A116BD"/>
    <w:rsid w:val="00A20ED3"/>
    <w:rsid w:val="00A2164E"/>
    <w:rsid w:val="00A24470"/>
    <w:rsid w:val="00A32890"/>
    <w:rsid w:val="00A37CD9"/>
    <w:rsid w:val="00A47860"/>
    <w:rsid w:val="00A6586A"/>
    <w:rsid w:val="00A72178"/>
    <w:rsid w:val="00A905B2"/>
    <w:rsid w:val="00AA2B03"/>
    <w:rsid w:val="00AB2F11"/>
    <w:rsid w:val="00AD221F"/>
    <w:rsid w:val="00AD6E87"/>
    <w:rsid w:val="00AE0ADC"/>
    <w:rsid w:val="00AF0D17"/>
    <w:rsid w:val="00AF7D80"/>
    <w:rsid w:val="00B04756"/>
    <w:rsid w:val="00B12D47"/>
    <w:rsid w:val="00B13CD0"/>
    <w:rsid w:val="00B2118D"/>
    <w:rsid w:val="00B22FB5"/>
    <w:rsid w:val="00B309F0"/>
    <w:rsid w:val="00B326E2"/>
    <w:rsid w:val="00B451FD"/>
    <w:rsid w:val="00B57452"/>
    <w:rsid w:val="00B6444F"/>
    <w:rsid w:val="00B64C07"/>
    <w:rsid w:val="00B87835"/>
    <w:rsid w:val="00B97B2D"/>
    <w:rsid w:val="00BA11EC"/>
    <w:rsid w:val="00BB38A8"/>
    <w:rsid w:val="00BD4518"/>
    <w:rsid w:val="00BE38EA"/>
    <w:rsid w:val="00BF40FA"/>
    <w:rsid w:val="00BF6A3C"/>
    <w:rsid w:val="00C11C4A"/>
    <w:rsid w:val="00C17056"/>
    <w:rsid w:val="00C25395"/>
    <w:rsid w:val="00C42068"/>
    <w:rsid w:val="00C565E6"/>
    <w:rsid w:val="00C62E25"/>
    <w:rsid w:val="00C64BC4"/>
    <w:rsid w:val="00C84558"/>
    <w:rsid w:val="00C87D9F"/>
    <w:rsid w:val="00CC4CD6"/>
    <w:rsid w:val="00CD488A"/>
    <w:rsid w:val="00CD7181"/>
    <w:rsid w:val="00CE5CA0"/>
    <w:rsid w:val="00CE76F1"/>
    <w:rsid w:val="00D1293C"/>
    <w:rsid w:val="00D317D5"/>
    <w:rsid w:val="00D3521B"/>
    <w:rsid w:val="00D35C89"/>
    <w:rsid w:val="00D47D6A"/>
    <w:rsid w:val="00D527F0"/>
    <w:rsid w:val="00D56E42"/>
    <w:rsid w:val="00D64AAF"/>
    <w:rsid w:val="00D70393"/>
    <w:rsid w:val="00D845C6"/>
    <w:rsid w:val="00D94D61"/>
    <w:rsid w:val="00DA10C2"/>
    <w:rsid w:val="00DB31FD"/>
    <w:rsid w:val="00DB7E66"/>
    <w:rsid w:val="00DC044F"/>
    <w:rsid w:val="00DD4D9A"/>
    <w:rsid w:val="00DF7109"/>
    <w:rsid w:val="00E02371"/>
    <w:rsid w:val="00E14EC7"/>
    <w:rsid w:val="00E23E54"/>
    <w:rsid w:val="00E26593"/>
    <w:rsid w:val="00E3440D"/>
    <w:rsid w:val="00E51B44"/>
    <w:rsid w:val="00E51BB8"/>
    <w:rsid w:val="00E57B14"/>
    <w:rsid w:val="00E616A4"/>
    <w:rsid w:val="00E706C8"/>
    <w:rsid w:val="00E7236B"/>
    <w:rsid w:val="00E81F99"/>
    <w:rsid w:val="00EA32AA"/>
    <w:rsid w:val="00EA456E"/>
    <w:rsid w:val="00EA75F2"/>
    <w:rsid w:val="00EB201D"/>
    <w:rsid w:val="00EB5087"/>
    <w:rsid w:val="00EC41DE"/>
    <w:rsid w:val="00EC4A04"/>
    <w:rsid w:val="00ED1DFE"/>
    <w:rsid w:val="00EF4EE3"/>
    <w:rsid w:val="00EF6BB0"/>
    <w:rsid w:val="00F01876"/>
    <w:rsid w:val="00F020A0"/>
    <w:rsid w:val="00F05756"/>
    <w:rsid w:val="00F05BCA"/>
    <w:rsid w:val="00F2551C"/>
    <w:rsid w:val="00F52629"/>
    <w:rsid w:val="00F536C9"/>
    <w:rsid w:val="00F671A9"/>
    <w:rsid w:val="00F71EB9"/>
    <w:rsid w:val="00F73CF9"/>
    <w:rsid w:val="00F75CFB"/>
    <w:rsid w:val="00F83124"/>
    <w:rsid w:val="00F96C49"/>
    <w:rsid w:val="00F96C53"/>
    <w:rsid w:val="00FC3248"/>
    <w:rsid w:val="00FD596E"/>
    <w:rsid w:val="00FE68BE"/>
    <w:rsid w:val="00FF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B72B4"/>
  <w15:docId w15:val="{1BC25A48-79D0-044E-B602-C823904F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DFE"/>
    <w:pPr>
      <w:tabs>
        <w:tab w:val="center" w:pos="4680"/>
        <w:tab w:val="right" w:pos="9360"/>
      </w:tabs>
      <w:spacing w:after="0" w:line="240" w:lineRule="auto"/>
    </w:pPr>
    <w:rPr>
      <w:rFonts w:ascii="Times New Roman" w:eastAsia="Times New Roman" w:hAnsi="Times New Roman" w:cs="Times New Roman"/>
      <w:sz w:val="28"/>
      <w:szCs w:val="28"/>
      <w:lang w:val="x-none" w:eastAsia="x-none"/>
    </w:rPr>
  </w:style>
  <w:style w:type="character" w:customStyle="1" w:styleId="FooterChar">
    <w:name w:val="Footer Char"/>
    <w:basedOn w:val="DefaultParagraphFont"/>
    <w:link w:val="Footer"/>
    <w:uiPriority w:val="99"/>
    <w:rsid w:val="00ED1DFE"/>
    <w:rPr>
      <w:rFonts w:ascii="Times New Roman" w:eastAsia="Times New Roman" w:hAnsi="Times New Roman" w:cs="Times New Roman"/>
      <w:sz w:val="28"/>
      <w:szCs w:val="28"/>
      <w:lang w:val="x-none" w:eastAsia="x-none"/>
    </w:rPr>
  </w:style>
  <w:style w:type="paragraph" w:styleId="BalloonText">
    <w:name w:val="Balloon Text"/>
    <w:basedOn w:val="Normal"/>
    <w:link w:val="BalloonTextChar"/>
    <w:uiPriority w:val="99"/>
    <w:semiHidden/>
    <w:unhideWhenUsed/>
    <w:rsid w:val="00B21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8D"/>
    <w:rPr>
      <w:rFonts w:ascii="Segoe UI" w:hAnsi="Segoe UI" w:cs="Segoe UI"/>
      <w:sz w:val="18"/>
      <w:szCs w:val="18"/>
    </w:rPr>
  </w:style>
  <w:style w:type="paragraph" w:styleId="NormalWeb">
    <w:name w:val="Normal (Web)"/>
    <w:basedOn w:val="Normal"/>
    <w:uiPriority w:val="99"/>
    <w:semiHidden/>
    <w:unhideWhenUsed/>
    <w:rsid w:val="00E61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16A4"/>
    <w:rPr>
      <w:color w:val="0000FF"/>
      <w:u w:val="single"/>
    </w:rPr>
  </w:style>
  <w:style w:type="paragraph" w:styleId="ListParagraph">
    <w:name w:val="List Paragraph"/>
    <w:aliases w:val="List Paragraph1,normalnumber,ANNEX,List Paragraph11,Thang2,List Paragraph2"/>
    <w:basedOn w:val="Normal"/>
    <w:uiPriority w:val="34"/>
    <w:qFormat/>
    <w:rsid w:val="00742D9C"/>
    <w:pPr>
      <w:spacing w:after="200" w:line="276" w:lineRule="auto"/>
      <w:ind w:left="720"/>
      <w:contextualSpacing/>
    </w:pPr>
    <w:rPr>
      <w:rFonts w:ascii="Calibri" w:eastAsia="Yu Mincho" w:hAnsi="Calibri" w:cs="Times New Roman"/>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ft"/>
    <w:basedOn w:val="Normal"/>
    <w:link w:val="FootnoteTextChar"/>
    <w:uiPriority w:val="99"/>
    <w:unhideWhenUsed/>
    <w:qFormat/>
    <w:rsid w:val="00742D9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uiPriority w:val="99"/>
    <w:rsid w:val="00742D9C"/>
    <w:rPr>
      <w:sz w:val="20"/>
      <w:szCs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R"/>
    <w:uiPriority w:val="99"/>
    <w:qFormat/>
    <w:rsid w:val="00742D9C"/>
    <w:rPr>
      <w:rFonts w:ascii="Times New Roman" w:hAnsi="Times New Roman"/>
      <w:sz w:val="20"/>
      <w:vertAlign w:val="superscript"/>
    </w:rPr>
  </w:style>
  <w:style w:type="paragraph" w:customStyle="1" w:styleId="Default">
    <w:name w:val="Default"/>
    <w:rsid w:val="000F10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6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ADFD-1468-455A-A022-4D18F10B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3CFBDD-8B79-4552-8B91-2E716BBD7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0DFBE-3D8D-4841-A79B-95CCF0FE4368}">
  <ds:schemaRefs>
    <ds:schemaRef ds:uri="http://schemas.microsoft.com/sharepoint/v3/contenttype/forms"/>
  </ds:schemaRefs>
</ds:datastoreItem>
</file>

<file path=customXml/itemProps4.xml><?xml version="1.0" encoding="utf-8"?>
<ds:datastoreItem xmlns:ds="http://schemas.openxmlformats.org/officeDocument/2006/customXml" ds:itemID="{2B40C910-4ECD-4827-9FAD-6EA12838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2020-06-03T06:33:00Z</cp:lastPrinted>
  <dcterms:created xsi:type="dcterms:W3CDTF">2020-06-08T02:50:00Z</dcterms:created>
  <dcterms:modified xsi:type="dcterms:W3CDTF">2020-06-08T04:15:00Z</dcterms:modified>
</cp:coreProperties>
</file>