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BEF4D" w14:textId="0EB7861B" w:rsidR="00BD0BF4" w:rsidRDefault="00BD0BF4" w:rsidP="00BD0BF4">
      <w:pPr>
        <w:spacing w:line="340" w:lineRule="exact"/>
        <w:jc w:val="right"/>
        <w:rPr>
          <w:b/>
          <w:bCs/>
          <w:i/>
          <w:iCs/>
        </w:rPr>
      </w:pPr>
      <w:proofErr w:type="spellStart"/>
      <w:r w:rsidRPr="00BD0BF4">
        <w:rPr>
          <w:b/>
          <w:bCs/>
          <w:i/>
          <w:iCs/>
        </w:rPr>
        <w:t>Phụ</w:t>
      </w:r>
      <w:proofErr w:type="spellEnd"/>
      <w:r w:rsidRPr="00BD0BF4">
        <w:rPr>
          <w:b/>
          <w:bCs/>
          <w:i/>
          <w:iCs/>
        </w:rPr>
        <w:t xml:space="preserve"> </w:t>
      </w:r>
      <w:proofErr w:type="spellStart"/>
      <w:r w:rsidRPr="00BD0BF4">
        <w:rPr>
          <w:b/>
          <w:bCs/>
          <w:i/>
          <w:iCs/>
        </w:rPr>
        <w:t>lục</w:t>
      </w:r>
      <w:proofErr w:type="spellEnd"/>
    </w:p>
    <w:p w14:paraId="04735E17" w14:textId="0895A8FA" w:rsidR="00357C05" w:rsidRDefault="00564601" w:rsidP="00BD0BF4">
      <w:pPr>
        <w:spacing w:line="340" w:lineRule="exact"/>
        <w:jc w:val="center"/>
        <w:rPr>
          <w:b/>
          <w:bCs/>
        </w:rPr>
      </w:pPr>
      <w:r w:rsidRPr="00BD0BF4">
        <w:rPr>
          <w:b/>
          <w:bCs/>
        </w:rPr>
        <w:t>KINH NGHIỆM QUỐC TẾ</w:t>
      </w:r>
      <w:r w:rsidR="0072536A" w:rsidRPr="00BD0BF4">
        <w:rPr>
          <w:b/>
          <w:bCs/>
        </w:rPr>
        <w:t xml:space="preserve"> </w:t>
      </w:r>
      <w:r w:rsidR="00BD0BF4" w:rsidRPr="00BD0BF4">
        <w:rPr>
          <w:b/>
          <w:bCs/>
        </w:rPr>
        <w:t>CỦA M</w:t>
      </w:r>
      <w:r w:rsidR="00357C05">
        <w:rPr>
          <w:b/>
          <w:bCs/>
        </w:rPr>
        <w:t>Ộ</w:t>
      </w:r>
      <w:r w:rsidR="00BD0BF4" w:rsidRPr="00BD0BF4">
        <w:rPr>
          <w:b/>
          <w:bCs/>
        </w:rPr>
        <w:t>T SỐ QUỐC GIA TRÊN THẾ GIỚI</w:t>
      </w:r>
      <w:r w:rsidR="003A2761">
        <w:rPr>
          <w:b/>
          <w:bCs/>
        </w:rPr>
        <w:t xml:space="preserve"> THU HÚT NGUỒN LỰC XÃ HỘI CHO KHOA HỌC CÔNG NGHỆ VÀ ĐỔI MỚI SÁNG TẠO</w:t>
      </w:r>
    </w:p>
    <w:p w14:paraId="683AB1CB" w14:textId="26300AEA" w:rsidR="00BD0BF4" w:rsidRDefault="00BD0BF4" w:rsidP="00BD0BF4">
      <w:pPr>
        <w:spacing w:line="340" w:lineRule="exact"/>
        <w:jc w:val="both"/>
        <w:rPr>
          <w:b/>
          <w:bCs/>
        </w:rPr>
      </w:pPr>
    </w:p>
    <w:p w14:paraId="1C1F81D6" w14:textId="2887EF7A" w:rsidR="00BD0BF4" w:rsidRDefault="00BD0BF4" w:rsidP="00BD0BF4">
      <w:pPr>
        <w:spacing w:line="340" w:lineRule="exact"/>
        <w:jc w:val="both"/>
        <w:rPr>
          <w:b/>
          <w:bCs/>
        </w:rPr>
      </w:pPr>
      <w:r>
        <w:rPr>
          <w:b/>
          <w:bCs/>
        </w:rPr>
        <w:t xml:space="preserve">I. </w:t>
      </w:r>
      <w:proofErr w:type="spellStart"/>
      <w:r w:rsidR="008B3E5F">
        <w:rPr>
          <w:b/>
          <w:bCs/>
        </w:rPr>
        <w:t>Kinh</w:t>
      </w:r>
      <w:proofErr w:type="spellEnd"/>
      <w:r w:rsidR="008B3E5F">
        <w:rPr>
          <w:b/>
          <w:bCs/>
        </w:rPr>
        <w:t xml:space="preserve"> </w:t>
      </w:r>
      <w:proofErr w:type="spellStart"/>
      <w:r w:rsidR="008B3E5F">
        <w:rPr>
          <w:b/>
          <w:bCs/>
        </w:rPr>
        <w:t>nghiệm</w:t>
      </w:r>
      <w:proofErr w:type="spellEnd"/>
      <w:r w:rsidR="008B3E5F">
        <w:rPr>
          <w:b/>
          <w:bCs/>
        </w:rPr>
        <w:t xml:space="preserve"> </w:t>
      </w:r>
      <w:proofErr w:type="spellStart"/>
      <w:r w:rsidR="008B3E5F">
        <w:rPr>
          <w:b/>
          <w:bCs/>
        </w:rPr>
        <w:t>của</w:t>
      </w:r>
      <w:proofErr w:type="spellEnd"/>
      <w:r w:rsidR="008B3E5F">
        <w:rPr>
          <w:b/>
          <w:bCs/>
        </w:rPr>
        <w:t xml:space="preserve"> </w:t>
      </w:r>
      <w:proofErr w:type="spellStart"/>
      <w:r w:rsidR="008B3E5F">
        <w:rPr>
          <w:b/>
          <w:bCs/>
        </w:rPr>
        <w:t>một</w:t>
      </w:r>
      <w:proofErr w:type="spellEnd"/>
      <w:r w:rsidR="008B3E5F">
        <w:rPr>
          <w:b/>
          <w:bCs/>
        </w:rPr>
        <w:t xml:space="preserve"> </w:t>
      </w:r>
      <w:proofErr w:type="spellStart"/>
      <w:r w:rsidR="008B3E5F">
        <w:rPr>
          <w:b/>
          <w:bCs/>
        </w:rPr>
        <w:t>số</w:t>
      </w:r>
      <w:proofErr w:type="spellEnd"/>
      <w:r w:rsidR="008B3E5F">
        <w:rPr>
          <w:b/>
          <w:bCs/>
        </w:rPr>
        <w:t xml:space="preserve"> </w:t>
      </w:r>
      <w:proofErr w:type="spellStart"/>
      <w:r w:rsidR="008B3E5F">
        <w:rPr>
          <w:b/>
          <w:bCs/>
        </w:rPr>
        <w:t>nước</w:t>
      </w:r>
      <w:proofErr w:type="spellEnd"/>
      <w:r w:rsidR="008B3E5F">
        <w:rPr>
          <w:b/>
          <w:bCs/>
        </w:rPr>
        <w:t xml:space="preserve"> </w:t>
      </w:r>
      <w:proofErr w:type="spellStart"/>
      <w:r w:rsidR="008B3E5F">
        <w:rPr>
          <w:b/>
          <w:bCs/>
        </w:rPr>
        <w:t>Châu</w:t>
      </w:r>
      <w:proofErr w:type="spellEnd"/>
      <w:r w:rsidR="008B3E5F">
        <w:rPr>
          <w:b/>
          <w:bCs/>
        </w:rPr>
        <w:t xml:space="preserve"> Á</w:t>
      </w:r>
    </w:p>
    <w:p w14:paraId="5F606534" w14:textId="77777777" w:rsidR="008B3E5F" w:rsidRPr="008B3E5F" w:rsidRDefault="008B3E5F" w:rsidP="005E729B">
      <w:pPr>
        <w:spacing w:line="340" w:lineRule="exact"/>
        <w:ind w:firstLine="720"/>
        <w:jc w:val="both"/>
        <w:textAlignment w:val="baseline"/>
        <w:rPr>
          <w:rFonts w:cs="Times New Roman"/>
          <w:b/>
          <w:bCs/>
          <w:i/>
          <w:iCs/>
          <w:color w:val="000000" w:themeColor="text1"/>
          <w:szCs w:val="28"/>
          <w:lang w:val="vi-VN"/>
        </w:rPr>
      </w:pPr>
      <w:r w:rsidRPr="008B3E5F">
        <w:rPr>
          <w:b/>
          <w:bCs/>
          <w:i/>
          <w:iCs/>
        </w:rPr>
        <w:t>1.</w:t>
      </w:r>
      <w:r w:rsidRPr="008B3E5F">
        <w:rPr>
          <w:rFonts w:cs="Times New Roman"/>
          <w:b/>
          <w:bCs/>
          <w:i/>
          <w:iCs/>
          <w:color w:val="000000" w:themeColor="text1"/>
          <w:szCs w:val="28"/>
          <w:lang w:val="vi-VN"/>
        </w:rPr>
        <w:t xml:space="preserve"> Trung Quốc</w:t>
      </w:r>
    </w:p>
    <w:p w14:paraId="101753EF" w14:textId="77777777" w:rsidR="008B3E5F" w:rsidRDefault="008B3E5F" w:rsidP="008B3E5F">
      <w:pPr>
        <w:spacing w:line="340" w:lineRule="exact"/>
        <w:ind w:firstLine="720"/>
        <w:jc w:val="both"/>
        <w:textAlignment w:val="baseline"/>
        <w:rPr>
          <w:rFonts w:cs="Times New Roman"/>
          <w:color w:val="000000" w:themeColor="text1"/>
          <w:szCs w:val="28"/>
          <w:lang w:val="vi-VN"/>
        </w:rPr>
      </w:pPr>
      <w:r w:rsidRPr="0067093D">
        <w:rPr>
          <w:rFonts w:cs="Times New Roman"/>
          <w:color w:val="000000" w:themeColor="text1"/>
          <w:szCs w:val="28"/>
          <w:lang w:val="vi-VN"/>
        </w:rPr>
        <w:t xml:space="preserve">Trung Quốc có rất nhiều các loại thuế và áp dụng các loại ưu đãi thuế khác nhau. Ưu đãi thuế được áp dụng dưới hình thức giảm thuế thu nhập và thuế thu nhập doanh nghiệp (EIT). </w:t>
      </w:r>
    </w:p>
    <w:p w14:paraId="69FBBBB5" w14:textId="77777777" w:rsidR="008B3E5F" w:rsidRPr="0067093D" w:rsidRDefault="008B3E5F" w:rsidP="008B3E5F">
      <w:pPr>
        <w:spacing w:line="340" w:lineRule="exact"/>
        <w:ind w:firstLine="720"/>
        <w:jc w:val="both"/>
        <w:textAlignment w:val="baseline"/>
        <w:rPr>
          <w:rFonts w:cs="Times New Roman"/>
          <w:color w:val="000000" w:themeColor="text1"/>
          <w:szCs w:val="28"/>
          <w:lang w:val="vi-VN"/>
        </w:rPr>
      </w:pPr>
      <w:r w:rsidRPr="0067093D">
        <w:rPr>
          <w:rFonts w:cs="Times New Roman"/>
          <w:color w:val="000000" w:themeColor="text1"/>
          <w:szCs w:val="28"/>
          <w:lang w:val="vi-VN"/>
        </w:rPr>
        <w:t xml:space="preserve">Chính sách thuế của Trung Quốc khuyến khích doanh nghiệp đầu tư cho KH&amp;CN như sau:  </w:t>
      </w:r>
      <w:r w:rsidRPr="0067093D">
        <w:rPr>
          <w:rFonts w:cs="Times New Roman"/>
          <w:color w:val="000000" w:themeColor="text1"/>
          <w:szCs w:val="28"/>
          <w:lang w:val="vi-VN"/>
        </w:rPr>
        <w:tab/>
      </w:r>
    </w:p>
    <w:p w14:paraId="795CFE52" w14:textId="13C59AB3" w:rsidR="008B3E5F" w:rsidRPr="003A2761" w:rsidRDefault="003A2761" w:rsidP="003A2761">
      <w:pPr>
        <w:spacing w:after="0" w:line="340" w:lineRule="exact"/>
        <w:ind w:firstLine="720"/>
        <w:jc w:val="both"/>
        <w:textAlignment w:val="baseline"/>
        <w:rPr>
          <w:rFonts w:cs="Times New Roman"/>
          <w:color w:val="000000" w:themeColor="text1"/>
          <w:szCs w:val="28"/>
          <w:lang w:val="vi-VN"/>
        </w:rPr>
      </w:pPr>
      <w:r>
        <w:rPr>
          <w:rFonts w:cs="Times New Roman"/>
          <w:color w:val="000000" w:themeColor="text1"/>
          <w:szCs w:val="28"/>
        </w:rPr>
        <w:t xml:space="preserve">- </w:t>
      </w:r>
      <w:r w:rsidR="008B3E5F" w:rsidRPr="003A2761">
        <w:rPr>
          <w:rFonts w:cs="Times New Roman"/>
          <w:color w:val="000000" w:themeColor="text1"/>
          <w:szCs w:val="28"/>
          <w:lang w:val="vi-VN"/>
        </w:rPr>
        <w:t>Khấu trừ nhiều hơn nữa các khoản chi tiêu cho NC</w:t>
      </w:r>
      <w:r w:rsidR="008B3E5F" w:rsidRPr="003A2761">
        <w:rPr>
          <w:rFonts w:cs="Times New Roman"/>
          <w:color w:val="000000" w:themeColor="text1"/>
          <w:szCs w:val="28"/>
        </w:rPr>
        <w:t>&amp;</w:t>
      </w:r>
      <w:r w:rsidR="008B3E5F" w:rsidRPr="003A2761">
        <w:rPr>
          <w:rFonts w:cs="Times New Roman"/>
          <w:color w:val="000000" w:themeColor="text1"/>
          <w:szCs w:val="28"/>
          <w:lang w:val="vi-VN"/>
        </w:rPr>
        <w:t>PT từ thu nhập chịu thuế.</w:t>
      </w:r>
    </w:p>
    <w:p w14:paraId="7F957B62" w14:textId="5C8E787F" w:rsidR="008B3E5F" w:rsidRPr="003A2761" w:rsidRDefault="003A2761" w:rsidP="003A2761">
      <w:pPr>
        <w:spacing w:after="0" w:line="340" w:lineRule="exact"/>
        <w:ind w:firstLine="720"/>
        <w:jc w:val="both"/>
        <w:textAlignment w:val="baseline"/>
        <w:rPr>
          <w:rFonts w:cs="Times New Roman"/>
          <w:color w:val="000000" w:themeColor="text1"/>
          <w:szCs w:val="28"/>
          <w:lang w:val="vi-VN"/>
        </w:rPr>
      </w:pPr>
      <w:r>
        <w:rPr>
          <w:rFonts w:cs="Times New Roman"/>
          <w:color w:val="000000" w:themeColor="text1"/>
          <w:szCs w:val="28"/>
        </w:rPr>
        <w:t xml:space="preserve">- </w:t>
      </w:r>
      <w:r w:rsidR="008B3E5F" w:rsidRPr="003A2761">
        <w:rPr>
          <w:rFonts w:cs="Times New Roman"/>
          <w:color w:val="000000" w:themeColor="text1"/>
          <w:szCs w:val="28"/>
          <w:lang w:val="vi-VN"/>
        </w:rPr>
        <w:t xml:space="preserve">Thúc đẩy nhanh việc thực hiện thuế tiêu dùng giá trị gia tăng (VAT) nhằm cho phép khấu trừ phần chi dùng vào tư liệu sản xuất. </w:t>
      </w:r>
    </w:p>
    <w:p w14:paraId="24AB5883" w14:textId="680131C9" w:rsidR="008B3E5F" w:rsidRPr="003A2761" w:rsidRDefault="003A2761" w:rsidP="003A2761">
      <w:pPr>
        <w:spacing w:after="0" w:line="340" w:lineRule="exact"/>
        <w:ind w:firstLine="720"/>
        <w:jc w:val="both"/>
        <w:textAlignment w:val="baseline"/>
        <w:rPr>
          <w:rFonts w:cs="Times New Roman"/>
          <w:color w:val="000000" w:themeColor="text1"/>
          <w:szCs w:val="28"/>
          <w:lang w:val="vi-VN"/>
        </w:rPr>
      </w:pPr>
      <w:r>
        <w:rPr>
          <w:rFonts w:cs="Times New Roman"/>
          <w:color w:val="000000" w:themeColor="text1"/>
          <w:szCs w:val="28"/>
        </w:rPr>
        <w:t xml:space="preserve">- </w:t>
      </w:r>
      <w:r w:rsidR="008B3E5F" w:rsidRPr="003A2761">
        <w:rPr>
          <w:rFonts w:cs="Times New Roman"/>
          <w:color w:val="000000" w:themeColor="text1"/>
          <w:szCs w:val="28"/>
          <w:lang w:val="vi-VN"/>
        </w:rPr>
        <w:t>Miễn thuế hải quan và thuế giá trị gia tăng đối với nhập khẩu các sản phẩm NCPT.</w:t>
      </w:r>
    </w:p>
    <w:p w14:paraId="5C6F6172" w14:textId="5F6DC9F3" w:rsidR="008B3E5F" w:rsidRPr="003A2761" w:rsidRDefault="003A2761" w:rsidP="003A2761">
      <w:pPr>
        <w:spacing w:after="0" w:line="340" w:lineRule="exact"/>
        <w:ind w:firstLine="720"/>
        <w:jc w:val="both"/>
        <w:textAlignment w:val="baseline"/>
        <w:rPr>
          <w:rFonts w:cs="Times New Roman"/>
          <w:color w:val="000000" w:themeColor="text1"/>
          <w:szCs w:val="28"/>
          <w:lang w:val="vi-VN"/>
        </w:rPr>
      </w:pPr>
      <w:r>
        <w:rPr>
          <w:rFonts w:cs="Times New Roman"/>
          <w:color w:val="000000" w:themeColor="text1"/>
          <w:szCs w:val="28"/>
        </w:rPr>
        <w:t xml:space="preserve">- </w:t>
      </w:r>
      <w:r w:rsidR="008B3E5F" w:rsidRPr="003A2761">
        <w:rPr>
          <w:rFonts w:cs="Times New Roman"/>
          <w:color w:val="000000" w:themeColor="text1"/>
          <w:szCs w:val="28"/>
          <w:lang w:val="vi-VN"/>
        </w:rPr>
        <w:t>Thúc đẩy nhanh thời hạn khấu hao thiết bị và phương tiện NCPT.</w:t>
      </w:r>
    </w:p>
    <w:p w14:paraId="37FA33AC" w14:textId="77777777" w:rsidR="008B3E5F" w:rsidRPr="0067093D" w:rsidRDefault="008B3E5F" w:rsidP="008B3E5F">
      <w:pPr>
        <w:spacing w:line="340" w:lineRule="exact"/>
        <w:ind w:firstLine="720"/>
        <w:jc w:val="both"/>
        <w:textAlignment w:val="baseline"/>
        <w:rPr>
          <w:rFonts w:cs="Times New Roman"/>
          <w:color w:val="000000" w:themeColor="text1"/>
          <w:szCs w:val="28"/>
          <w:lang w:val="vi-VN"/>
        </w:rPr>
      </w:pPr>
      <w:r w:rsidRPr="0067093D">
        <w:rPr>
          <w:rFonts w:cs="Times New Roman"/>
          <w:color w:val="000000" w:themeColor="text1"/>
          <w:szCs w:val="28"/>
          <w:lang w:val="vi-VN"/>
        </w:rPr>
        <w:t>Các chính sách ưu đãi về thuế, như điều kiện thuế ưu đãi đối với vốn mạo hiểm nhằm thúc đẩy phát triển các sản phẩm mới, công nghệ mới, các doanh nghiệp công nghệ cao và các DN</w:t>
      </w:r>
      <w:r>
        <w:rPr>
          <w:rFonts w:cs="Times New Roman"/>
          <w:color w:val="000000" w:themeColor="text1"/>
          <w:szCs w:val="28"/>
        </w:rPr>
        <w:t>NVV</w:t>
      </w:r>
      <w:r w:rsidRPr="0067093D">
        <w:rPr>
          <w:rFonts w:cs="Times New Roman"/>
          <w:color w:val="000000" w:themeColor="text1"/>
          <w:szCs w:val="28"/>
          <w:lang w:val="vi-VN"/>
        </w:rPr>
        <w:t>.</w:t>
      </w:r>
    </w:p>
    <w:p w14:paraId="149D1E7C" w14:textId="77777777" w:rsidR="008B3E5F" w:rsidRPr="0067093D" w:rsidRDefault="008B3E5F" w:rsidP="008B3E5F">
      <w:pPr>
        <w:spacing w:line="340" w:lineRule="exact"/>
        <w:ind w:firstLine="720"/>
        <w:jc w:val="both"/>
        <w:textAlignment w:val="baseline"/>
        <w:rPr>
          <w:rFonts w:cs="Times New Roman"/>
          <w:color w:val="000000" w:themeColor="text1"/>
          <w:szCs w:val="28"/>
          <w:lang w:val="vi-VN"/>
        </w:rPr>
      </w:pPr>
      <w:r w:rsidRPr="0067093D">
        <w:rPr>
          <w:rFonts w:cs="Times New Roman"/>
          <w:color w:val="000000" w:themeColor="text1"/>
          <w:szCs w:val="28"/>
          <w:lang w:val="vi-VN"/>
        </w:rPr>
        <w:t xml:space="preserve">Trung Quốc áp dụng giảm thuế tương đương 150% chi phí cho hoạt động NC&amp;PT. Các khoản giảm thuế có thể áp dụng cho tới 5 năm về trước. Trung Quốc cho phép giảm 15% thuế doanh nghiệp cho các doanh nghiệp công nghệ mới và công nghệ cao (HNTE). Các doanh nghiệp công nghệ mới và công nghệ cao được hưởng cả hai loại ưu đãi thuế là giảm thuế 150% đối với các chi phí NC&amp;PT hợp lý, hợp lệ và giảm tỷ lệ thuế doanh nghiệp. </w:t>
      </w:r>
    </w:p>
    <w:p w14:paraId="6AA73C15" w14:textId="77777777" w:rsidR="008B3E5F" w:rsidRPr="0067093D" w:rsidRDefault="008B3E5F" w:rsidP="008B3E5F">
      <w:pPr>
        <w:spacing w:line="340" w:lineRule="exact"/>
        <w:ind w:firstLine="720"/>
        <w:jc w:val="both"/>
        <w:textAlignment w:val="baseline"/>
        <w:rPr>
          <w:rFonts w:cs="Times New Roman"/>
          <w:color w:val="000000" w:themeColor="text1"/>
          <w:szCs w:val="28"/>
          <w:lang w:val="vi-VN"/>
        </w:rPr>
      </w:pPr>
      <w:r w:rsidRPr="0067093D">
        <w:rPr>
          <w:rFonts w:cs="Times New Roman"/>
          <w:color w:val="000000" w:themeColor="text1"/>
          <w:szCs w:val="28"/>
          <w:lang w:val="vi-VN"/>
        </w:rPr>
        <w:t xml:space="preserve">Miễn thuế: Miễn thuế giá trị gia tăng được áp dụng đối với các dịch vụ NC&amp;PT cung cấp cho các đối tượng là người nước ngoài. Miễn thuế giá trị gia tăng còn được áp dụng cho các dịch vụ được chuyển ra thực hiện ở nước ngoài đến 31/12/2018. Các trung tâm NC&amp;PT được nước ngoài đầu tư cũng được miễn thuế nhập khẩu, thuế giá trị gia tăng, thuế tiêu thụ thiết bị và các tài sản nhập khẩu khác. Các trung tâm NC&amp;PT còn có thể yêu cầu giảm thuế giá trị gia tăng đối với việc mua các trang thiết bị của Trung Quốc. Các doanh nghiệp tư nhân về công nghệ có thể được miễn thuế nhập khẩu, thuế giá trị gia tăng và thuế tiêu thụ sản phẩm nhập khấu sử dụng cho mục đích NC&amp;PT. </w:t>
      </w:r>
    </w:p>
    <w:p w14:paraId="2CB8E4F2" w14:textId="77777777" w:rsidR="008B3E5F" w:rsidRPr="0067093D" w:rsidRDefault="008B3E5F" w:rsidP="008B3E5F">
      <w:pPr>
        <w:spacing w:line="340" w:lineRule="exact"/>
        <w:ind w:firstLine="720"/>
        <w:jc w:val="both"/>
        <w:textAlignment w:val="baseline"/>
        <w:rPr>
          <w:rFonts w:cs="Times New Roman"/>
          <w:color w:val="000000" w:themeColor="text1"/>
          <w:szCs w:val="28"/>
          <w:lang w:val="vi-VN"/>
        </w:rPr>
      </w:pPr>
      <w:r w:rsidRPr="0067093D">
        <w:rPr>
          <w:rFonts w:cs="Times New Roman"/>
          <w:color w:val="000000" w:themeColor="text1"/>
          <w:szCs w:val="28"/>
          <w:lang w:val="vi-VN"/>
        </w:rPr>
        <w:lastRenderedPageBreak/>
        <w:t xml:space="preserve">Khuyến khích thuế áp dụng đối với các doanh nghiệp phần mềm/doanh nghiệp công nghệ như sau: </w:t>
      </w:r>
    </w:p>
    <w:p w14:paraId="4C33E04B" w14:textId="77777777" w:rsidR="008B3E5F" w:rsidRPr="0067093D" w:rsidRDefault="008B3E5F" w:rsidP="008B3E5F">
      <w:pPr>
        <w:pStyle w:val="ListParagraph"/>
        <w:numPr>
          <w:ilvl w:val="0"/>
          <w:numId w:val="5"/>
        </w:numPr>
        <w:spacing w:after="0" w:line="340" w:lineRule="exact"/>
        <w:ind w:left="709" w:hanging="425"/>
        <w:jc w:val="both"/>
        <w:textAlignment w:val="baseline"/>
        <w:rPr>
          <w:rFonts w:cs="Times New Roman"/>
          <w:color w:val="000000" w:themeColor="text1"/>
          <w:szCs w:val="28"/>
          <w:lang w:val="vi-VN"/>
        </w:rPr>
      </w:pPr>
      <w:r w:rsidRPr="0067093D">
        <w:rPr>
          <w:rFonts w:cs="Times New Roman"/>
          <w:color w:val="000000" w:themeColor="text1"/>
          <w:szCs w:val="28"/>
          <w:lang w:val="vi-VN"/>
        </w:rPr>
        <w:t>Thu nhập 5 triệu nhân dân tệ (NDT) từ chuyển giao công nghệ được miễn thuế thu nhập doanh nghiệp;</w:t>
      </w:r>
    </w:p>
    <w:p w14:paraId="7D3088EA" w14:textId="77777777" w:rsidR="008B3E5F" w:rsidRPr="0067093D" w:rsidRDefault="008B3E5F" w:rsidP="008B3E5F">
      <w:pPr>
        <w:pStyle w:val="ListParagraph"/>
        <w:numPr>
          <w:ilvl w:val="0"/>
          <w:numId w:val="5"/>
        </w:numPr>
        <w:spacing w:after="0" w:line="340" w:lineRule="exact"/>
        <w:ind w:left="709" w:hanging="425"/>
        <w:jc w:val="both"/>
        <w:textAlignment w:val="baseline"/>
        <w:rPr>
          <w:rFonts w:cs="Times New Roman"/>
          <w:color w:val="000000" w:themeColor="text1"/>
          <w:szCs w:val="28"/>
          <w:lang w:val="vi-VN"/>
        </w:rPr>
      </w:pPr>
      <w:r w:rsidRPr="0067093D">
        <w:rPr>
          <w:rFonts w:cs="Times New Roman"/>
          <w:color w:val="000000" w:themeColor="text1"/>
          <w:szCs w:val="28"/>
          <w:lang w:val="vi-VN"/>
        </w:rPr>
        <w:t>Thu nhập trên 5 triệu NDT được giảm 50% thuế thu nhập doanh nghiệp;</w:t>
      </w:r>
    </w:p>
    <w:p w14:paraId="4A0179E2" w14:textId="77777777" w:rsidR="008B3E5F" w:rsidRPr="0067093D" w:rsidRDefault="008B3E5F" w:rsidP="008B3E5F">
      <w:pPr>
        <w:pStyle w:val="ListParagraph"/>
        <w:numPr>
          <w:ilvl w:val="0"/>
          <w:numId w:val="5"/>
        </w:numPr>
        <w:spacing w:after="0" w:line="340" w:lineRule="exact"/>
        <w:ind w:left="709" w:hanging="425"/>
        <w:jc w:val="both"/>
        <w:textAlignment w:val="baseline"/>
        <w:rPr>
          <w:rFonts w:cs="Times New Roman"/>
          <w:color w:val="000000" w:themeColor="text1"/>
          <w:szCs w:val="28"/>
          <w:lang w:val="vi-VN"/>
        </w:rPr>
      </w:pPr>
      <w:r w:rsidRPr="0067093D">
        <w:rPr>
          <w:rFonts w:cs="Times New Roman"/>
          <w:color w:val="000000" w:themeColor="text1"/>
          <w:szCs w:val="28"/>
          <w:lang w:val="vi-VN"/>
        </w:rPr>
        <w:t>Các doanh nghiệp phần mềm mới được thành lập được hoãn thuế;</w:t>
      </w:r>
    </w:p>
    <w:p w14:paraId="35ADBD20" w14:textId="77777777" w:rsidR="008B3E5F" w:rsidRPr="0067093D" w:rsidRDefault="008B3E5F" w:rsidP="008B3E5F">
      <w:pPr>
        <w:pStyle w:val="ListParagraph"/>
        <w:numPr>
          <w:ilvl w:val="0"/>
          <w:numId w:val="5"/>
        </w:numPr>
        <w:spacing w:after="0" w:line="340" w:lineRule="exact"/>
        <w:ind w:left="709" w:hanging="425"/>
        <w:jc w:val="both"/>
        <w:textAlignment w:val="baseline"/>
        <w:rPr>
          <w:rFonts w:cs="Times New Roman"/>
          <w:color w:val="000000" w:themeColor="text1"/>
          <w:szCs w:val="28"/>
          <w:lang w:val="vi-VN"/>
        </w:rPr>
      </w:pPr>
      <w:r w:rsidRPr="0067093D">
        <w:rPr>
          <w:rFonts w:cs="Times New Roman"/>
          <w:color w:val="000000" w:themeColor="text1"/>
          <w:szCs w:val="28"/>
          <w:lang w:val="vi-VN"/>
        </w:rPr>
        <w:t>Các doanh nghiệp phần mềm phải nộp thuế được miễn thuế nhập khẩu các trang thiết bị và vật liệu mà doanh nghiệp sử dụng;</w:t>
      </w:r>
    </w:p>
    <w:p w14:paraId="653D4F49" w14:textId="77777777" w:rsidR="008B3E5F" w:rsidRPr="0067093D" w:rsidRDefault="008B3E5F" w:rsidP="008B3E5F">
      <w:pPr>
        <w:pStyle w:val="ListParagraph"/>
        <w:numPr>
          <w:ilvl w:val="0"/>
          <w:numId w:val="5"/>
        </w:numPr>
        <w:spacing w:after="0" w:line="340" w:lineRule="exact"/>
        <w:ind w:left="709" w:hanging="425"/>
        <w:jc w:val="both"/>
        <w:textAlignment w:val="baseline"/>
        <w:rPr>
          <w:rFonts w:cs="Times New Roman"/>
          <w:color w:val="000000" w:themeColor="text1"/>
          <w:szCs w:val="28"/>
          <w:lang w:val="vi-VN"/>
        </w:rPr>
      </w:pPr>
      <w:r w:rsidRPr="0067093D">
        <w:rPr>
          <w:rFonts w:cs="Times New Roman"/>
          <w:color w:val="000000" w:themeColor="text1"/>
          <w:szCs w:val="28"/>
          <w:lang w:val="vi-VN"/>
        </w:rPr>
        <w:t>Các ngành được áp dụng ưu đãi thuế: Chính phủ Trung Quốc quy định ưu đãi thuế được áp dụng đối với 08 ngành, lĩnh vực sau: Công nghệ thông tin điện tử; Công nghệ sinh học và y tế mới;Công nghệ hàng không và vũ trụ;Công nghệ vật liệu mới; Công nghệ năng lượng và bảo tồn năng lượng; Dịch vụ công nghệ cao; Công nghệ tài nguyên và môi trường; Chuyển đổi công nghiệp truyền thống thông qua công nghệ cao.</w:t>
      </w:r>
    </w:p>
    <w:p w14:paraId="7C179B7A" w14:textId="77777777" w:rsidR="008B3E5F" w:rsidRDefault="008B3E5F" w:rsidP="008B3E5F">
      <w:pPr>
        <w:spacing w:line="340" w:lineRule="exact"/>
        <w:ind w:firstLine="720"/>
        <w:jc w:val="both"/>
        <w:textAlignment w:val="baseline"/>
        <w:rPr>
          <w:rFonts w:cs="Times New Roman"/>
          <w:color w:val="000000" w:themeColor="text1"/>
          <w:szCs w:val="28"/>
          <w:lang w:val="vi-VN"/>
        </w:rPr>
      </w:pPr>
      <w:r w:rsidRPr="0067093D">
        <w:rPr>
          <w:rFonts w:cs="Times New Roman"/>
          <w:color w:val="000000" w:themeColor="text1"/>
          <w:szCs w:val="28"/>
          <w:lang w:val="vi-VN"/>
        </w:rPr>
        <w:t xml:space="preserve">Các hoạt động được hưởng ưu đãi thuế bao gồm hoạt động phát triển công nghệ mới, sản phẩm mới, kỹ thuật sản xuất mới. Các chi phí được hưởng ưu đãi bao gồm chi phí nhân công, chi phí trực tiếp, chi phí khấu hao, chi phí cho thiết kế, lắp ráp thiết bị, chi phí khấu hao tài sản vô hình và các chi phí thực hiện hoạt động NC&amp;PT khác. </w:t>
      </w:r>
    </w:p>
    <w:p w14:paraId="30B4901B" w14:textId="77777777" w:rsidR="008B3E5F" w:rsidRPr="008B3E5F" w:rsidRDefault="008B3E5F" w:rsidP="005E729B">
      <w:pPr>
        <w:spacing w:line="340" w:lineRule="exact"/>
        <w:ind w:firstLine="720"/>
        <w:jc w:val="both"/>
        <w:rPr>
          <w:b/>
          <w:bCs/>
          <w:i/>
          <w:iCs/>
        </w:rPr>
      </w:pPr>
      <w:r w:rsidRPr="008B3E5F">
        <w:rPr>
          <w:b/>
          <w:bCs/>
          <w:i/>
          <w:iCs/>
        </w:rPr>
        <w:t xml:space="preserve">2. </w:t>
      </w:r>
      <w:proofErr w:type="spellStart"/>
      <w:r w:rsidRPr="008B3E5F">
        <w:rPr>
          <w:b/>
          <w:bCs/>
          <w:i/>
          <w:iCs/>
        </w:rPr>
        <w:t>Hàn</w:t>
      </w:r>
      <w:proofErr w:type="spellEnd"/>
      <w:r w:rsidRPr="008B3E5F">
        <w:rPr>
          <w:b/>
          <w:bCs/>
          <w:i/>
          <w:iCs/>
        </w:rPr>
        <w:t xml:space="preserve"> </w:t>
      </w:r>
      <w:proofErr w:type="spellStart"/>
      <w:r w:rsidRPr="008B3E5F">
        <w:rPr>
          <w:b/>
          <w:bCs/>
          <w:i/>
          <w:iCs/>
        </w:rPr>
        <w:t>quốc</w:t>
      </w:r>
      <w:proofErr w:type="spellEnd"/>
    </w:p>
    <w:p w14:paraId="1A092E28" w14:textId="77777777" w:rsidR="008B3E5F" w:rsidRDefault="008B3E5F" w:rsidP="008B3E5F">
      <w:pPr>
        <w:spacing w:line="340" w:lineRule="exact"/>
        <w:ind w:firstLine="720"/>
        <w:jc w:val="both"/>
      </w:pPr>
      <w:proofErr w:type="spellStart"/>
      <w:r>
        <w:t>Hàn</w:t>
      </w:r>
      <w:proofErr w:type="spellEnd"/>
      <w:r>
        <w:t xml:space="preserve"> </w:t>
      </w:r>
      <w:proofErr w:type="spellStart"/>
      <w:r>
        <w:t>quốc</w:t>
      </w:r>
      <w:proofErr w:type="spellEnd"/>
      <w:r>
        <w:t xml:space="preserve"> </w:t>
      </w:r>
      <w:proofErr w:type="spellStart"/>
      <w:r>
        <w:t>đã</w:t>
      </w:r>
      <w:proofErr w:type="spellEnd"/>
      <w:r>
        <w:t xml:space="preserve"> </w:t>
      </w:r>
      <w:proofErr w:type="spellStart"/>
      <w:r>
        <w:t>đạt</w:t>
      </w:r>
      <w:proofErr w:type="spellEnd"/>
      <w:r>
        <w:t xml:space="preserve"> </w:t>
      </w:r>
      <w:proofErr w:type="spellStart"/>
      <w:r>
        <w:t>được</w:t>
      </w:r>
      <w:proofErr w:type="spellEnd"/>
      <w:r>
        <w:t xml:space="preserve"> </w:t>
      </w:r>
      <w:proofErr w:type="spellStart"/>
      <w:r>
        <w:t>sự</w:t>
      </w:r>
      <w:proofErr w:type="spellEnd"/>
      <w:r>
        <w:t xml:space="preserve"> </w:t>
      </w:r>
      <w:proofErr w:type="spellStart"/>
      <w:r>
        <w:t>tăng</w:t>
      </w:r>
      <w:proofErr w:type="spellEnd"/>
      <w:r>
        <w:t xml:space="preserve"> </w:t>
      </w:r>
      <w:proofErr w:type="spellStart"/>
      <w:r>
        <w:t>trưởng</w:t>
      </w:r>
      <w:proofErr w:type="spellEnd"/>
      <w:r>
        <w:t xml:space="preserve"> </w:t>
      </w:r>
      <w:proofErr w:type="spellStart"/>
      <w:r>
        <w:t>đáng</w:t>
      </w:r>
      <w:proofErr w:type="spellEnd"/>
      <w:r>
        <w:t xml:space="preserve"> </w:t>
      </w:r>
      <w:proofErr w:type="spellStart"/>
      <w:r>
        <w:t>kể</w:t>
      </w:r>
      <w:proofErr w:type="spellEnd"/>
      <w:r>
        <w:t xml:space="preserve"> </w:t>
      </w:r>
      <w:proofErr w:type="spellStart"/>
      <w:r>
        <w:t>và</w:t>
      </w:r>
      <w:proofErr w:type="spellEnd"/>
      <w:r>
        <w:t xml:space="preserve"> </w:t>
      </w:r>
      <w:proofErr w:type="spellStart"/>
      <w:r>
        <w:t>hội</w:t>
      </w:r>
      <w:proofErr w:type="spellEnd"/>
      <w:r>
        <w:t xml:space="preserve"> </w:t>
      </w:r>
      <w:proofErr w:type="spellStart"/>
      <w:r>
        <w:t>nhập</w:t>
      </w:r>
      <w:proofErr w:type="spellEnd"/>
      <w:r>
        <w:t xml:space="preserve"> </w:t>
      </w:r>
      <w:proofErr w:type="spellStart"/>
      <w:r>
        <w:t>toàn</w:t>
      </w:r>
      <w:proofErr w:type="spellEnd"/>
      <w:r>
        <w:t xml:space="preserve"> </w:t>
      </w:r>
      <w:proofErr w:type="spellStart"/>
      <w:r>
        <w:t>cầu</w:t>
      </w:r>
      <w:proofErr w:type="spellEnd"/>
      <w:r>
        <w:t xml:space="preserve"> </w:t>
      </w:r>
      <w:proofErr w:type="spellStart"/>
      <w:r>
        <w:t>với</w:t>
      </w:r>
      <w:proofErr w:type="spellEnd"/>
      <w:r>
        <w:t xml:space="preserve"> </w:t>
      </w:r>
      <w:proofErr w:type="spellStart"/>
      <w:r>
        <w:t>vai</w:t>
      </w:r>
      <w:proofErr w:type="spellEnd"/>
      <w:r>
        <w:t xml:space="preserve"> </w:t>
      </w:r>
      <w:proofErr w:type="spellStart"/>
      <w:r>
        <w:t>trò</w:t>
      </w:r>
      <w:proofErr w:type="spellEnd"/>
      <w:r>
        <w:t xml:space="preserve"> </w:t>
      </w:r>
      <w:proofErr w:type="spellStart"/>
      <w:r>
        <w:t>là</w:t>
      </w:r>
      <w:proofErr w:type="spellEnd"/>
      <w:r>
        <w:t xml:space="preserve"> </w:t>
      </w:r>
      <w:proofErr w:type="spellStart"/>
      <w:r>
        <w:t>một</w:t>
      </w:r>
      <w:proofErr w:type="spellEnd"/>
      <w:r>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công</w:t>
      </w:r>
      <w:proofErr w:type="spellEnd"/>
      <w:r>
        <w:t xml:space="preserve"> </w:t>
      </w:r>
      <w:proofErr w:type="spellStart"/>
      <w:r>
        <w:t>nghiệp</w:t>
      </w:r>
      <w:proofErr w:type="spellEnd"/>
      <w:r>
        <w:t xml:space="preserve"> </w:t>
      </w:r>
      <w:proofErr w:type="spellStart"/>
      <w:r>
        <w:t>hóa</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cao</w:t>
      </w:r>
      <w:proofErr w:type="spellEnd"/>
      <w:r>
        <w:t xml:space="preserve">. </w:t>
      </w:r>
      <w:proofErr w:type="spellStart"/>
      <w:r>
        <w:t>Vài</w:t>
      </w:r>
      <w:proofErr w:type="spellEnd"/>
      <w:r>
        <w:t xml:space="preserve"> </w:t>
      </w:r>
      <w:proofErr w:type="spellStart"/>
      <w:r>
        <w:t>thập</w:t>
      </w:r>
      <w:proofErr w:type="spellEnd"/>
      <w:r>
        <w:t xml:space="preserve"> </w:t>
      </w:r>
      <w:proofErr w:type="spellStart"/>
      <w:r>
        <w:t>kỷ</w:t>
      </w:r>
      <w:proofErr w:type="spellEnd"/>
      <w:r>
        <w:t xml:space="preserve"> </w:t>
      </w:r>
      <w:proofErr w:type="spellStart"/>
      <w:r>
        <w:t>gần</w:t>
      </w:r>
      <w:proofErr w:type="spellEnd"/>
      <w:r>
        <w:t xml:space="preserve"> </w:t>
      </w:r>
      <w:proofErr w:type="spellStart"/>
      <w:r>
        <w:t>đây</w:t>
      </w:r>
      <w:proofErr w:type="spellEnd"/>
      <w:r>
        <w:t xml:space="preserve">, </w:t>
      </w:r>
      <w:proofErr w:type="spellStart"/>
      <w:r>
        <w:t>nước</w:t>
      </w:r>
      <w:proofErr w:type="spellEnd"/>
      <w:r>
        <w:t xml:space="preserve"> </w:t>
      </w:r>
      <w:proofErr w:type="spellStart"/>
      <w:r>
        <w:t>này</w:t>
      </w:r>
      <w:proofErr w:type="spellEnd"/>
      <w:r>
        <w:t xml:space="preserve"> </w:t>
      </w:r>
      <w:proofErr w:type="spellStart"/>
      <w:r>
        <w:t>đã</w:t>
      </w:r>
      <w:proofErr w:type="spellEnd"/>
      <w:r>
        <w:t xml:space="preserve"> </w:t>
      </w:r>
      <w:proofErr w:type="spellStart"/>
      <w:r>
        <w:t>đạt</w:t>
      </w:r>
      <w:proofErr w:type="spellEnd"/>
      <w:r>
        <w:t xml:space="preserve"> </w:t>
      </w:r>
      <w:proofErr w:type="spellStart"/>
      <w:r>
        <w:t>thành</w:t>
      </w:r>
      <w:proofErr w:type="spellEnd"/>
      <w:r>
        <w:t xml:space="preserve"> </w:t>
      </w:r>
      <w:proofErr w:type="spellStart"/>
      <w:r>
        <w:t>tích</w:t>
      </w:r>
      <w:proofErr w:type="spellEnd"/>
      <w:r>
        <w:t xml:space="preserve"> </w:t>
      </w:r>
      <w:proofErr w:type="spellStart"/>
      <w:r>
        <w:t>xuất</w:t>
      </w:r>
      <w:proofErr w:type="spellEnd"/>
      <w:r>
        <w:t xml:space="preserve"> </w:t>
      </w:r>
      <w:proofErr w:type="spellStart"/>
      <w:r>
        <w:t>sắc</w:t>
      </w:r>
      <w:proofErr w:type="spellEnd"/>
      <w:r>
        <w:t xml:space="preserve"> </w:t>
      </w:r>
      <w:proofErr w:type="spellStart"/>
      <w:r>
        <w:t>để</w:t>
      </w:r>
      <w:proofErr w:type="spellEnd"/>
      <w:r>
        <w:t xml:space="preserve"> </w:t>
      </w:r>
      <w:proofErr w:type="spellStart"/>
      <w:r>
        <w:t>đuổi</w:t>
      </w:r>
      <w:proofErr w:type="spellEnd"/>
      <w:r>
        <w:t xml:space="preserve"> </w:t>
      </w:r>
      <w:proofErr w:type="spellStart"/>
      <w:r>
        <w:t>kịp</w:t>
      </w:r>
      <w:proofErr w:type="spellEnd"/>
      <w:r>
        <w:t xml:space="preserve"> </w:t>
      </w:r>
      <w:proofErr w:type="spellStart"/>
      <w:r>
        <w:t>các</w:t>
      </w:r>
      <w:proofErr w:type="spellEnd"/>
      <w:r>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dẫn</w:t>
      </w:r>
      <w:proofErr w:type="spellEnd"/>
      <w:r>
        <w:t xml:space="preserve"> </w:t>
      </w:r>
      <w:proofErr w:type="spellStart"/>
      <w:r>
        <w:t>đầu</w:t>
      </w:r>
      <w:proofErr w:type="spellEnd"/>
      <w:r>
        <w:t xml:space="preserve"> OECD </w:t>
      </w:r>
      <w:proofErr w:type="spellStart"/>
      <w:r>
        <w:t>và</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đã</w:t>
      </w:r>
      <w:proofErr w:type="spellEnd"/>
      <w:r>
        <w:t xml:space="preserve"> </w:t>
      </w:r>
      <w:proofErr w:type="spellStart"/>
      <w:r>
        <w:t>góp</w:t>
      </w:r>
      <w:proofErr w:type="spellEnd"/>
      <w:r>
        <w:t xml:space="preserve"> </w:t>
      </w:r>
      <w:proofErr w:type="spellStart"/>
      <w:r>
        <w:t>phần</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trong</w:t>
      </w:r>
      <w:proofErr w:type="spellEnd"/>
      <w:r>
        <w:t xml:space="preserve"> </w:t>
      </w:r>
      <w:proofErr w:type="spellStart"/>
      <w:r>
        <w:t>quá</w:t>
      </w:r>
      <w:proofErr w:type="spellEnd"/>
      <w:r>
        <w:t xml:space="preserve"> </w:t>
      </w:r>
      <w:proofErr w:type="spellStart"/>
      <w:r>
        <w:t>trình</w:t>
      </w:r>
      <w:proofErr w:type="spellEnd"/>
      <w:r>
        <w:t xml:space="preserve"> </w:t>
      </w:r>
      <w:proofErr w:type="spellStart"/>
      <w:r>
        <w:t>thu</w:t>
      </w:r>
      <w:proofErr w:type="spellEnd"/>
      <w:r>
        <w:t xml:space="preserve"> </w:t>
      </w:r>
      <w:proofErr w:type="spellStart"/>
      <w:r>
        <w:t>hẹp</w:t>
      </w:r>
      <w:proofErr w:type="spellEnd"/>
      <w:r>
        <w:t xml:space="preserve"> </w:t>
      </w:r>
      <w:proofErr w:type="spellStart"/>
      <w:r>
        <w:t>khoảng</w:t>
      </w:r>
      <w:proofErr w:type="spellEnd"/>
      <w:r>
        <w:t xml:space="preserve"> </w:t>
      </w:r>
      <w:proofErr w:type="spellStart"/>
      <w:r>
        <w:t>cách</w:t>
      </w:r>
      <w:proofErr w:type="spellEnd"/>
      <w:r>
        <w:t xml:space="preserve"> </w:t>
      </w:r>
      <w:proofErr w:type="spellStart"/>
      <w:r>
        <w:t>này</w:t>
      </w:r>
      <w:proofErr w:type="spellEnd"/>
      <w:r>
        <w:t xml:space="preserve">. </w:t>
      </w:r>
    </w:p>
    <w:p w14:paraId="6D3C7FE8" w14:textId="77777777" w:rsidR="008B3E5F" w:rsidRDefault="008B3E5F" w:rsidP="008B3E5F">
      <w:pPr>
        <w:spacing w:line="340" w:lineRule="exact"/>
        <w:ind w:firstLine="720"/>
        <w:jc w:val="both"/>
      </w:pPr>
      <w:proofErr w:type="spellStart"/>
      <w:r>
        <w:t>Khu</w:t>
      </w:r>
      <w:proofErr w:type="spellEnd"/>
      <w:r>
        <w:t xml:space="preserve"> </w:t>
      </w:r>
      <w:proofErr w:type="spellStart"/>
      <w:r>
        <w:t>vực</w:t>
      </w:r>
      <w:proofErr w:type="spellEnd"/>
      <w:r>
        <w:t xml:space="preserve"> </w:t>
      </w:r>
      <w:proofErr w:type="spellStart"/>
      <w:r>
        <w:t>đóng</w:t>
      </w:r>
      <w:proofErr w:type="spellEnd"/>
      <w:r>
        <w:t xml:space="preserve"> </w:t>
      </w:r>
      <w:proofErr w:type="spellStart"/>
      <w:r>
        <w:t>góp</w:t>
      </w:r>
      <w:proofErr w:type="spellEnd"/>
      <w:r>
        <w:t xml:space="preserve"> </w:t>
      </w:r>
      <w:proofErr w:type="spellStart"/>
      <w:r>
        <w:t>chủ</w:t>
      </w:r>
      <w:proofErr w:type="spellEnd"/>
      <w:r>
        <w:t xml:space="preserve"> </w:t>
      </w:r>
      <w:proofErr w:type="spellStart"/>
      <w:r>
        <w:t>yếu</w:t>
      </w:r>
      <w:proofErr w:type="spellEnd"/>
      <w:r>
        <w:t xml:space="preserve"> </w:t>
      </w:r>
      <w:proofErr w:type="spellStart"/>
      <w:r>
        <w:t>cho</w:t>
      </w:r>
      <w:proofErr w:type="spellEnd"/>
      <w:r>
        <w:t xml:space="preserve"> NC&amp;PT </w:t>
      </w:r>
      <w:proofErr w:type="spellStart"/>
      <w:r>
        <w:t>vẫn</w:t>
      </w:r>
      <w:proofErr w:type="spellEnd"/>
      <w:r>
        <w:t xml:space="preserve"> </w:t>
      </w:r>
      <w:proofErr w:type="spellStart"/>
      <w:r>
        <w:t>là</w:t>
      </w:r>
      <w:proofErr w:type="spellEnd"/>
      <w:r>
        <w:t xml:space="preserve"> </w:t>
      </w:r>
      <w:proofErr w:type="spellStart"/>
      <w:r>
        <w:t>công</w:t>
      </w:r>
      <w:proofErr w:type="spellEnd"/>
      <w:r>
        <w:t xml:space="preserve"> </w:t>
      </w:r>
      <w:proofErr w:type="spellStart"/>
      <w:r>
        <w:t>nghiệp</w:t>
      </w:r>
      <w:proofErr w:type="spellEnd"/>
      <w:r>
        <w:t xml:space="preserve"> (76%), </w:t>
      </w:r>
      <w:proofErr w:type="spellStart"/>
      <w:r>
        <w:t>tiếp</w:t>
      </w:r>
      <w:proofErr w:type="spellEnd"/>
      <w:r>
        <w:t xml:space="preserve"> </w:t>
      </w:r>
      <w:proofErr w:type="spellStart"/>
      <w:r>
        <w:t>theo</w:t>
      </w:r>
      <w:proofErr w:type="spellEnd"/>
      <w:r>
        <w:t xml:space="preserve"> </w:t>
      </w:r>
      <w:proofErr w:type="spellStart"/>
      <w:r>
        <w:t>là</w:t>
      </w:r>
      <w:proofErr w:type="spellEnd"/>
      <w:r>
        <w:t xml:space="preserve"> </w:t>
      </w:r>
      <w:proofErr w:type="spellStart"/>
      <w:r>
        <w:t>chính</w:t>
      </w:r>
      <w:proofErr w:type="spellEnd"/>
      <w:r>
        <w:t xml:space="preserve"> </w:t>
      </w:r>
      <w:proofErr w:type="spellStart"/>
      <w:r>
        <w:t>phủ</w:t>
      </w:r>
      <w:proofErr w:type="spellEnd"/>
      <w:r>
        <w:t xml:space="preserve"> (12%) </w:t>
      </w:r>
      <w:proofErr w:type="spellStart"/>
      <w:r>
        <w:t>và</w:t>
      </w:r>
      <w:proofErr w:type="spellEnd"/>
      <w:r>
        <w:t xml:space="preserve"> </w:t>
      </w:r>
      <w:proofErr w:type="spellStart"/>
      <w:r>
        <w:t>khối</w:t>
      </w:r>
      <w:proofErr w:type="spellEnd"/>
      <w:r>
        <w:t xml:space="preserve"> </w:t>
      </w:r>
      <w:proofErr w:type="spellStart"/>
      <w:r>
        <w:t>các</w:t>
      </w:r>
      <w:proofErr w:type="spellEnd"/>
      <w:r>
        <w:t xml:space="preserve"> </w:t>
      </w:r>
      <w:proofErr w:type="spellStart"/>
      <w:r>
        <w:t>trường</w:t>
      </w:r>
      <w:proofErr w:type="spellEnd"/>
      <w:r>
        <w:t xml:space="preserve"> </w:t>
      </w:r>
      <w:proofErr w:type="spellStart"/>
      <w:r>
        <w:t>đại</w:t>
      </w:r>
      <w:proofErr w:type="spellEnd"/>
      <w:r>
        <w:t xml:space="preserve"> </w:t>
      </w:r>
      <w:proofErr w:type="spellStart"/>
      <w:r>
        <w:t>học</w:t>
      </w:r>
      <w:proofErr w:type="spellEnd"/>
      <w:r>
        <w:t xml:space="preserve"> (11%). Chi </w:t>
      </w:r>
      <w:proofErr w:type="spellStart"/>
      <w:r>
        <w:t>tiêu</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cho</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(BERD) </w:t>
      </w:r>
      <w:proofErr w:type="spellStart"/>
      <w:r>
        <w:t>cũng</w:t>
      </w:r>
      <w:proofErr w:type="spellEnd"/>
      <w:r>
        <w:t xml:space="preserve"> </w:t>
      </w:r>
      <w:proofErr w:type="spellStart"/>
      <w:r>
        <w:t>đạt</w:t>
      </w:r>
      <w:proofErr w:type="spellEnd"/>
      <w:r>
        <w:t xml:space="preserve"> </w:t>
      </w:r>
      <w:proofErr w:type="spellStart"/>
      <w:r>
        <w:t>mức</w:t>
      </w:r>
      <w:proofErr w:type="spellEnd"/>
      <w:r>
        <w:t xml:space="preserve"> </w:t>
      </w:r>
      <w:proofErr w:type="spellStart"/>
      <w:r>
        <w:t>cao</w:t>
      </w:r>
      <w:proofErr w:type="spellEnd"/>
      <w:r>
        <w:t xml:space="preserve"> </w:t>
      </w:r>
      <w:proofErr w:type="spellStart"/>
      <w:r>
        <w:t>trong</w:t>
      </w:r>
      <w:proofErr w:type="spellEnd"/>
      <w:r>
        <w:t xml:space="preserve"> </w:t>
      </w:r>
      <w:proofErr w:type="spellStart"/>
      <w:r>
        <w:t>năm</w:t>
      </w:r>
      <w:proofErr w:type="spellEnd"/>
      <w:r>
        <w:t xml:space="preserve"> 2008, </w:t>
      </w:r>
      <w:proofErr w:type="spellStart"/>
      <w:r>
        <w:t>chiếm</w:t>
      </w:r>
      <w:proofErr w:type="spellEnd"/>
      <w:r>
        <w:t xml:space="preserve"> </w:t>
      </w:r>
      <w:proofErr w:type="spellStart"/>
      <w:r>
        <w:t>đến</w:t>
      </w:r>
      <w:proofErr w:type="spellEnd"/>
      <w:r>
        <w:t xml:space="preserve"> 2,54%GDP. </w:t>
      </w:r>
      <w:proofErr w:type="spellStart"/>
      <w:r>
        <w:t>Cũng</w:t>
      </w:r>
      <w:proofErr w:type="spellEnd"/>
      <w:r>
        <w:t xml:space="preserve"> </w:t>
      </w:r>
      <w:proofErr w:type="spellStart"/>
      <w:r>
        <w:t>trong</w:t>
      </w:r>
      <w:proofErr w:type="spellEnd"/>
      <w:r>
        <w:t xml:space="preserve"> </w:t>
      </w:r>
      <w:proofErr w:type="spellStart"/>
      <w:r>
        <w:t>năm</w:t>
      </w:r>
      <w:proofErr w:type="spellEnd"/>
      <w:r>
        <w:t xml:space="preserve"> </w:t>
      </w:r>
      <w:proofErr w:type="spellStart"/>
      <w:r>
        <w:t>này</w:t>
      </w:r>
      <w:proofErr w:type="spellEnd"/>
      <w:r>
        <w:t xml:space="preserve">, </w:t>
      </w:r>
      <w:proofErr w:type="spellStart"/>
      <w:r>
        <w:t>vốn</w:t>
      </w:r>
      <w:proofErr w:type="spellEnd"/>
      <w:r>
        <w:t xml:space="preserve"> </w:t>
      </w:r>
      <w:proofErr w:type="spellStart"/>
      <w:r>
        <w:t>đầu</w:t>
      </w:r>
      <w:proofErr w:type="spellEnd"/>
      <w:r>
        <w:t xml:space="preserve"> </w:t>
      </w:r>
      <w:proofErr w:type="spellStart"/>
      <w:r>
        <w:t>tư</w:t>
      </w:r>
      <w:proofErr w:type="spellEnd"/>
      <w:r>
        <w:t xml:space="preserve"> </w:t>
      </w:r>
      <w:proofErr w:type="spellStart"/>
      <w:r>
        <w:t>mạo</w:t>
      </w:r>
      <w:proofErr w:type="spellEnd"/>
      <w:r>
        <w:t xml:space="preserve"> </w:t>
      </w:r>
      <w:proofErr w:type="spellStart"/>
      <w:r>
        <w:t>hiểm</w:t>
      </w:r>
      <w:proofErr w:type="spellEnd"/>
      <w:r>
        <w:t xml:space="preserve"> </w:t>
      </w:r>
      <w:proofErr w:type="spellStart"/>
      <w:r>
        <w:t>đạt</w:t>
      </w:r>
      <w:proofErr w:type="spellEnd"/>
      <w:r>
        <w:t xml:space="preserve"> 0,07%GDP, </w:t>
      </w:r>
      <w:proofErr w:type="spellStart"/>
      <w:r>
        <w:t>thấp</w:t>
      </w:r>
      <w:proofErr w:type="spellEnd"/>
      <w:r>
        <w:t xml:space="preserve"> </w:t>
      </w:r>
      <w:proofErr w:type="spellStart"/>
      <w:r>
        <w:t>hơn</w:t>
      </w:r>
      <w:proofErr w:type="spellEnd"/>
      <w:r>
        <w:t xml:space="preserve"> </w:t>
      </w:r>
      <w:proofErr w:type="spellStart"/>
      <w:r>
        <w:t>mức</w:t>
      </w:r>
      <w:proofErr w:type="spellEnd"/>
      <w:r>
        <w:t xml:space="preserve"> </w:t>
      </w:r>
      <w:proofErr w:type="spellStart"/>
      <w:r>
        <w:t>trung</w:t>
      </w:r>
      <w:proofErr w:type="spellEnd"/>
      <w:r>
        <w:t xml:space="preserve"> </w:t>
      </w:r>
      <w:proofErr w:type="spellStart"/>
      <w:r>
        <w:t>bình</w:t>
      </w:r>
      <w:proofErr w:type="spellEnd"/>
      <w:r>
        <w:t xml:space="preserve"> OECD.</w:t>
      </w:r>
    </w:p>
    <w:p w14:paraId="4503DD25" w14:textId="77777777" w:rsidR="008B3E5F" w:rsidRDefault="008B3E5F" w:rsidP="008B3E5F">
      <w:pPr>
        <w:spacing w:line="340" w:lineRule="exact"/>
        <w:ind w:firstLine="720"/>
        <w:jc w:val="both"/>
      </w:pPr>
      <w:proofErr w:type="spellStart"/>
      <w:r>
        <w:t>Trọng</w:t>
      </w:r>
      <w:proofErr w:type="spellEnd"/>
      <w:r>
        <w:t xml:space="preserve"> </w:t>
      </w:r>
      <w:proofErr w:type="spellStart"/>
      <w:r>
        <w:t>tâm</w:t>
      </w:r>
      <w:proofErr w:type="spellEnd"/>
      <w:r>
        <w:t xml:space="preserve"> </w:t>
      </w:r>
      <w:proofErr w:type="spellStart"/>
      <w:r>
        <w:t>chính</w:t>
      </w:r>
      <w:proofErr w:type="spellEnd"/>
      <w:r>
        <w:t xml:space="preserve"> </w:t>
      </w:r>
      <w:proofErr w:type="spellStart"/>
      <w:r>
        <w:t>sách</w:t>
      </w:r>
      <w:proofErr w:type="spellEnd"/>
      <w:r>
        <w:t xml:space="preserve"> khoa </w:t>
      </w:r>
      <w:proofErr w:type="spellStart"/>
      <w:r>
        <w:t>học</w:t>
      </w:r>
      <w:proofErr w:type="spellEnd"/>
      <w:r>
        <w:t xml:space="preserve"> </w:t>
      </w:r>
      <w:proofErr w:type="spellStart"/>
      <w:r>
        <w:t>và</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quốc</w:t>
      </w:r>
      <w:proofErr w:type="spellEnd"/>
      <w:r>
        <w:t xml:space="preserve"> </w:t>
      </w:r>
      <w:proofErr w:type="spellStart"/>
      <w:r>
        <w:t>gia</w:t>
      </w:r>
      <w:proofErr w:type="spellEnd"/>
      <w:r>
        <w:t xml:space="preserve"> </w:t>
      </w:r>
      <w:proofErr w:type="spellStart"/>
      <w:r>
        <w:t>của</w:t>
      </w:r>
      <w:proofErr w:type="spellEnd"/>
      <w:r>
        <w:t xml:space="preserve"> </w:t>
      </w:r>
      <w:proofErr w:type="spellStart"/>
      <w:r>
        <w:t>Hàn</w:t>
      </w:r>
      <w:proofErr w:type="spellEnd"/>
      <w:r>
        <w:t xml:space="preserve"> </w:t>
      </w:r>
      <w:proofErr w:type="spellStart"/>
      <w:r>
        <w:t>quốc</w:t>
      </w:r>
      <w:proofErr w:type="spellEnd"/>
      <w:r>
        <w:t xml:space="preserve"> </w:t>
      </w:r>
      <w:proofErr w:type="spellStart"/>
      <w:r>
        <w:t>từ</w:t>
      </w:r>
      <w:proofErr w:type="spellEnd"/>
      <w:r>
        <w:t xml:space="preserve"> </w:t>
      </w:r>
      <w:proofErr w:type="spellStart"/>
      <w:r>
        <w:t>năm</w:t>
      </w:r>
      <w:proofErr w:type="spellEnd"/>
      <w:r>
        <w:t xml:space="preserve"> 2003 </w:t>
      </w:r>
      <w:proofErr w:type="spellStart"/>
      <w:r>
        <w:t>đến</w:t>
      </w:r>
      <w:proofErr w:type="spellEnd"/>
      <w:r>
        <w:t xml:space="preserve"> </w:t>
      </w:r>
      <w:proofErr w:type="spellStart"/>
      <w:r>
        <w:t>năm</w:t>
      </w:r>
      <w:proofErr w:type="spellEnd"/>
      <w:r>
        <w:t xml:space="preserve"> 2012:</w:t>
      </w:r>
    </w:p>
    <w:p w14:paraId="4047A3A4" w14:textId="644B5D36" w:rsidR="008B3E5F" w:rsidRDefault="008B3E5F" w:rsidP="008B3E5F">
      <w:pPr>
        <w:spacing w:line="340" w:lineRule="exact"/>
        <w:ind w:firstLine="720"/>
        <w:jc w:val="both"/>
      </w:pPr>
      <w:r>
        <w:t xml:space="preserve">- </w:t>
      </w:r>
      <w:proofErr w:type="spellStart"/>
      <w:r>
        <w:t>Lập</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tăng</w:t>
      </w:r>
      <w:proofErr w:type="spellEnd"/>
      <w:r>
        <w:t xml:space="preserve"> </w:t>
      </w:r>
      <w:proofErr w:type="spellStart"/>
      <w:r>
        <w:t>mức</w:t>
      </w:r>
      <w:proofErr w:type="spellEnd"/>
      <w:r>
        <w:t xml:space="preserve"> </w:t>
      </w:r>
      <w:proofErr w:type="spellStart"/>
      <w:r>
        <w:t>đầu</w:t>
      </w:r>
      <w:proofErr w:type="spellEnd"/>
      <w:r>
        <w:t xml:space="preserve"> </w:t>
      </w:r>
      <w:proofErr w:type="spellStart"/>
      <w:r>
        <w:t>tư</w:t>
      </w:r>
      <w:proofErr w:type="spellEnd"/>
      <w:r>
        <w:t xml:space="preserve"> </w:t>
      </w:r>
      <w:proofErr w:type="spellStart"/>
      <w:r>
        <w:t>cho</w:t>
      </w:r>
      <w:proofErr w:type="spellEnd"/>
      <w:r>
        <w:t xml:space="preserve"> NC&amp;PT </w:t>
      </w:r>
      <w:proofErr w:type="spellStart"/>
      <w:r>
        <w:t>lên</w:t>
      </w:r>
      <w:proofErr w:type="spellEnd"/>
      <w:r>
        <w:t xml:space="preserve"> 5% GDP </w:t>
      </w:r>
      <w:proofErr w:type="spellStart"/>
      <w:r>
        <w:t>vào</w:t>
      </w:r>
      <w:proofErr w:type="spellEnd"/>
      <w:r>
        <w:t xml:space="preserve"> </w:t>
      </w:r>
      <w:proofErr w:type="spellStart"/>
      <w:r>
        <w:t>năm</w:t>
      </w:r>
      <w:proofErr w:type="spellEnd"/>
      <w:r>
        <w:t xml:space="preserve"> 2012. </w:t>
      </w:r>
      <w:proofErr w:type="spellStart"/>
      <w:r>
        <w:t>Chính</w:t>
      </w:r>
      <w:proofErr w:type="spellEnd"/>
      <w:r>
        <w:t xml:space="preserve"> </w:t>
      </w:r>
      <w:proofErr w:type="spellStart"/>
      <w:r>
        <w:t>phủ</w:t>
      </w:r>
      <w:proofErr w:type="spellEnd"/>
      <w:r>
        <w:t xml:space="preserve"> cam </w:t>
      </w:r>
      <w:proofErr w:type="spellStart"/>
      <w:r>
        <w:t>kết</w:t>
      </w:r>
      <w:proofErr w:type="spellEnd"/>
      <w:r>
        <w:t xml:space="preserve"> </w:t>
      </w:r>
      <w:proofErr w:type="spellStart"/>
      <w:r>
        <w:t>đầu</w:t>
      </w:r>
      <w:proofErr w:type="spellEnd"/>
      <w:r>
        <w:t xml:space="preserve"> </w:t>
      </w:r>
      <w:proofErr w:type="spellStart"/>
      <w:r>
        <w:t>tư</w:t>
      </w:r>
      <w:proofErr w:type="spellEnd"/>
      <w:r>
        <w:t xml:space="preserve"> 66,5 </w:t>
      </w:r>
      <w:proofErr w:type="spellStart"/>
      <w:r>
        <w:t>nghìn</w:t>
      </w:r>
      <w:proofErr w:type="spellEnd"/>
      <w:r>
        <w:t xml:space="preserve"> </w:t>
      </w:r>
      <w:proofErr w:type="spellStart"/>
      <w:r>
        <w:t>tỷ</w:t>
      </w:r>
      <w:proofErr w:type="spellEnd"/>
      <w:r>
        <w:t xml:space="preserve"> won (55,4 </w:t>
      </w:r>
      <w:proofErr w:type="spellStart"/>
      <w:r>
        <w:t>tỷ</w:t>
      </w:r>
      <w:proofErr w:type="spellEnd"/>
      <w:r>
        <w:t xml:space="preserve"> USD) </w:t>
      </w:r>
      <w:proofErr w:type="spellStart"/>
      <w:r>
        <w:t>trong</w:t>
      </w:r>
      <w:proofErr w:type="spellEnd"/>
      <w:r>
        <w:t xml:space="preserve"> </w:t>
      </w:r>
      <w:proofErr w:type="spellStart"/>
      <w:r>
        <w:t>giai</w:t>
      </w:r>
      <w:proofErr w:type="spellEnd"/>
      <w:r>
        <w:t xml:space="preserve"> </w:t>
      </w:r>
      <w:proofErr w:type="spellStart"/>
      <w:r>
        <w:t>đoạn</w:t>
      </w:r>
      <w:proofErr w:type="spellEnd"/>
      <w:r>
        <w:t xml:space="preserve"> 5 </w:t>
      </w:r>
      <w:proofErr w:type="spellStart"/>
      <w:r>
        <w:t>năm</w:t>
      </w:r>
      <w:proofErr w:type="spellEnd"/>
      <w:r>
        <w:t xml:space="preserve"> (2008-2012). </w:t>
      </w:r>
      <w:proofErr w:type="spellStart"/>
      <w:r>
        <w:t>Các</w:t>
      </w:r>
      <w:proofErr w:type="spellEnd"/>
      <w:r>
        <w:t xml:space="preserve"> </w:t>
      </w:r>
      <w:proofErr w:type="spellStart"/>
      <w:r>
        <w:t>khuyến</w:t>
      </w:r>
      <w:proofErr w:type="spellEnd"/>
      <w:r>
        <w:t xml:space="preserve"> </w:t>
      </w:r>
      <w:proofErr w:type="spellStart"/>
      <w:r>
        <w:t>khích</w:t>
      </w:r>
      <w:proofErr w:type="spellEnd"/>
      <w:r>
        <w:t xml:space="preserve"> </w:t>
      </w:r>
      <w:proofErr w:type="spellStart"/>
      <w:r>
        <w:t>miễn</w:t>
      </w:r>
      <w:proofErr w:type="spellEnd"/>
      <w:r>
        <w:t xml:space="preserve"> </w:t>
      </w:r>
      <w:proofErr w:type="spellStart"/>
      <w:r>
        <w:t>giảm</w:t>
      </w:r>
      <w:proofErr w:type="spellEnd"/>
      <w:r>
        <w:t xml:space="preserve"> </w:t>
      </w:r>
      <w:proofErr w:type="spellStart"/>
      <w:r>
        <w:t>thuế</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đầu</w:t>
      </w:r>
      <w:proofErr w:type="spellEnd"/>
      <w:r>
        <w:t xml:space="preserve"> </w:t>
      </w:r>
      <w:proofErr w:type="spellStart"/>
      <w:r>
        <w:t>tư</w:t>
      </w:r>
      <w:proofErr w:type="spellEnd"/>
      <w:r>
        <w:t xml:space="preserve"> </w:t>
      </w:r>
      <w:proofErr w:type="spellStart"/>
      <w:r>
        <w:t>cho</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sẽ</w:t>
      </w:r>
      <w:proofErr w:type="spellEnd"/>
      <w:r>
        <w:t xml:space="preserve"> </w:t>
      </w:r>
      <w:proofErr w:type="spellStart"/>
      <w:r>
        <w:t>được</w:t>
      </w:r>
      <w:proofErr w:type="spellEnd"/>
      <w:r>
        <w:t xml:space="preserve"> </w:t>
      </w:r>
      <w:proofErr w:type="spellStart"/>
      <w:r>
        <w:t>áp</w:t>
      </w:r>
      <w:proofErr w:type="spellEnd"/>
      <w:r>
        <w:t xml:space="preserve"> </w:t>
      </w:r>
      <w:proofErr w:type="spellStart"/>
      <w:r>
        <w:t>dụng</w:t>
      </w:r>
      <w:proofErr w:type="spellEnd"/>
      <w:r>
        <w:t xml:space="preserve"> </w:t>
      </w:r>
      <w:proofErr w:type="spellStart"/>
      <w:r>
        <w:t>nhằm</w:t>
      </w:r>
      <w:proofErr w:type="spellEnd"/>
      <w:r>
        <w:t xml:space="preserve"> </w:t>
      </w:r>
      <w:proofErr w:type="spellStart"/>
      <w:r>
        <w:t>đẩy</w:t>
      </w:r>
      <w:proofErr w:type="spellEnd"/>
      <w:r>
        <w:t xml:space="preserve"> </w:t>
      </w:r>
      <w:proofErr w:type="spellStart"/>
      <w:r>
        <w:t>mạnh</w:t>
      </w:r>
      <w:proofErr w:type="spellEnd"/>
      <w:r>
        <w:t xml:space="preserve"> chi </w:t>
      </w:r>
      <w:proofErr w:type="spellStart"/>
      <w:r>
        <w:t>tiêu</w:t>
      </w:r>
      <w:proofErr w:type="spellEnd"/>
      <w:r>
        <w:t xml:space="preserve"> </w:t>
      </w:r>
      <w:proofErr w:type="spellStart"/>
      <w:r>
        <w:t>tư</w:t>
      </w:r>
      <w:proofErr w:type="spellEnd"/>
      <w:r>
        <w:t xml:space="preserve"> </w:t>
      </w:r>
      <w:proofErr w:type="spellStart"/>
      <w:r>
        <w:t>nhân</w:t>
      </w:r>
      <w:proofErr w:type="spellEnd"/>
      <w:r>
        <w:t xml:space="preserve"> </w:t>
      </w:r>
      <w:proofErr w:type="spellStart"/>
      <w:r>
        <w:t>cho</w:t>
      </w:r>
      <w:proofErr w:type="spellEnd"/>
      <w:r>
        <w:t xml:space="preserve"> NC&amp;PT, </w:t>
      </w:r>
      <w:proofErr w:type="spellStart"/>
      <w:r>
        <w:t>các</w:t>
      </w:r>
      <w:proofErr w:type="spellEnd"/>
      <w:r>
        <w:t xml:space="preserve"> </w:t>
      </w:r>
      <w:proofErr w:type="spellStart"/>
      <w:r>
        <w:t>viện</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sẽ</w:t>
      </w:r>
      <w:proofErr w:type="spellEnd"/>
      <w:r>
        <w:t xml:space="preserve"> </w:t>
      </w:r>
      <w:proofErr w:type="spellStart"/>
      <w:r>
        <w:t>được</w:t>
      </w:r>
      <w:proofErr w:type="spellEnd"/>
      <w:r>
        <w:t xml:space="preserve"> </w:t>
      </w:r>
      <w:proofErr w:type="spellStart"/>
      <w:r>
        <w:t>giải</w:t>
      </w:r>
      <w:proofErr w:type="spellEnd"/>
      <w:r>
        <w:t xml:space="preserve"> </w:t>
      </w:r>
      <w:proofErr w:type="spellStart"/>
      <w:r>
        <w:t>điều</w:t>
      </w:r>
      <w:proofErr w:type="spellEnd"/>
      <w:r>
        <w:t xml:space="preserve"> </w:t>
      </w:r>
      <w:proofErr w:type="spellStart"/>
      <w:r>
        <w:t>tiết</w:t>
      </w:r>
      <w:proofErr w:type="spellEnd"/>
      <w:r>
        <w:t xml:space="preserve"> </w:t>
      </w:r>
      <w:proofErr w:type="spellStart"/>
      <w:r>
        <w:t>và</w:t>
      </w:r>
      <w:proofErr w:type="spellEnd"/>
      <w:r>
        <w:t xml:space="preserve"> </w:t>
      </w:r>
      <w:proofErr w:type="spellStart"/>
      <w:r>
        <w:t>tỷ</w:t>
      </w:r>
      <w:proofErr w:type="spellEnd"/>
      <w:r>
        <w:t xml:space="preserve"> </w:t>
      </w:r>
      <w:proofErr w:type="spellStart"/>
      <w:r>
        <w:t>lệ</w:t>
      </w:r>
      <w:proofErr w:type="spellEnd"/>
      <w:r>
        <w:t xml:space="preserve"> </w:t>
      </w:r>
      <w:proofErr w:type="spellStart"/>
      <w:r>
        <w:t>khấu</w:t>
      </w:r>
      <w:proofErr w:type="spellEnd"/>
      <w:r>
        <w:t xml:space="preserve"> </w:t>
      </w:r>
      <w:proofErr w:type="spellStart"/>
      <w:r>
        <w:t>trừ</w:t>
      </w:r>
      <w:proofErr w:type="spellEnd"/>
      <w:r>
        <w:t xml:space="preserve"> </w:t>
      </w:r>
      <w:proofErr w:type="spellStart"/>
      <w:r>
        <w:t>thuế</w:t>
      </w:r>
      <w:proofErr w:type="spellEnd"/>
      <w:r>
        <w:t xml:space="preserve"> </w:t>
      </w:r>
      <w:proofErr w:type="spellStart"/>
      <w:r>
        <w:t>từ</w:t>
      </w:r>
      <w:proofErr w:type="spellEnd"/>
      <w:r>
        <w:t xml:space="preserve"> 7-10% </w:t>
      </w:r>
      <w:proofErr w:type="spellStart"/>
      <w:r>
        <w:t>sẽ</w:t>
      </w:r>
      <w:proofErr w:type="spellEnd"/>
      <w:r>
        <w:t xml:space="preserve"> </w:t>
      </w:r>
      <w:proofErr w:type="spellStart"/>
      <w:r>
        <w:t>được</w:t>
      </w:r>
      <w:proofErr w:type="spellEnd"/>
      <w:r>
        <w:t xml:space="preserve"> </w:t>
      </w:r>
      <w:proofErr w:type="spellStart"/>
      <w:r>
        <w:t>áp</w:t>
      </w:r>
      <w:proofErr w:type="spellEnd"/>
      <w:r>
        <w:t xml:space="preserve"> </w:t>
      </w:r>
      <w:proofErr w:type="spellStart"/>
      <w:r>
        <w:t>dụng</w:t>
      </w:r>
      <w:proofErr w:type="spellEnd"/>
      <w:r>
        <w:t xml:space="preserve"> </w:t>
      </w:r>
      <w:proofErr w:type="spellStart"/>
      <w:r>
        <w:t>mở</w:t>
      </w:r>
      <w:proofErr w:type="spellEnd"/>
      <w:r>
        <w:t xml:space="preserve"> </w:t>
      </w:r>
      <w:proofErr w:type="spellStart"/>
      <w:r>
        <w:t>rộng</w:t>
      </w:r>
      <w:proofErr w:type="spellEnd"/>
      <w:r>
        <w:t xml:space="preserve"> </w:t>
      </w:r>
      <w:proofErr w:type="spellStart"/>
      <w:r>
        <w:t>cho</w:t>
      </w:r>
      <w:proofErr w:type="spellEnd"/>
      <w:r>
        <w:t xml:space="preserve"> </w:t>
      </w:r>
      <w:proofErr w:type="spellStart"/>
      <w:r>
        <w:t>những</w:t>
      </w:r>
      <w:proofErr w:type="spellEnd"/>
      <w:r>
        <w:t xml:space="preserve"> </w:t>
      </w:r>
      <w:proofErr w:type="spellStart"/>
      <w:r>
        <w:t>đơn</w:t>
      </w:r>
      <w:proofErr w:type="spellEnd"/>
      <w:r>
        <w:t xml:space="preserve"> </w:t>
      </w:r>
      <w:proofErr w:type="spellStart"/>
      <w:r>
        <w:t>vị</w:t>
      </w:r>
      <w:proofErr w:type="spellEnd"/>
      <w:r>
        <w:t xml:space="preserve"> </w:t>
      </w:r>
      <w:proofErr w:type="spellStart"/>
      <w:r>
        <w:t>thụ</w:t>
      </w:r>
      <w:proofErr w:type="spellEnd"/>
      <w:r>
        <w:t xml:space="preserve"> </w:t>
      </w:r>
      <w:proofErr w:type="spellStart"/>
      <w:r>
        <w:t>hưởng</w:t>
      </w:r>
      <w:proofErr w:type="spellEnd"/>
      <w:r>
        <w:t xml:space="preserve"> </w:t>
      </w:r>
      <w:proofErr w:type="spellStart"/>
      <w:r>
        <w:t>nhằm</w:t>
      </w:r>
      <w:proofErr w:type="spellEnd"/>
      <w:r>
        <w:t xml:space="preserve"> </w:t>
      </w:r>
      <w:proofErr w:type="spellStart"/>
      <w:r>
        <w:t>tạo</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thúc</w:t>
      </w:r>
      <w:proofErr w:type="spellEnd"/>
      <w:r>
        <w:t xml:space="preserve"> </w:t>
      </w:r>
      <w:proofErr w:type="spellStart"/>
      <w:r>
        <w:t>đẩy</w:t>
      </w:r>
      <w:proofErr w:type="spellEnd"/>
      <w:r>
        <w:t xml:space="preserve"> </w:t>
      </w:r>
      <w:proofErr w:type="spellStart"/>
      <w:r>
        <w:t>đầu</w:t>
      </w:r>
      <w:proofErr w:type="spellEnd"/>
      <w:r>
        <w:t xml:space="preserve"> </w:t>
      </w:r>
      <w:proofErr w:type="spellStart"/>
      <w:r>
        <w:t>tư</w:t>
      </w:r>
      <w:proofErr w:type="spellEnd"/>
      <w:r>
        <w:t xml:space="preserve"> </w:t>
      </w:r>
      <w:proofErr w:type="spellStart"/>
      <w:r>
        <w:t>vào</w:t>
      </w:r>
      <w:proofErr w:type="spellEnd"/>
      <w:r>
        <w:t xml:space="preserve"> NC&amp;PT. </w:t>
      </w:r>
    </w:p>
    <w:p w14:paraId="175DA432" w14:textId="244AA93D" w:rsidR="008B3E5F" w:rsidRDefault="008B3E5F" w:rsidP="008B3E5F">
      <w:pPr>
        <w:spacing w:line="340" w:lineRule="exact"/>
        <w:ind w:firstLine="720"/>
        <w:jc w:val="both"/>
      </w:pPr>
      <w:r>
        <w:lastRenderedPageBreak/>
        <w:t xml:space="preserve">- </w:t>
      </w:r>
      <w:proofErr w:type="spellStart"/>
      <w:r>
        <w:t>Chính</w:t>
      </w:r>
      <w:proofErr w:type="spellEnd"/>
      <w:r>
        <w:t xml:space="preserve"> </w:t>
      </w:r>
      <w:proofErr w:type="spellStart"/>
      <w:r>
        <w:t>phủ</w:t>
      </w:r>
      <w:proofErr w:type="spellEnd"/>
      <w:r>
        <w:t xml:space="preserve"> </w:t>
      </w:r>
      <w:proofErr w:type="spellStart"/>
      <w:r>
        <w:t>sẽ</w:t>
      </w:r>
      <w:proofErr w:type="spellEnd"/>
      <w:r>
        <w:t xml:space="preserve"> </w:t>
      </w:r>
      <w:proofErr w:type="spellStart"/>
      <w:r>
        <w:t>đầu</w:t>
      </w:r>
      <w:proofErr w:type="spellEnd"/>
      <w:r>
        <w:t xml:space="preserve"> </w:t>
      </w:r>
      <w:proofErr w:type="spellStart"/>
      <w:r>
        <w:t>tư</w:t>
      </w:r>
      <w:proofErr w:type="spellEnd"/>
      <w:r>
        <w:t xml:space="preserve"> </w:t>
      </w:r>
      <w:proofErr w:type="spellStart"/>
      <w:r>
        <w:t>vào</w:t>
      </w:r>
      <w:proofErr w:type="spellEnd"/>
      <w:r>
        <w:t xml:space="preserve"> </w:t>
      </w:r>
      <w:proofErr w:type="spellStart"/>
      <w:r>
        <w:t>các</w:t>
      </w:r>
      <w:proofErr w:type="spellEnd"/>
      <w:r>
        <w:t xml:space="preserve"> </w:t>
      </w:r>
      <w:proofErr w:type="spellStart"/>
      <w:r>
        <w:t>lĩnh</w:t>
      </w:r>
      <w:proofErr w:type="spellEnd"/>
      <w:r>
        <w:t xml:space="preserve"> </w:t>
      </w:r>
      <w:proofErr w:type="spellStart"/>
      <w:r>
        <w:t>vực</w:t>
      </w:r>
      <w:proofErr w:type="spellEnd"/>
      <w:r>
        <w:t xml:space="preserve"> </w:t>
      </w:r>
      <w:proofErr w:type="spellStart"/>
      <w:r>
        <w:t>chiến</w:t>
      </w:r>
      <w:proofErr w:type="spellEnd"/>
      <w:r>
        <w:t xml:space="preserve"> </w:t>
      </w:r>
      <w:proofErr w:type="spellStart"/>
      <w:r>
        <w:t>lược</w:t>
      </w:r>
      <w:proofErr w:type="spellEnd"/>
      <w:r>
        <w:t xml:space="preserve"> </w:t>
      </w:r>
      <w:proofErr w:type="spellStart"/>
      <w:r>
        <w:t>về</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quốc</w:t>
      </w:r>
      <w:proofErr w:type="spellEnd"/>
      <w:r>
        <w:t xml:space="preserve"> </w:t>
      </w:r>
      <w:proofErr w:type="spellStart"/>
      <w:r>
        <w:t>gia</w:t>
      </w:r>
      <w:proofErr w:type="spellEnd"/>
      <w:r>
        <w:t xml:space="preserve">, </w:t>
      </w:r>
      <w:proofErr w:type="spellStart"/>
      <w:r>
        <w:t>như</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cơ</w:t>
      </w:r>
      <w:proofErr w:type="spellEnd"/>
      <w:r>
        <w:t xml:space="preserve"> </w:t>
      </w:r>
      <w:proofErr w:type="spellStart"/>
      <w:r>
        <w:t>bản</w:t>
      </w:r>
      <w:proofErr w:type="spellEnd"/>
      <w:r>
        <w:t xml:space="preserve">, </w:t>
      </w:r>
      <w:proofErr w:type="spellStart"/>
      <w:r>
        <w:t>các</w:t>
      </w:r>
      <w:proofErr w:type="spellEnd"/>
      <w:r>
        <w:t xml:space="preserve"> </w:t>
      </w:r>
      <w:proofErr w:type="spellStart"/>
      <w:r>
        <w:t>lĩnh</w:t>
      </w:r>
      <w:proofErr w:type="spellEnd"/>
      <w:r>
        <w:t xml:space="preserve"> </w:t>
      </w:r>
      <w:proofErr w:type="spellStart"/>
      <w:r>
        <w:t>vực</w:t>
      </w:r>
      <w:proofErr w:type="spellEnd"/>
      <w:r>
        <w:t xml:space="preserve"> </w:t>
      </w:r>
      <w:proofErr w:type="spellStart"/>
      <w:r>
        <w:t>mới</w:t>
      </w:r>
      <w:proofErr w:type="spellEnd"/>
      <w:r>
        <w:t xml:space="preserve"> </w:t>
      </w:r>
      <w:proofErr w:type="spellStart"/>
      <w:r>
        <w:t>nổi</w:t>
      </w:r>
      <w:proofErr w:type="spellEnd"/>
      <w:r>
        <w:t xml:space="preserve"> </w:t>
      </w:r>
      <w:proofErr w:type="spellStart"/>
      <w:r>
        <w:t>về</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công</w:t>
      </w:r>
      <w:proofErr w:type="spellEnd"/>
      <w:r>
        <w:t xml:space="preserve"> </w:t>
      </w:r>
      <w:proofErr w:type="spellStart"/>
      <w:r>
        <w:t>nghiệp</w:t>
      </w:r>
      <w:proofErr w:type="spellEnd"/>
      <w:r>
        <w:t xml:space="preserve"> </w:t>
      </w:r>
      <w:proofErr w:type="spellStart"/>
      <w:r>
        <w:t>và</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đến</w:t>
      </w:r>
      <w:proofErr w:type="spellEnd"/>
      <w:r>
        <w:t xml:space="preserve"> </w:t>
      </w:r>
      <w:proofErr w:type="spellStart"/>
      <w:r>
        <w:t>các</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toàn</w:t>
      </w:r>
      <w:proofErr w:type="spellEnd"/>
      <w:r>
        <w:t xml:space="preserve"> </w:t>
      </w:r>
      <w:proofErr w:type="spellStart"/>
      <w:r>
        <w:t>cầu</w:t>
      </w:r>
      <w:proofErr w:type="spellEnd"/>
      <w:r>
        <w:t xml:space="preserve">. </w:t>
      </w:r>
      <w:proofErr w:type="spellStart"/>
      <w:r>
        <w:t>Hàn</w:t>
      </w:r>
      <w:proofErr w:type="spellEnd"/>
      <w:r>
        <w:t xml:space="preserve"> </w:t>
      </w:r>
      <w:proofErr w:type="spellStart"/>
      <w:r>
        <w:t>Quốc</w:t>
      </w:r>
      <w:proofErr w:type="spellEnd"/>
      <w:r>
        <w:t xml:space="preserve"> </w:t>
      </w:r>
      <w:proofErr w:type="spellStart"/>
      <w:r>
        <w:t>sẽ</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quốc</w:t>
      </w:r>
      <w:proofErr w:type="spellEnd"/>
      <w:r>
        <w:t xml:space="preserve"> </w:t>
      </w:r>
      <w:proofErr w:type="spellStart"/>
      <w:r>
        <w:t>gia</w:t>
      </w:r>
      <w:proofErr w:type="spellEnd"/>
      <w:r>
        <w:t xml:space="preserve"> </w:t>
      </w:r>
      <w:proofErr w:type="spellStart"/>
      <w:r>
        <w:t>dẫn</w:t>
      </w:r>
      <w:proofErr w:type="spellEnd"/>
      <w:r>
        <w:t xml:space="preserve"> </w:t>
      </w:r>
      <w:proofErr w:type="spellStart"/>
      <w:r>
        <w:t>đầu</w:t>
      </w:r>
      <w:proofErr w:type="spellEnd"/>
      <w:r>
        <w:t xml:space="preserve"> </w:t>
      </w:r>
      <w:proofErr w:type="spellStart"/>
      <w:r>
        <w:t>trên</w:t>
      </w:r>
      <w:proofErr w:type="spellEnd"/>
      <w:r>
        <w:t xml:space="preserve"> “</w:t>
      </w:r>
      <w:proofErr w:type="spellStart"/>
      <w:r>
        <w:t>thị</w:t>
      </w:r>
      <w:proofErr w:type="spellEnd"/>
      <w:r>
        <w:t xml:space="preserve"> </w:t>
      </w:r>
      <w:proofErr w:type="spellStart"/>
      <w:r>
        <w:t>trường</w:t>
      </w:r>
      <w:proofErr w:type="spellEnd"/>
      <w:r>
        <w:t xml:space="preserve"> </w:t>
      </w:r>
      <w:proofErr w:type="spellStart"/>
      <w:r>
        <w:t>xanh</w:t>
      </w:r>
      <w:proofErr w:type="spellEnd"/>
      <w:r>
        <w:t xml:space="preserve">”, </w:t>
      </w:r>
      <w:proofErr w:type="spellStart"/>
      <w:r>
        <w:t>được</w:t>
      </w:r>
      <w:proofErr w:type="spellEnd"/>
      <w:r>
        <w:t xml:space="preserve"> </w:t>
      </w:r>
      <w:proofErr w:type="spellStart"/>
      <w:r>
        <w:t>cho</w:t>
      </w:r>
      <w:proofErr w:type="spellEnd"/>
      <w:r>
        <w:t xml:space="preserve"> </w:t>
      </w:r>
      <w:proofErr w:type="spellStart"/>
      <w:r>
        <w:t>là</w:t>
      </w:r>
      <w:proofErr w:type="spellEnd"/>
      <w:r>
        <w:t xml:space="preserve"> </w:t>
      </w:r>
      <w:proofErr w:type="spellStart"/>
      <w:r>
        <w:t>sẽ</w:t>
      </w:r>
      <w:proofErr w:type="spellEnd"/>
      <w:r>
        <w:t xml:space="preserve"> </w:t>
      </w:r>
      <w:proofErr w:type="spellStart"/>
      <w:r>
        <w:t>đạt</w:t>
      </w:r>
      <w:proofErr w:type="spellEnd"/>
      <w:r>
        <w:t xml:space="preserve"> </w:t>
      </w:r>
      <w:proofErr w:type="spellStart"/>
      <w:r>
        <w:t>trị</w:t>
      </w:r>
      <w:proofErr w:type="spellEnd"/>
      <w:r>
        <w:t xml:space="preserve"> </w:t>
      </w:r>
      <w:proofErr w:type="spellStart"/>
      <w:r>
        <w:t>giá</w:t>
      </w:r>
      <w:proofErr w:type="spellEnd"/>
      <w:r>
        <w:t xml:space="preserve"> 3.000 </w:t>
      </w:r>
      <w:proofErr w:type="spellStart"/>
      <w:r>
        <w:t>nghìn</w:t>
      </w:r>
      <w:proofErr w:type="spellEnd"/>
      <w:r>
        <w:t xml:space="preserve"> </w:t>
      </w:r>
      <w:proofErr w:type="spellStart"/>
      <w:r>
        <w:t>tỷ</w:t>
      </w:r>
      <w:proofErr w:type="spellEnd"/>
      <w:r>
        <w:t xml:space="preserve"> won (</w:t>
      </w:r>
      <w:proofErr w:type="spellStart"/>
      <w:r>
        <w:t>khoảng</w:t>
      </w:r>
      <w:proofErr w:type="spellEnd"/>
      <w:r>
        <w:t xml:space="preserve"> 2,5 </w:t>
      </w:r>
      <w:proofErr w:type="spellStart"/>
      <w:r>
        <w:t>nghìn</w:t>
      </w:r>
      <w:proofErr w:type="spellEnd"/>
      <w:r>
        <w:t xml:space="preserve"> </w:t>
      </w:r>
      <w:proofErr w:type="spellStart"/>
      <w:r>
        <w:t>tỷ</w:t>
      </w:r>
      <w:proofErr w:type="spellEnd"/>
      <w:r>
        <w:t xml:space="preserve"> USD) </w:t>
      </w:r>
      <w:proofErr w:type="spellStart"/>
      <w:r>
        <w:t>vào</w:t>
      </w:r>
      <w:proofErr w:type="spellEnd"/>
      <w:r>
        <w:t xml:space="preserve"> </w:t>
      </w:r>
      <w:proofErr w:type="spellStart"/>
      <w:r>
        <w:t>năm</w:t>
      </w:r>
      <w:proofErr w:type="spellEnd"/>
      <w:r>
        <w:t xml:space="preserve"> 2020 </w:t>
      </w:r>
      <w:proofErr w:type="spellStart"/>
      <w:r>
        <w:t>bằng</w:t>
      </w:r>
      <w:proofErr w:type="spellEnd"/>
      <w:r>
        <w:t xml:space="preserve"> </w:t>
      </w:r>
      <w:proofErr w:type="spellStart"/>
      <w:r>
        <w:t>cách</w:t>
      </w:r>
      <w:proofErr w:type="spellEnd"/>
      <w:r>
        <w:t xml:space="preserve"> </w:t>
      </w:r>
      <w:proofErr w:type="spellStart"/>
      <w:r>
        <w:t>gia</w:t>
      </w:r>
      <w:proofErr w:type="spellEnd"/>
      <w:r>
        <w:t xml:space="preserve"> </w:t>
      </w:r>
      <w:proofErr w:type="spellStart"/>
      <w:r>
        <w:t>tăng</w:t>
      </w:r>
      <w:proofErr w:type="spellEnd"/>
      <w:r>
        <w:t xml:space="preserve"> </w:t>
      </w:r>
      <w:proofErr w:type="spellStart"/>
      <w:r>
        <w:t>hơn</w:t>
      </w:r>
      <w:proofErr w:type="spellEnd"/>
      <w:r>
        <w:t xml:space="preserve"> </w:t>
      </w:r>
      <w:proofErr w:type="spellStart"/>
      <w:r>
        <w:t>gấp</w:t>
      </w:r>
      <w:proofErr w:type="spellEnd"/>
      <w:r>
        <w:t xml:space="preserve"> </w:t>
      </w:r>
      <w:proofErr w:type="spellStart"/>
      <w:r>
        <w:t>đôi</w:t>
      </w:r>
      <w:proofErr w:type="spellEnd"/>
      <w:r>
        <w:t xml:space="preserve"> </w:t>
      </w:r>
      <w:proofErr w:type="spellStart"/>
      <w:r>
        <w:t>đầu</w:t>
      </w:r>
      <w:proofErr w:type="spellEnd"/>
      <w:r>
        <w:t xml:space="preserve"> </w:t>
      </w:r>
      <w:proofErr w:type="spellStart"/>
      <w:r>
        <w:t>tư</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vào</w:t>
      </w:r>
      <w:proofErr w:type="spellEnd"/>
      <w:r>
        <w:t xml:space="preserve"> </w:t>
      </w:r>
      <w:proofErr w:type="spellStart"/>
      <w:r>
        <w:t>các</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xanh</w:t>
      </w:r>
      <w:proofErr w:type="spellEnd"/>
      <w:r>
        <w:t>.</w:t>
      </w:r>
    </w:p>
    <w:p w14:paraId="7E70CEED" w14:textId="7B556812" w:rsidR="008B3E5F" w:rsidRDefault="008B3E5F" w:rsidP="008B3E5F">
      <w:pPr>
        <w:spacing w:line="340" w:lineRule="exact"/>
        <w:ind w:firstLine="720"/>
        <w:jc w:val="both"/>
      </w:pPr>
      <w:r>
        <w:t xml:space="preserve">- </w:t>
      </w:r>
      <w:proofErr w:type="spellStart"/>
      <w:r>
        <w:t>Chính</w:t>
      </w:r>
      <w:proofErr w:type="spellEnd"/>
      <w:r>
        <w:t xml:space="preserve"> </w:t>
      </w:r>
      <w:proofErr w:type="spellStart"/>
      <w:r>
        <w:t>phủ</w:t>
      </w:r>
      <w:proofErr w:type="spellEnd"/>
      <w:r>
        <w:t xml:space="preserve"> </w:t>
      </w:r>
      <w:proofErr w:type="spellStart"/>
      <w:r>
        <w:t>đã</w:t>
      </w:r>
      <w:proofErr w:type="spellEnd"/>
      <w:r>
        <w:t xml:space="preserve"> </w:t>
      </w:r>
      <w:proofErr w:type="spellStart"/>
      <w:r>
        <w:t>tiến</w:t>
      </w:r>
      <w:proofErr w:type="spellEnd"/>
      <w:r>
        <w:t xml:space="preserve"> </w:t>
      </w:r>
      <w:proofErr w:type="spellStart"/>
      <w:r>
        <w:t>hành</w:t>
      </w:r>
      <w:proofErr w:type="spellEnd"/>
      <w:r>
        <w:t xml:space="preserve"> </w:t>
      </w:r>
      <w:proofErr w:type="spellStart"/>
      <w:r>
        <w:t>đa</w:t>
      </w:r>
      <w:proofErr w:type="spellEnd"/>
      <w:r>
        <w:t xml:space="preserve"> </w:t>
      </w:r>
      <w:proofErr w:type="spellStart"/>
      <w:r>
        <w:t>dạng</w:t>
      </w:r>
      <w:proofErr w:type="spellEnd"/>
      <w:r>
        <w:t xml:space="preserve"> </w:t>
      </w:r>
      <w:proofErr w:type="spellStart"/>
      <w:r>
        <w:t>hóa</w:t>
      </w:r>
      <w:proofErr w:type="spellEnd"/>
      <w:r>
        <w:t xml:space="preserve"> </w:t>
      </w:r>
      <w:proofErr w:type="spellStart"/>
      <w:r>
        <w:t>các</w:t>
      </w:r>
      <w:proofErr w:type="spellEnd"/>
      <w:r>
        <w:t xml:space="preserve"> </w:t>
      </w:r>
      <w:proofErr w:type="spellStart"/>
      <w:r>
        <w:t>nguồn</w:t>
      </w:r>
      <w:proofErr w:type="spellEnd"/>
      <w:r>
        <w:t xml:space="preserve"> </w:t>
      </w:r>
      <w:proofErr w:type="spellStart"/>
      <w:r>
        <w:t>lực</w:t>
      </w:r>
      <w:proofErr w:type="spellEnd"/>
      <w:r>
        <w:t xml:space="preserve"> </w:t>
      </w:r>
      <w:proofErr w:type="spellStart"/>
      <w:r>
        <w:t>tài</w:t>
      </w:r>
      <w:proofErr w:type="spellEnd"/>
      <w:r>
        <w:t xml:space="preserve"> </w:t>
      </w:r>
      <w:proofErr w:type="spellStart"/>
      <w:r>
        <w:t>chính</w:t>
      </w:r>
      <w:proofErr w:type="spellEnd"/>
      <w:r>
        <w:t xml:space="preserve"> </w:t>
      </w:r>
      <w:proofErr w:type="spellStart"/>
      <w:r>
        <w:t>để</w:t>
      </w:r>
      <w:proofErr w:type="spellEnd"/>
      <w:r>
        <w:t xml:space="preserve"> </w:t>
      </w:r>
      <w:proofErr w:type="spellStart"/>
      <w:r>
        <w:t>đầu</w:t>
      </w:r>
      <w:proofErr w:type="spellEnd"/>
      <w:r>
        <w:t xml:space="preserve"> </w:t>
      </w:r>
      <w:proofErr w:type="spellStart"/>
      <w:r>
        <w:t>tư</w:t>
      </w:r>
      <w:proofErr w:type="spellEnd"/>
      <w:r>
        <w:t xml:space="preserve"> </w:t>
      </w:r>
      <w:proofErr w:type="spellStart"/>
      <w:r>
        <w:t>cho</w:t>
      </w:r>
      <w:proofErr w:type="spellEnd"/>
      <w:r>
        <w:t xml:space="preserve"> NC&amp;PT </w:t>
      </w:r>
      <w:proofErr w:type="spellStart"/>
      <w:r>
        <w:t>thông</w:t>
      </w:r>
      <w:proofErr w:type="spellEnd"/>
      <w:r>
        <w:t xml:space="preserve"> qua </w:t>
      </w:r>
      <w:proofErr w:type="spellStart"/>
      <w:r>
        <w:t>việc</w:t>
      </w:r>
      <w:proofErr w:type="spellEnd"/>
      <w:r>
        <w:t xml:space="preserve"> </w:t>
      </w:r>
      <w:proofErr w:type="spellStart"/>
      <w:r>
        <w:t>phát</w:t>
      </w:r>
      <w:proofErr w:type="spellEnd"/>
      <w:r>
        <w:t xml:space="preserve"> </w:t>
      </w:r>
      <w:proofErr w:type="spellStart"/>
      <w:r>
        <w:t>hành</w:t>
      </w:r>
      <w:proofErr w:type="spellEnd"/>
      <w:r>
        <w:t xml:space="preserve"> </w:t>
      </w:r>
      <w:proofErr w:type="spellStart"/>
      <w:r>
        <w:t>trái</w:t>
      </w:r>
      <w:proofErr w:type="spellEnd"/>
      <w:r>
        <w:t xml:space="preserve"> </w:t>
      </w:r>
      <w:proofErr w:type="spellStart"/>
      <w:r>
        <w:t>phiếu</w:t>
      </w:r>
      <w:proofErr w:type="spellEnd"/>
      <w:r>
        <w:t xml:space="preserve"> khoa </w:t>
      </w:r>
      <w:proofErr w:type="spellStart"/>
      <w:r>
        <w:t>học</w:t>
      </w:r>
      <w:proofErr w:type="spellEnd"/>
      <w:r>
        <w:t xml:space="preserve"> </w:t>
      </w:r>
      <w:proofErr w:type="spellStart"/>
      <w:r>
        <w:t>và</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chính</w:t>
      </w:r>
      <w:proofErr w:type="spellEnd"/>
      <w:r>
        <w:t xml:space="preserve"> </w:t>
      </w:r>
      <w:proofErr w:type="spellStart"/>
      <w:r>
        <w:t>phủ</w:t>
      </w:r>
      <w:proofErr w:type="spellEnd"/>
      <w:r>
        <w:t xml:space="preserve"> (2006) </w:t>
      </w:r>
      <w:proofErr w:type="spellStart"/>
      <w:r>
        <w:t>và</w:t>
      </w:r>
      <w:proofErr w:type="spellEnd"/>
      <w:r>
        <w:t xml:space="preserve"> </w:t>
      </w:r>
      <w:proofErr w:type="spellStart"/>
      <w:r>
        <w:t>thành</w:t>
      </w:r>
      <w:proofErr w:type="spellEnd"/>
      <w:r>
        <w:t xml:space="preserve"> </w:t>
      </w:r>
      <w:proofErr w:type="spellStart"/>
      <w:r>
        <w:t>lập</w:t>
      </w:r>
      <w:proofErr w:type="spellEnd"/>
      <w:r>
        <w:t xml:space="preserve"> </w:t>
      </w:r>
      <w:proofErr w:type="spellStart"/>
      <w:r>
        <w:t>quỹ</w:t>
      </w:r>
      <w:proofErr w:type="spellEnd"/>
      <w:r>
        <w:t xml:space="preserve"> </w:t>
      </w:r>
      <w:proofErr w:type="spellStart"/>
      <w:r>
        <w:t>đặc</w:t>
      </w:r>
      <w:proofErr w:type="spellEnd"/>
      <w:r>
        <w:t xml:space="preserve"> </w:t>
      </w:r>
      <w:proofErr w:type="spellStart"/>
      <w:r>
        <w:t>khu</w:t>
      </w:r>
      <w:proofErr w:type="spellEnd"/>
      <w:r>
        <w:t xml:space="preserve"> </w:t>
      </w:r>
      <w:proofErr w:type="spellStart"/>
      <w:r>
        <w:t>Daedok</w:t>
      </w:r>
      <w:proofErr w:type="spellEnd"/>
      <w:r>
        <w:t xml:space="preserve">, </w:t>
      </w:r>
      <w:proofErr w:type="spellStart"/>
      <w:r>
        <w:t>Quỹ</w:t>
      </w:r>
      <w:proofErr w:type="spellEnd"/>
      <w:r>
        <w:t xml:space="preserve"> </w:t>
      </w:r>
      <w:proofErr w:type="spellStart"/>
      <w:r>
        <w:t>thương</w:t>
      </w:r>
      <w:proofErr w:type="spellEnd"/>
      <w:r>
        <w:t xml:space="preserve"> </w:t>
      </w:r>
      <w:proofErr w:type="spellStart"/>
      <w:r>
        <w:t>mại</w:t>
      </w:r>
      <w:proofErr w:type="spellEnd"/>
      <w:r>
        <w:t xml:space="preserve"> </w:t>
      </w:r>
      <w:proofErr w:type="spellStart"/>
      <w:r>
        <w:t>hóa</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và</w:t>
      </w:r>
      <w:proofErr w:type="spellEnd"/>
      <w:r>
        <w:t xml:space="preserve"> </w:t>
      </w:r>
      <w:proofErr w:type="spellStart"/>
      <w:r>
        <w:t>quỹ</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vừa</w:t>
      </w:r>
      <w:proofErr w:type="spellEnd"/>
      <w:r>
        <w:t xml:space="preserve"> </w:t>
      </w:r>
      <w:proofErr w:type="spellStart"/>
      <w:r>
        <w:t>và</w:t>
      </w:r>
      <w:proofErr w:type="spellEnd"/>
      <w:r>
        <w:t xml:space="preserve"> </w:t>
      </w:r>
      <w:proofErr w:type="spellStart"/>
      <w:r>
        <w:t>nhỏ</w:t>
      </w:r>
      <w:proofErr w:type="spellEnd"/>
      <w:r>
        <w:t xml:space="preserve"> </w:t>
      </w:r>
      <w:proofErr w:type="spellStart"/>
      <w:r>
        <w:t>thuộc</w:t>
      </w:r>
      <w:proofErr w:type="spellEnd"/>
      <w:r>
        <w:t xml:space="preserve"> </w:t>
      </w:r>
      <w:proofErr w:type="spellStart"/>
      <w:r>
        <w:t>cơ</w:t>
      </w:r>
      <w:proofErr w:type="spellEnd"/>
      <w:r>
        <w:t xml:space="preserve"> </w:t>
      </w:r>
      <w:proofErr w:type="spellStart"/>
      <w:r>
        <w:t>quan</w:t>
      </w:r>
      <w:proofErr w:type="spellEnd"/>
      <w:r>
        <w:t xml:space="preserve"> </w:t>
      </w:r>
      <w:proofErr w:type="spellStart"/>
      <w:r>
        <w:t>quản</w:t>
      </w:r>
      <w:proofErr w:type="spellEnd"/>
      <w:r>
        <w:t xml:space="preserve"> </w:t>
      </w:r>
      <w:proofErr w:type="spellStart"/>
      <w:r>
        <w:t>lý</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vừa</w:t>
      </w:r>
      <w:proofErr w:type="spellEnd"/>
      <w:r>
        <w:t xml:space="preserve"> </w:t>
      </w:r>
      <w:proofErr w:type="spellStart"/>
      <w:r>
        <w:t>và</w:t>
      </w:r>
      <w:proofErr w:type="spellEnd"/>
      <w:r>
        <w:t xml:space="preserve"> </w:t>
      </w:r>
      <w:proofErr w:type="spellStart"/>
      <w:r>
        <w:t>nhỏ</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đã</w:t>
      </w:r>
      <w:proofErr w:type="spellEnd"/>
      <w:r>
        <w:t xml:space="preserve"> </w:t>
      </w:r>
      <w:proofErr w:type="spellStart"/>
      <w:r>
        <w:t>khuyến</w:t>
      </w:r>
      <w:proofErr w:type="spellEnd"/>
      <w:r>
        <w:t xml:space="preserve"> </w:t>
      </w:r>
      <w:proofErr w:type="spellStart"/>
      <w:r>
        <w:t>khích</w:t>
      </w:r>
      <w:proofErr w:type="spellEnd"/>
      <w:r>
        <w:t xml:space="preserve"> </w:t>
      </w:r>
      <w:proofErr w:type="spellStart"/>
      <w:r>
        <w:t>khu</w:t>
      </w:r>
      <w:proofErr w:type="spellEnd"/>
      <w:r>
        <w:t xml:space="preserve"> </w:t>
      </w:r>
      <w:proofErr w:type="spellStart"/>
      <w:r>
        <w:t>vực</w:t>
      </w:r>
      <w:proofErr w:type="spellEnd"/>
      <w:r>
        <w:t xml:space="preserve"> </w:t>
      </w:r>
      <w:proofErr w:type="spellStart"/>
      <w:r>
        <w:t>tư</w:t>
      </w:r>
      <w:proofErr w:type="spellEnd"/>
      <w:r>
        <w:t xml:space="preserve"> </w:t>
      </w:r>
      <w:proofErr w:type="spellStart"/>
      <w:r>
        <w:t>nhân</w:t>
      </w:r>
      <w:proofErr w:type="spellEnd"/>
      <w:r>
        <w:t xml:space="preserve"> </w:t>
      </w:r>
      <w:proofErr w:type="spellStart"/>
      <w:r>
        <w:t>đầu</w:t>
      </w:r>
      <w:proofErr w:type="spellEnd"/>
      <w:r>
        <w:t xml:space="preserve"> </w:t>
      </w:r>
      <w:proofErr w:type="spellStart"/>
      <w:r>
        <w:t>tư</w:t>
      </w:r>
      <w:proofErr w:type="spellEnd"/>
      <w:r>
        <w:t xml:space="preserve"> </w:t>
      </w:r>
      <w:proofErr w:type="spellStart"/>
      <w:r>
        <w:t>nhiều</w:t>
      </w:r>
      <w:proofErr w:type="spellEnd"/>
      <w:r>
        <w:t xml:space="preserve"> </w:t>
      </w:r>
      <w:proofErr w:type="spellStart"/>
      <w:r>
        <w:t>hơn</w:t>
      </w:r>
      <w:proofErr w:type="spellEnd"/>
      <w:r>
        <w:t xml:space="preserve"> </w:t>
      </w:r>
      <w:proofErr w:type="spellStart"/>
      <w:r>
        <w:t>nữa</w:t>
      </w:r>
      <w:proofErr w:type="spellEnd"/>
      <w:r>
        <w:t xml:space="preserve"> </w:t>
      </w:r>
      <w:proofErr w:type="spellStart"/>
      <w:r>
        <w:t>cho</w:t>
      </w:r>
      <w:proofErr w:type="spellEnd"/>
      <w:r>
        <w:t xml:space="preserve"> NC&amp;PT </w:t>
      </w:r>
      <w:proofErr w:type="spellStart"/>
      <w:r>
        <w:t>thông</w:t>
      </w:r>
      <w:proofErr w:type="spellEnd"/>
      <w:r>
        <w:t xml:space="preserve"> qua </w:t>
      </w:r>
      <w:proofErr w:type="spellStart"/>
      <w:r>
        <w:t>các</w:t>
      </w:r>
      <w:proofErr w:type="spellEnd"/>
      <w:r>
        <w:t xml:space="preserve"> </w:t>
      </w:r>
      <w:proofErr w:type="spellStart"/>
      <w:r>
        <w:t>biện</w:t>
      </w:r>
      <w:proofErr w:type="spellEnd"/>
      <w:r>
        <w:t xml:space="preserve"> </w:t>
      </w:r>
      <w:proofErr w:type="spellStart"/>
      <w:r>
        <w:t>pháp</w:t>
      </w:r>
      <w:proofErr w:type="spellEnd"/>
      <w:r>
        <w:t xml:space="preserve"> </w:t>
      </w:r>
      <w:proofErr w:type="spellStart"/>
      <w:r>
        <w:t>khuyến</w:t>
      </w:r>
      <w:proofErr w:type="spellEnd"/>
      <w:r>
        <w:t xml:space="preserve"> </w:t>
      </w:r>
      <w:proofErr w:type="spellStart"/>
      <w:r>
        <w:t>khích</w:t>
      </w:r>
      <w:proofErr w:type="spellEnd"/>
      <w:r>
        <w:t xml:space="preserve"> </w:t>
      </w:r>
      <w:proofErr w:type="spellStart"/>
      <w:r>
        <w:t>miễn</w:t>
      </w:r>
      <w:proofErr w:type="spellEnd"/>
      <w:r>
        <w:t xml:space="preserve"> </w:t>
      </w:r>
      <w:proofErr w:type="spellStart"/>
      <w:r>
        <w:t>giảm</w:t>
      </w:r>
      <w:proofErr w:type="spellEnd"/>
      <w:r>
        <w:t xml:space="preserve"> </w:t>
      </w:r>
      <w:proofErr w:type="spellStart"/>
      <w:r>
        <w:t>thuế</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là</w:t>
      </w:r>
      <w:proofErr w:type="spellEnd"/>
      <w:r>
        <w:t xml:space="preserve"> </w:t>
      </w:r>
      <w:proofErr w:type="spellStart"/>
      <w:r>
        <w:t>đầu</w:t>
      </w:r>
      <w:proofErr w:type="spellEnd"/>
      <w:r>
        <w:t xml:space="preserve"> </w:t>
      </w:r>
      <w:proofErr w:type="spellStart"/>
      <w:r>
        <w:t>tư</w:t>
      </w:r>
      <w:proofErr w:type="spellEnd"/>
      <w:r>
        <w:t xml:space="preserve"> </w:t>
      </w:r>
      <w:proofErr w:type="spellStart"/>
      <w:r>
        <w:t>khu</w:t>
      </w:r>
      <w:proofErr w:type="spellEnd"/>
      <w:r>
        <w:t xml:space="preserve"> </w:t>
      </w:r>
      <w:proofErr w:type="spellStart"/>
      <w:r>
        <w:t>vực</w:t>
      </w:r>
      <w:proofErr w:type="spellEnd"/>
      <w:r>
        <w:t xml:space="preserve"> </w:t>
      </w:r>
      <w:proofErr w:type="spellStart"/>
      <w:r>
        <w:t>tư</w:t>
      </w:r>
      <w:proofErr w:type="spellEnd"/>
      <w:r>
        <w:t xml:space="preserve"> </w:t>
      </w:r>
      <w:proofErr w:type="spellStart"/>
      <w:r>
        <w:t>nhân</w:t>
      </w:r>
      <w:proofErr w:type="spellEnd"/>
      <w:r>
        <w:t xml:space="preserve"> </w:t>
      </w:r>
      <w:proofErr w:type="spellStart"/>
      <w:r>
        <w:t>đã</w:t>
      </w:r>
      <w:proofErr w:type="spellEnd"/>
      <w:r>
        <w:t xml:space="preserve"> </w:t>
      </w:r>
      <w:proofErr w:type="spellStart"/>
      <w:r>
        <w:t>tăng</w:t>
      </w:r>
      <w:proofErr w:type="spellEnd"/>
      <w:r>
        <w:t xml:space="preserve"> </w:t>
      </w:r>
      <w:proofErr w:type="spellStart"/>
      <w:r>
        <w:t>với</w:t>
      </w:r>
      <w:proofErr w:type="spellEnd"/>
      <w:r>
        <w:t xml:space="preserve"> </w:t>
      </w:r>
      <w:proofErr w:type="spellStart"/>
      <w:r>
        <w:t>tỷ</w:t>
      </w:r>
      <w:proofErr w:type="spellEnd"/>
      <w:r>
        <w:t xml:space="preserve"> </w:t>
      </w:r>
      <w:proofErr w:type="spellStart"/>
      <w:r>
        <w:t>lệ</w:t>
      </w:r>
      <w:proofErr w:type="spellEnd"/>
      <w:r>
        <w:t xml:space="preserve"> </w:t>
      </w:r>
      <w:proofErr w:type="spellStart"/>
      <w:r>
        <w:t>trung</w:t>
      </w:r>
      <w:proofErr w:type="spellEnd"/>
      <w:r>
        <w:t xml:space="preserve"> </w:t>
      </w:r>
      <w:proofErr w:type="spellStart"/>
      <w:r>
        <w:t>bình</w:t>
      </w:r>
      <w:proofErr w:type="spellEnd"/>
      <w:r>
        <w:t xml:space="preserve"> </w:t>
      </w:r>
      <w:proofErr w:type="spellStart"/>
      <w:r>
        <w:t>hàng</w:t>
      </w:r>
      <w:proofErr w:type="spellEnd"/>
      <w:r>
        <w:t xml:space="preserve"> </w:t>
      </w:r>
      <w:proofErr w:type="spellStart"/>
      <w:r>
        <w:t>năm</w:t>
      </w:r>
      <w:proofErr w:type="spellEnd"/>
      <w:r>
        <w:t xml:space="preserve"> </w:t>
      </w:r>
      <w:proofErr w:type="spellStart"/>
      <w:r>
        <w:t>là</w:t>
      </w:r>
      <w:proofErr w:type="spellEnd"/>
      <w:r>
        <w:t xml:space="preserve"> 12,3% </w:t>
      </w:r>
      <w:proofErr w:type="spellStart"/>
      <w:r>
        <w:t>từ</w:t>
      </w:r>
      <w:proofErr w:type="spellEnd"/>
      <w:r>
        <w:t xml:space="preserve"> </w:t>
      </w:r>
      <w:proofErr w:type="spellStart"/>
      <w:r>
        <w:t>năm</w:t>
      </w:r>
      <w:proofErr w:type="spellEnd"/>
      <w:r>
        <w:t xml:space="preserve"> 2003 </w:t>
      </w:r>
      <w:proofErr w:type="spellStart"/>
      <w:r>
        <w:t>đến</w:t>
      </w:r>
      <w:proofErr w:type="spellEnd"/>
      <w:r>
        <w:t xml:space="preserve"> 2008. </w:t>
      </w:r>
    </w:p>
    <w:p w14:paraId="1017816A" w14:textId="27DCF2F4" w:rsidR="008B3E5F" w:rsidRDefault="008B3E5F" w:rsidP="008B3E5F">
      <w:pPr>
        <w:spacing w:line="340" w:lineRule="exact"/>
        <w:ind w:firstLine="720"/>
        <w:jc w:val="both"/>
      </w:pPr>
      <w:r>
        <w:t xml:space="preserve">- </w:t>
      </w:r>
      <w:proofErr w:type="spellStart"/>
      <w:r>
        <w:t>Chính</w:t>
      </w:r>
      <w:proofErr w:type="spellEnd"/>
      <w:r>
        <w:t xml:space="preserve"> </w:t>
      </w:r>
      <w:proofErr w:type="spellStart"/>
      <w:r>
        <w:t>phủ</w:t>
      </w:r>
      <w:proofErr w:type="spellEnd"/>
      <w:r>
        <w:t xml:space="preserve"> </w:t>
      </w:r>
      <w:proofErr w:type="spellStart"/>
      <w:r>
        <w:t>khuyến</w:t>
      </w:r>
      <w:proofErr w:type="spellEnd"/>
      <w:r>
        <w:t xml:space="preserve"> </w:t>
      </w:r>
      <w:proofErr w:type="spellStart"/>
      <w:r>
        <w:t>khích</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trong</w:t>
      </w:r>
      <w:proofErr w:type="spellEnd"/>
      <w:r>
        <w:t xml:space="preserve"> </w:t>
      </w:r>
      <w:proofErr w:type="spellStart"/>
      <w:r>
        <w:t>khu</w:t>
      </w:r>
      <w:proofErr w:type="spellEnd"/>
      <w:r>
        <w:t xml:space="preserve"> </w:t>
      </w:r>
      <w:proofErr w:type="spellStart"/>
      <w:r>
        <w:t>vực</w:t>
      </w:r>
      <w:proofErr w:type="spellEnd"/>
      <w:r>
        <w:t xml:space="preserve"> </w:t>
      </w:r>
      <w:proofErr w:type="spellStart"/>
      <w:r>
        <w:t>tư</w:t>
      </w:r>
      <w:proofErr w:type="spellEnd"/>
      <w:r>
        <w:t xml:space="preserve"> </w:t>
      </w:r>
      <w:proofErr w:type="spellStart"/>
      <w:r>
        <w:t>nhân</w:t>
      </w:r>
      <w:proofErr w:type="spellEnd"/>
      <w:r>
        <w:t xml:space="preserve">. </w:t>
      </w:r>
      <w:proofErr w:type="spellStart"/>
      <w:r>
        <w:t>Năm</w:t>
      </w:r>
      <w:proofErr w:type="spellEnd"/>
      <w:r>
        <w:t xml:space="preserve"> 2006, </w:t>
      </w:r>
      <w:proofErr w:type="spellStart"/>
      <w:r>
        <w:t>chính</w:t>
      </w:r>
      <w:proofErr w:type="spellEnd"/>
      <w:r>
        <w:t xml:space="preserve"> </w:t>
      </w:r>
      <w:proofErr w:type="spellStart"/>
      <w:r>
        <w:t>phủ</w:t>
      </w:r>
      <w:proofErr w:type="spellEnd"/>
      <w:r>
        <w:t xml:space="preserve"> </w:t>
      </w:r>
      <w:proofErr w:type="spellStart"/>
      <w:r>
        <w:t>Hàn</w:t>
      </w:r>
      <w:proofErr w:type="spellEnd"/>
      <w:r>
        <w:t xml:space="preserve"> </w:t>
      </w:r>
      <w:proofErr w:type="spellStart"/>
      <w:r>
        <w:t>quốc</w:t>
      </w:r>
      <w:proofErr w:type="spellEnd"/>
      <w:r>
        <w:t xml:space="preserve"> </w:t>
      </w:r>
      <w:proofErr w:type="spellStart"/>
      <w:r>
        <w:t>sửa</w:t>
      </w:r>
      <w:proofErr w:type="spellEnd"/>
      <w:r>
        <w:t xml:space="preserve"> </w:t>
      </w:r>
      <w:proofErr w:type="spellStart"/>
      <w:r>
        <w:t>đổi</w:t>
      </w:r>
      <w:proofErr w:type="spellEnd"/>
      <w:r>
        <w:t xml:space="preserve"> </w:t>
      </w:r>
      <w:proofErr w:type="spellStart"/>
      <w:r>
        <w:t>Luật</w:t>
      </w:r>
      <w:proofErr w:type="spellEnd"/>
      <w:r>
        <w:t xml:space="preserve"> </w:t>
      </w:r>
      <w:proofErr w:type="spellStart"/>
      <w:r>
        <w:t>chuyển</w:t>
      </w:r>
      <w:proofErr w:type="spellEnd"/>
      <w:r>
        <w:t xml:space="preserve"> </w:t>
      </w:r>
      <w:proofErr w:type="spellStart"/>
      <w:r>
        <w:t>giao</w:t>
      </w:r>
      <w:proofErr w:type="spellEnd"/>
      <w:r>
        <w:t xml:space="preserve"> </w:t>
      </w:r>
      <w:proofErr w:type="spellStart"/>
      <w:r>
        <w:t>công</w:t>
      </w:r>
      <w:proofErr w:type="spellEnd"/>
      <w:r>
        <w:t xml:space="preserve"> </w:t>
      </w:r>
      <w:proofErr w:type="spellStart"/>
      <w:r>
        <w:t>ngh</w:t>
      </w:r>
      <w:r w:rsidR="005E729B">
        <w:t>ệ</w:t>
      </w:r>
      <w:proofErr w:type="spellEnd"/>
      <w:r>
        <w:t xml:space="preserve"> </w:t>
      </w:r>
      <w:proofErr w:type="spellStart"/>
      <w:r>
        <w:t>và</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một</w:t>
      </w:r>
      <w:proofErr w:type="spellEnd"/>
      <w:r>
        <w:t xml:space="preserve"> </w:t>
      </w:r>
      <w:proofErr w:type="spellStart"/>
      <w:r>
        <w:t>nguồn</w:t>
      </w:r>
      <w:proofErr w:type="spellEnd"/>
      <w:r>
        <w:t xml:space="preserve"> </w:t>
      </w:r>
      <w:proofErr w:type="spellStart"/>
      <w:r>
        <w:t>tài</w:t>
      </w:r>
      <w:proofErr w:type="spellEnd"/>
      <w:r>
        <w:t xml:space="preserve"> </w:t>
      </w:r>
      <w:proofErr w:type="spellStart"/>
      <w:r>
        <w:t>trợ</w:t>
      </w:r>
      <w:proofErr w:type="spellEnd"/>
      <w:r>
        <w:t xml:space="preserve"> </w:t>
      </w:r>
      <w:proofErr w:type="spellStart"/>
      <w:r>
        <w:t>xứng</w:t>
      </w:r>
      <w:proofErr w:type="spellEnd"/>
      <w:r>
        <w:t xml:space="preserve"> </w:t>
      </w:r>
      <w:proofErr w:type="spellStart"/>
      <w:r>
        <w:t>đáng</w:t>
      </w:r>
      <w:proofErr w:type="spellEnd"/>
      <w:r>
        <w:t xml:space="preserve"> </w:t>
      </w:r>
      <w:proofErr w:type="spellStart"/>
      <w:r>
        <w:t>cho</w:t>
      </w:r>
      <w:proofErr w:type="spellEnd"/>
      <w:r>
        <w:t xml:space="preserve"> NC&amp;PT </w:t>
      </w:r>
      <w:proofErr w:type="spellStart"/>
      <w:r>
        <w:t>doanh</w:t>
      </w:r>
      <w:proofErr w:type="spellEnd"/>
      <w:r>
        <w:t xml:space="preserve"> </w:t>
      </w:r>
      <w:proofErr w:type="spellStart"/>
      <w:r>
        <w:t>nghiệp</w:t>
      </w:r>
      <w:proofErr w:type="spellEnd"/>
      <w:r>
        <w:t xml:space="preserve"> </w:t>
      </w:r>
      <w:proofErr w:type="spellStart"/>
      <w:r>
        <w:t>nhằm</w:t>
      </w:r>
      <w:proofErr w:type="spellEnd"/>
      <w:r>
        <w:t xml:space="preserve"> </w:t>
      </w:r>
      <w:proofErr w:type="spellStart"/>
      <w:r>
        <w:t>khuyến</w:t>
      </w:r>
      <w:proofErr w:type="spellEnd"/>
      <w:r>
        <w:t xml:space="preserve"> </w:t>
      </w:r>
      <w:proofErr w:type="spellStart"/>
      <w:r>
        <w:t>khích</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khoảng</w:t>
      </w:r>
      <w:proofErr w:type="spellEnd"/>
      <w:r>
        <w:t xml:space="preserve"> </w:t>
      </w:r>
      <w:proofErr w:type="spellStart"/>
      <w:r>
        <w:t>ba</w:t>
      </w:r>
      <w:proofErr w:type="spellEnd"/>
      <w:r>
        <w:t xml:space="preserve"> </w:t>
      </w:r>
      <w:proofErr w:type="spellStart"/>
      <w:r>
        <w:t>phần</w:t>
      </w:r>
      <w:proofErr w:type="spellEnd"/>
      <w:r>
        <w:t xml:space="preserve"> </w:t>
      </w:r>
      <w:proofErr w:type="spellStart"/>
      <w:r>
        <w:t>tư</w:t>
      </w:r>
      <w:proofErr w:type="spellEnd"/>
      <w:r>
        <w:t xml:space="preserve">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tại</w:t>
      </w:r>
      <w:proofErr w:type="spellEnd"/>
      <w:r>
        <w:t xml:space="preserve"> </w:t>
      </w:r>
      <w:proofErr w:type="spellStart"/>
      <w:r>
        <w:t>Hàn</w:t>
      </w:r>
      <w:proofErr w:type="spellEnd"/>
      <w:r>
        <w:t xml:space="preserve"> </w:t>
      </w:r>
      <w:proofErr w:type="spellStart"/>
      <w:r>
        <w:t>quốc</w:t>
      </w:r>
      <w:proofErr w:type="spellEnd"/>
      <w:r>
        <w:t xml:space="preserve">. </w:t>
      </w:r>
      <w:proofErr w:type="spellStart"/>
      <w:r>
        <w:t>Đồng</w:t>
      </w:r>
      <w:proofErr w:type="spellEnd"/>
      <w:r>
        <w:t xml:space="preserve"> </w:t>
      </w:r>
      <w:proofErr w:type="spellStart"/>
      <w:r>
        <w:t>thời</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áp</w:t>
      </w:r>
      <w:proofErr w:type="spellEnd"/>
      <w:r>
        <w:t xml:space="preserve"> </w:t>
      </w:r>
      <w:proofErr w:type="spellStart"/>
      <w:r>
        <w:t>dụng</w:t>
      </w:r>
      <w:proofErr w:type="spellEnd"/>
      <w:r>
        <w:t xml:space="preserve"> </w:t>
      </w:r>
      <w:proofErr w:type="spellStart"/>
      <w:r>
        <w:t>các</w:t>
      </w:r>
      <w:proofErr w:type="spellEnd"/>
      <w:r>
        <w:t xml:space="preserve"> </w:t>
      </w:r>
      <w:proofErr w:type="spellStart"/>
      <w:r>
        <w:t>biện</w:t>
      </w:r>
      <w:proofErr w:type="spellEnd"/>
      <w:r>
        <w:t xml:space="preserve"> </w:t>
      </w:r>
      <w:proofErr w:type="spellStart"/>
      <w:r>
        <w:t>pháp</w:t>
      </w:r>
      <w:proofErr w:type="spellEnd"/>
      <w:r>
        <w:t xml:space="preserve"> </w:t>
      </w:r>
      <w:proofErr w:type="spellStart"/>
      <w:r>
        <w:t>khuyến</w:t>
      </w:r>
      <w:proofErr w:type="spellEnd"/>
      <w:r>
        <w:t xml:space="preserve"> </w:t>
      </w:r>
      <w:proofErr w:type="spellStart"/>
      <w:r>
        <w:t>khích</w:t>
      </w:r>
      <w:proofErr w:type="spellEnd"/>
      <w:r>
        <w:t xml:space="preserve"> </w:t>
      </w:r>
      <w:proofErr w:type="spellStart"/>
      <w:r>
        <w:t>miễn</w:t>
      </w:r>
      <w:proofErr w:type="spellEnd"/>
      <w:r>
        <w:t xml:space="preserve"> </w:t>
      </w:r>
      <w:proofErr w:type="spellStart"/>
      <w:r>
        <w:t>giảm</w:t>
      </w:r>
      <w:proofErr w:type="spellEnd"/>
      <w:r>
        <w:t xml:space="preserve"> </w:t>
      </w:r>
      <w:proofErr w:type="spellStart"/>
      <w:r>
        <w:t>thuế</w:t>
      </w:r>
      <w:proofErr w:type="spellEnd"/>
      <w:r>
        <w:t xml:space="preserve"> </w:t>
      </w:r>
      <w:proofErr w:type="spellStart"/>
      <w:r>
        <w:t>để</w:t>
      </w:r>
      <w:proofErr w:type="spellEnd"/>
      <w:r>
        <w:t xml:space="preserve"> </w:t>
      </w:r>
      <w:proofErr w:type="spellStart"/>
      <w:r>
        <w:t>thúc</w:t>
      </w:r>
      <w:proofErr w:type="spellEnd"/>
      <w:r>
        <w:t xml:space="preserve"> </w:t>
      </w:r>
      <w:proofErr w:type="spellStart"/>
      <w:r>
        <w:t>đẩy</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và</w:t>
      </w:r>
      <w:proofErr w:type="spellEnd"/>
      <w:r>
        <w:t xml:space="preserve"> NC&amp;PT </w:t>
      </w:r>
      <w:proofErr w:type="spellStart"/>
      <w:r>
        <w:t>doanh</w:t>
      </w:r>
      <w:proofErr w:type="spellEnd"/>
      <w:r>
        <w:t xml:space="preserve"> </w:t>
      </w:r>
      <w:proofErr w:type="spellStart"/>
      <w:r>
        <w:t>nghiệp</w:t>
      </w:r>
      <w:proofErr w:type="spellEnd"/>
      <w:r>
        <w:t xml:space="preserve">. </w:t>
      </w:r>
      <w:proofErr w:type="spellStart"/>
      <w:r>
        <w:t>Các</w:t>
      </w:r>
      <w:proofErr w:type="spellEnd"/>
      <w:r>
        <w:t xml:space="preserve"> </w:t>
      </w:r>
      <w:proofErr w:type="spellStart"/>
      <w:r>
        <w:t>biện</w:t>
      </w:r>
      <w:proofErr w:type="spellEnd"/>
      <w:r>
        <w:t xml:space="preserve"> </w:t>
      </w:r>
      <w:proofErr w:type="spellStart"/>
      <w:r>
        <w:t>pháp</w:t>
      </w:r>
      <w:proofErr w:type="spellEnd"/>
      <w:r>
        <w:t xml:space="preserve"> </w:t>
      </w:r>
      <w:proofErr w:type="spellStart"/>
      <w:r>
        <w:t>này</w:t>
      </w:r>
      <w:proofErr w:type="spellEnd"/>
      <w:r>
        <w:t xml:space="preserve"> bao </w:t>
      </w:r>
      <w:proofErr w:type="spellStart"/>
      <w:r>
        <w:t>gồm</w:t>
      </w:r>
      <w:proofErr w:type="spellEnd"/>
      <w:r>
        <w:t xml:space="preserve"> </w:t>
      </w:r>
      <w:proofErr w:type="spellStart"/>
      <w:r>
        <w:t>việc</w:t>
      </w:r>
      <w:proofErr w:type="spellEnd"/>
      <w:r>
        <w:t xml:space="preserve"> </w:t>
      </w:r>
      <w:proofErr w:type="spellStart"/>
      <w:r>
        <w:t>tăng</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được</w:t>
      </w:r>
      <w:proofErr w:type="spellEnd"/>
      <w:r>
        <w:t xml:space="preserve"> </w:t>
      </w:r>
      <w:proofErr w:type="spellStart"/>
      <w:r>
        <w:t>hưởng</w:t>
      </w:r>
      <w:proofErr w:type="spellEnd"/>
      <w:r>
        <w:t xml:space="preserve"> </w:t>
      </w:r>
      <w:proofErr w:type="spellStart"/>
      <w:r>
        <w:t>khấu</w:t>
      </w:r>
      <w:proofErr w:type="spellEnd"/>
      <w:r>
        <w:t xml:space="preserve"> </w:t>
      </w:r>
      <w:proofErr w:type="spellStart"/>
      <w:r>
        <w:t>trừ</w:t>
      </w:r>
      <w:proofErr w:type="spellEnd"/>
      <w:r>
        <w:t xml:space="preserve"> </w:t>
      </w:r>
      <w:proofErr w:type="spellStart"/>
      <w:r>
        <w:t>thuế</w:t>
      </w:r>
      <w:proofErr w:type="spellEnd"/>
      <w:r>
        <w:t xml:space="preserve"> </w:t>
      </w:r>
      <w:proofErr w:type="spellStart"/>
      <w:r>
        <w:t>áp</w:t>
      </w:r>
      <w:proofErr w:type="spellEnd"/>
      <w:r>
        <w:t xml:space="preserve"> </w:t>
      </w:r>
      <w:proofErr w:type="spellStart"/>
      <w:r>
        <w:t>dụng</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NC&amp;PT, </w:t>
      </w:r>
      <w:proofErr w:type="spellStart"/>
      <w:r>
        <w:t>phát</w:t>
      </w:r>
      <w:proofErr w:type="spellEnd"/>
      <w:r>
        <w:t xml:space="preserve"> </w:t>
      </w:r>
      <w:proofErr w:type="spellStart"/>
      <w:r>
        <w:t>triển</w:t>
      </w:r>
      <w:proofErr w:type="spellEnd"/>
      <w:r>
        <w:t xml:space="preserve"> </w:t>
      </w:r>
      <w:proofErr w:type="spellStart"/>
      <w:r>
        <w:t>nguồn</w:t>
      </w:r>
      <w:proofErr w:type="spellEnd"/>
      <w:r>
        <w:t xml:space="preserve"> </w:t>
      </w:r>
      <w:proofErr w:type="spellStart"/>
      <w:r>
        <w:t>nhân</w:t>
      </w:r>
      <w:proofErr w:type="spellEnd"/>
      <w:r>
        <w:t xml:space="preserve"> </w:t>
      </w:r>
      <w:proofErr w:type="spellStart"/>
      <w:r>
        <w:t>lực</w:t>
      </w:r>
      <w:proofErr w:type="spellEnd"/>
      <w:r>
        <w:t xml:space="preserve"> </w:t>
      </w:r>
      <w:proofErr w:type="spellStart"/>
      <w:r>
        <w:t>đầu</w:t>
      </w:r>
      <w:proofErr w:type="spellEnd"/>
      <w:r>
        <w:t xml:space="preserve"> </w:t>
      </w:r>
      <w:proofErr w:type="spellStart"/>
      <w:r>
        <w:t>tư</w:t>
      </w:r>
      <w:proofErr w:type="spellEnd"/>
      <w:r>
        <w:t xml:space="preserve"> </w:t>
      </w:r>
      <w:proofErr w:type="spellStart"/>
      <w:r>
        <w:t>vào</w:t>
      </w:r>
      <w:proofErr w:type="spellEnd"/>
      <w:r>
        <w:t xml:space="preserve"> </w:t>
      </w:r>
      <w:proofErr w:type="spellStart"/>
      <w:r>
        <w:t>thiết</w:t>
      </w:r>
      <w:proofErr w:type="spellEnd"/>
      <w:r>
        <w:t xml:space="preserve"> </w:t>
      </w:r>
      <w:proofErr w:type="spellStart"/>
      <w:r>
        <w:t>bị</w:t>
      </w:r>
      <w:proofErr w:type="spellEnd"/>
      <w:r>
        <w:t xml:space="preserve">, </w:t>
      </w:r>
      <w:proofErr w:type="spellStart"/>
      <w:r>
        <w:t>giai</w:t>
      </w:r>
      <w:proofErr w:type="spellEnd"/>
      <w:r>
        <w:t xml:space="preserve"> </w:t>
      </w:r>
      <w:proofErr w:type="spellStart"/>
      <w:r>
        <w:t>tăng</w:t>
      </w:r>
      <w:proofErr w:type="spellEnd"/>
      <w:r>
        <w:t xml:space="preserve"> </w:t>
      </w:r>
      <w:proofErr w:type="spellStart"/>
      <w:r>
        <w:t>khấu</w:t>
      </w:r>
      <w:proofErr w:type="spellEnd"/>
      <w:r>
        <w:t xml:space="preserve"> </w:t>
      </w:r>
      <w:proofErr w:type="spellStart"/>
      <w:r>
        <w:t>trừ</w:t>
      </w:r>
      <w:proofErr w:type="spellEnd"/>
      <w:r>
        <w:t xml:space="preserve"> </w:t>
      </w:r>
      <w:proofErr w:type="spellStart"/>
      <w:r>
        <w:t>thuế</w:t>
      </w:r>
      <w:proofErr w:type="spellEnd"/>
      <w:r>
        <w:t xml:space="preserve"> </w:t>
      </w:r>
      <w:proofErr w:type="spellStart"/>
      <w:r>
        <w:t>từ</w:t>
      </w:r>
      <w:proofErr w:type="spellEnd"/>
      <w:r>
        <w:t xml:space="preserve"> 40% </w:t>
      </w:r>
      <w:proofErr w:type="spellStart"/>
      <w:r>
        <w:t>lên</w:t>
      </w:r>
      <w:proofErr w:type="spellEnd"/>
      <w:r>
        <w:t xml:space="preserve"> 50% </w:t>
      </w:r>
      <w:proofErr w:type="spellStart"/>
      <w:r>
        <w:t>đối</w:t>
      </w:r>
      <w:proofErr w:type="spellEnd"/>
      <w:r>
        <w:t xml:space="preserve"> </w:t>
      </w:r>
      <w:proofErr w:type="spellStart"/>
      <w:r>
        <w:t>với</w:t>
      </w:r>
      <w:proofErr w:type="spellEnd"/>
      <w:r>
        <w:t xml:space="preserve"> chi </w:t>
      </w:r>
      <w:proofErr w:type="spellStart"/>
      <w:r>
        <w:t>phí</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thuê</w:t>
      </w:r>
      <w:proofErr w:type="spellEnd"/>
      <w:r>
        <w:t xml:space="preserve"> </w:t>
      </w:r>
      <w:proofErr w:type="spellStart"/>
      <w:r>
        <w:t>ngoài</w:t>
      </w:r>
      <w:proofErr w:type="spellEnd"/>
      <w:r>
        <w:t xml:space="preserve"> </w:t>
      </w:r>
      <w:proofErr w:type="spellStart"/>
      <w:r>
        <w:t>của</w:t>
      </w:r>
      <w:proofErr w:type="spellEnd"/>
      <w:r>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lớn</w:t>
      </w:r>
      <w:proofErr w:type="spellEnd"/>
      <w:r>
        <w:t xml:space="preserve"> </w:t>
      </w:r>
      <w:proofErr w:type="spellStart"/>
      <w:r>
        <w:t>và</w:t>
      </w:r>
      <w:proofErr w:type="spellEnd"/>
      <w:r>
        <w:t xml:space="preserve"> </w:t>
      </w:r>
      <w:proofErr w:type="spellStart"/>
      <w:r>
        <w:t>giảm</w:t>
      </w:r>
      <w:proofErr w:type="spellEnd"/>
      <w:r>
        <w:t xml:space="preserve"> </w:t>
      </w:r>
      <w:proofErr w:type="spellStart"/>
      <w:r>
        <w:t>thuế</w:t>
      </w:r>
      <w:proofErr w:type="spellEnd"/>
      <w:r>
        <w:t xml:space="preserve"> </w:t>
      </w:r>
      <w:proofErr w:type="spellStart"/>
      <w:r>
        <w:t>thu</w:t>
      </w:r>
      <w:proofErr w:type="spellEnd"/>
      <w:r>
        <w:t xml:space="preserve"> </w:t>
      </w:r>
      <w:proofErr w:type="spellStart"/>
      <w:r>
        <w:t>nhập</w:t>
      </w:r>
      <w:proofErr w:type="spellEnd"/>
      <w:r>
        <w:t xml:space="preserve"> </w:t>
      </w:r>
      <w:proofErr w:type="spellStart"/>
      <w:r>
        <w:t>và</w:t>
      </w:r>
      <w:proofErr w:type="spellEnd"/>
      <w:r>
        <w:t xml:space="preserve"> </w:t>
      </w:r>
      <w:proofErr w:type="spellStart"/>
      <w:r>
        <w:t>thuế</w:t>
      </w:r>
      <w:proofErr w:type="spellEnd"/>
      <w:r>
        <w:t xml:space="preserve"> </w:t>
      </w:r>
      <w:proofErr w:type="spellStart"/>
      <w:r>
        <w:t>thu</w:t>
      </w:r>
      <w:proofErr w:type="spellEnd"/>
      <w:r>
        <w:t xml:space="preserve"> </w:t>
      </w:r>
      <w:proofErr w:type="spellStart"/>
      <w:r>
        <w:t>nhập</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các</w:t>
      </w:r>
      <w:proofErr w:type="spellEnd"/>
      <w:r>
        <w:t xml:space="preserve"> </w:t>
      </w:r>
      <w:proofErr w:type="spellStart"/>
      <w:r>
        <w:t>công</w:t>
      </w:r>
      <w:proofErr w:type="spellEnd"/>
      <w:r>
        <w:t xml:space="preserve"> ty </w:t>
      </w:r>
      <w:proofErr w:type="spellStart"/>
      <w:r>
        <w:t>công</w:t>
      </w:r>
      <w:proofErr w:type="spellEnd"/>
      <w:r>
        <w:t xml:space="preserve"> </w:t>
      </w:r>
      <w:proofErr w:type="spellStart"/>
      <w:r>
        <w:t>nghệ</w:t>
      </w:r>
      <w:proofErr w:type="spellEnd"/>
      <w:r>
        <w:t xml:space="preserve"> </w:t>
      </w:r>
      <w:proofErr w:type="spellStart"/>
      <w:r>
        <w:t>mũi</w:t>
      </w:r>
      <w:proofErr w:type="spellEnd"/>
      <w:r>
        <w:t xml:space="preserve"> </w:t>
      </w:r>
      <w:proofErr w:type="spellStart"/>
      <w:r>
        <w:t>nhọn</w:t>
      </w:r>
      <w:proofErr w:type="spellEnd"/>
      <w:r>
        <w:t xml:space="preserve"> </w:t>
      </w:r>
      <w:proofErr w:type="spellStart"/>
      <w:r>
        <w:t>có</w:t>
      </w:r>
      <w:proofErr w:type="spellEnd"/>
      <w:r>
        <w:t xml:space="preserve"> </w:t>
      </w:r>
      <w:proofErr w:type="spellStart"/>
      <w:r>
        <w:t>trụ</w:t>
      </w:r>
      <w:proofErr w:type="spellEnd"/>
      <w:r>
        <w:t xml:space="preserve"> </w:t>
      </w:r>
      <w:proofErr w:type="spellStart"/>
      <w:r>
        <w:t>sở</w:t>
      </w:r>
      <w:proofErr w:type="spellEnd"/>
      <w:r>
        <w:t xml:space="preserve"> </w:t>
      </w:r>
      <w:proofErr w:type="spellStart"/>
      <w:r>
        <w:t>tại</w:t>
      </w:r>
      <w:proofErr w:type="spellEnd"/>
      <w:r>
        <w:t xml:space="preserve"> </w:t>
      </w:r>
      <w:proofErr w:type="spellStart"/>
      <w:r>
        <w:t>đặc</w:t>
      </w:r>
      <w:proofErr w:type="spellEnd"/>
      <w:r>
        <w:t xml:space="preserve"> </w:t>
      </w:r>
      <w:proofErr w:type="spellStart"/>
      <w:r>
        <w:t>khu</w:t>
      </w:r>
      <w:proofErr w:type="spellEnd"/>
      <w:r>
        <w:t xml:space="preserve"> </w:t>
      </w:r>
      <w:proofErr w:type="spellStart"/>
      <w:r>
        <w:t>Daedok</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của</w:t>
      </w:r>
      <w:proofErr w:type="spellEnd"/>
      <w:r>
        <w:t xml:space="preserve"> </w:t>
      </w:r>
      <w:proofErr w:type="spellStart"/>
      <w:r>
        <w:t>biện</w:t>
      </w:r>
      <w:proofErr w:type="spellEnd"/>
      <w:r>
        <w:t xml:space="preserve"> </w:t>
      </w:r>
      <w:proofErr w:type="spellStart"/>
      <w:r>
        <w:t>pháp</w:t>
      </w:r>
      <w:proofErr w:type="spellEnd"/>
      <w:r>
        <w:t xml:space="preserve"> </w:t>
      </w:r>
      <w:proofErr w:type="spellStart"/>
      <w:r>
        <w:t>này</w:t>
      </w:r>
      <w:proofErr w:type="spellEnd"/>
      <w:r>
        <w:t xml:space="preserve"> </w:t>
      </w:r>
      <w:proofErr w:type="spellStart"/>
      <w:r>
        <w:t>là</w:t>
      </w:r>
      <w:proofErr w:type="spellEnd"/>
      <w:r>
        <w:t xml:space="preserve"> </w:t>
      </w:r>
      <w:proofErr w:type="spellStart"/>
      <w:r>
        <w:t>số</w:t>
      </w:r>
      <w:proofErr w:type="spellEnd"/>
      <w:r>
        <w:t xml:space="preserve"> </w:t>
      </w:r>
      <w:proofErr w:type="spellStart"/>
      <w:r>
        <w:t>lượng</w:t>
      </w:r>
      <w:proofErr w:type="spellEnd"/>
      <w:r>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đổi</w:t>
      </w:r>
      <w:proofErr w:type="spellEnd"/>
      <w:r>
        <w:t xml:space="preserve"> </w:t>
      </w:r>
      <w:proofErr w:type="spellStart"/>
      <w:r>
        <w:t>mới</w:t>
      </w:r>
      <w:proofErr w:type="spellEnd"/>
      <w:r>
        <w:t xml:space="preserve"> ở </w:t>
      </w:r>
      <w:proofErr w:type="spellStart"/>
      <w:r>
        <w:t>Hàn</w:t>
      </w:r>
      <w:proofErr w:type="spellEnd"/>
      <w:r>
        <w:t xml:space="preserve"> </w:t>
      </w:r>
      <w:proofErr w:type="spellStart"/>
      <w:r>
        <w:t>quốc</w:t>
      </w:r>
      <w:proofErr w:type="spellEnd"/>
      <w:r>
        <w:t xml:space="preserve"> </w:t>
      </w:r>
      <w:proofErr w:type="spellStart"/>
      <w:r>
        <w:t>đã</w:t>
      </w:r>
      <w:proofErr w:type="spellEnd"/>
      <w:r>
        <w:t xml:space="preserve"> </w:t>
      </w:r>
      <w:proofErr w:type="spellStart"/>
      <w:r>
        <w:t>tăng</w:t>
      </w:r>
      <w:proofErr w:type="spellEnd"/>
      <w:r>
        <w:t xml:space="preserve"> </w:t>
      </w:r>
      <w:proofErr w:type="spellStart"/>
      <w:r>
        <w:t>lên</w:t>
      </w:r>
      <w:proofErr w:type="spellEnd"/>
      <w:r>
        <w:t xml:space="preserve"> </w:t>
      </w:r>
      <w:proofErr w:type="spellStart"/>
      <w:r>
        <w:t>đáng</w:t>
      </w:r>
      <w:proofErr w:type="spellEnd"/>
      <w:r>
        <w:t xml:space="preserve"> </w:t>
      </w:r>
      <w:proofErr w:type="spellStart"/>
      <w:r>
        <w:t>kể</w:t>
      </w:r>
      <w:proofErr w:type="spellEnd"/>
      <w:r>
        <w:t xml:space="preserve"> </w:t>
      </w:r>
      <w:proofErr w:type="spellStart"/>
      <w:r>
        <w:t>trong</w:t>
      </w:r>
      <w:proofErr w:type="spellEnd"/>
      <w:r>
        <w:t xml:space="preserve"> </w:t>
      </w:r>
      <w:proofErr w:type="spellStart"/>
      <w:r>
        <w:t>các</w:t>
      </w:r>
      <w:proofErr w:type="spellEnd"/>
      <w:r>
        <w:t xml:space="preserve"> </w:t>
      </w:r>
      <w:proofErr w:type="spellStart"/>
      <w:r>
        <w:t>năm</w:t>
      </w:r>
      <w:proofErr w:type="spellEnd"/>
      <w:r>
        <w:t xml:space="preserve"> </w:t>
      </w:r>
      <w:proofErr w:type="spellStart"/>
      <w:r>
        <w:t>từ</w:t>
      </w:r>
      <w:proofErr w:type="spellEnd"/>
      <w:r>
        <w:t xml:space="preserve"> 2002-2006: </w:t>
      </w:r>
      <w:proofErr w:type="spellStart"/>
      <w:r>
        <w:t>từ</w:t>
      </w:r>
      <w:proofErr w:type="spellEnd"/>
      <w:r>
        <w:t xml:space="preserve"> 9.705 </w:t>
      </w:r>
      <w:proofErr w:type="spellStart"/>
      <w:r>
        <w:t>lên</w:t>
      </w:r>
      <w:proofErr w:type="spellEnd"/>
      <w:r>
        <w:t xml:space="preserve"> 12.2018 </w:t>
      </w:r>
      <w:proofErr w:type="spellStart"/>
      <w:r>
        <w:t>đối</w:t>
      </w:r>
      <w:proofErr w:type="spellEnd"/>
      <w:r>
        <w:t xml:space="preserve"> </w:t>
      </w:r>
      <w:proofErr w:type="spellStart"/>
      <w:r>
        <w:t>với</w:t>
      </w:r>
      <w:proofErr w:type="spellEnd"/>
      <w:r>
        <w:t xml:space="preserve"> </w:t>
      </w:r>
      <w:proofErr w:type="spellStart"/>
      <w:r>
        <w:t>các</w:t>
      </w:r>
      <w:proofErr w:type="spellEnd"/>
      <w:r>
        <w:t xml:space="preserve"> </w:t>
      </w:r>
      <w:proofErr w:type="spellStart"/>
      <w:r>
        <w:t>trung</w:t>
      </w:r>
      <w:proofErr w:type="spellEnd"/>
      <w:r>
        <w:t xml:space="preserve"> </w:t>
      </w:r>
      <w:proofErr w:type="spellStart"/>
      <w:r>
        <w:t>tâm</w:t>
      </w:r>
      <w:proofErr w:type="spellEnd"/>
      <w:r>
        <w:t xml:space="preserve"> </w:t>
      </w:r>
      <w:proofErr w:type="spellStart"/>
      <w:r>
        <w:t>nghiên</w:t>
      </w:r>
      <w:proofErr w:type="spellEnd"/>
      <w:r>
        <w:t xml:space="preserve"> </w:t>
      </w:r>
      <w:proofErr w:type="spellStart"/>
      <w:r>
        <w:t>cứu</w:t>
      </w:r>
      <w:proofErr w:type="spellEnd"/>
      <w:r>
        <w:t xml:space="preserve"> chi </w:t>
      </w:r>
      <w:proofErr w:type="spellStart"/>
      <w:r>
        <w:t>nhánh</w:t>
      </w:r>
      <w:proofErr w:type="spellEnd"/>
      <w:r>
        <w:t xml:space="preserve"> </w:t>
      </w:r>
      <w:proofErr w:type="spellStart"/>
      <w:r>
        <w:t>của</w:t>
      </w:r>
      <w:proofErr w:type="spellEnd"/>
      <w:r>
        <w:t xml:space="preserve"> </w:t>
      </w:r>
      <w:proofErr w:type="spellStart"/>
      <w:r>
        <w:t>các</w:t>
      </w:r>
      <w:proofErr w:type="spellEnd"/>
      <w:r>
        <w:t xml:space="preserve"> </w:t>
      </w:r>
      <w:proofErr w:type="spellStart"/>
      <w:r>
        <w:t>công</w:t>
      </w:r>
      <w:proofErr w:type="spellEnd"/>
      <w:r>
        <w:t xml:space="preserve"> ty; </w:t>
      </w:r>
      <w:proofErr w:type="spellStart"/>
      <w:r>
        <w:t>tăng</w:t>
      </w:r>
      <w:proofErr w:type="spellEnd"/>
      <w:r>
        <w:t xml:space="preserve"> </w:t>
      </w:r>
      <w:proofErr w:type="spellStart"/>
      <w:r>
        <w:t>từ</w:t>
      </w:r>
      <w:proofErr w:type="spellEnd"/>
      <w:r>
        <w:t xml:space="preserve"> 1.856 </w:t>
      </w:r>
      <w:proofErr w:type="spellStart"/>
      <w:r>
        <w:t>lên</w:t>
      </w:r>
      <w:proofErr w:type="spellEnd"/>
      <w:r>
        <w:t xml:space="preserve"> 7.183 </w:t>
      </w:r>
      <w:proofErr w:type="spellStart"/>
      <w:r>
        <w:t>đối</w:t>
      </w:r>
      <w:proofErr w:type="spellEnd"/>
      <w:r>
        <w:t xml:space="preserve"> </w:t>
      </w:r>
      <w:proofErr w:type="spellStart"/>
      <w:r>
        <w:t>với</w:t>
      </w:r>
      <w:proofErr w:type="spellEnd"/>
      <w:r>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nhỏ</w:t>
      </w:r>
      <w:proofErr w:type="spellEnd"/>
      <w:r>
        <w:t xml:space="preserve"> </w:t>
      </w:r>
      <w:proofErr w:type="spellStart"/>
      <w:r>
        <w:t>và</w:t>
      </w:r>
      <w:proofErr w:type="spellEnd"/>
      <w:r>
        <w:t xml:space="preserve"> </w:t>
      </w:r>
      <w:proofErr w:type="spellStart"/>
      <w:r>
        <w:t>vừa</w:t>
      </w:r>
      <w:proofErr w:type="spellEnd"/>
      <w:r>
        <w:t xml:space="preserve">; </w:t>
      </w:r>
      <w:proofErr w:type="spellStart"/>
      <w:r>
        <w:t>tăng</w:t>
      </w:r>
      <w:proofErr w:type="spellEnd"/>
      <w:r>
        <w:t xml:space="preserve"> </w:t>
      </w:r>
      <w:proofErr w:type="spellStart"/>
      <w:r>
        <w:t>từ</w:t>
      </w:r>
      <w:proofErr w:type="spellEnd"/>
      <w:r>
        <w:t xml:space="preserve"> 8.778 </w:t>
      </w:r>
      <w:proofErr w:type="spellStart"/>
      <w:r>
        <w:t>lên</w:t>
      </w:r>
      <w:proofErr w:type="spellEnd"/>
      <w:r>
        <w:t xml:space="preserve"> 12.218 </w:t>
      </w:r>
      <w:proofErr w:type="spellStart"/>
      <w:r>
        <w:t>đối</w:t>
      </w:r>
      <w:proofErr w:type="spellEnd"/>
      <w:r>
        <w:t xml:space="preserve"> </w:t>
      </w:r>
      <w:proofErr w:type="spellStart"/>
      <w:r>
        <w:t>với</w:t>
      </w:r>
      <w:proofErr w:type="spellEnd"/>
      <w:r>
        <w:t xml:space="preserve"> </w:t>
      </w:r>
      <w:proofErr w:type="spellStart"/>
      <w:r>
        <w:t>các</w:t>
      </w:r>
      <w:proofErr w:type="spellEnd"/>
      <w:r>
        <w:t xml:space="preserve"> </w:t>
      </w:r>
      <w:proofErr w:type="spellStart"/>
      <w:r>
        <w:t>công</w:t>
      </w:r>
      <w:proofErr w:type="spellEnd"/>
      <w:r>
        <w:t xml:space="preserve"> ty </w:t>
      </w:r>
      <w:proofErr w:type="spellStart"/>
      <w:r>
        <w:t>kinh</w:t>
      </w:r>
      <w:proofErr w:type="spellEnd"/>
      <w:r>
        <w:t xml:space="preserve"> </w:t>
      </w:r>
      <w:proofErr w:type="spellStart"/>
      <w:r>
        <w:t>doanh</w:t>
      </w:r>
      <w:proofErr w:type="spellEnd"/>
      <w:r>
        <w:t xml:space="preserve"> </w:t>
      </w:r>
      <w:proofErr w:type="spellStart"/>
      <w:r>
        <w:t>mạo</w:t>
      </w:r>
      <w:proofErr w:type="spellEnd"/>
      <w:r>
        <w:t xml:space="preserve"> </w:t>
      </w:r>
      <w:proofErr w:type="spellStart"/>
      <w:r>
        <w:t>hiểm</w:t>
      </w:r>
      <w:proofErr w:type="spellEnd"/>
      <w:r>
        <w:t>.</w:t>
      </w:r>
    </w:p>
    <w:p w14:paraId="17F1D0B1" w14:textId="376BB9C3" w:rsidR="008B3E5F" w:rsidRPr="008B3E5F" w:rsidRDefault="008B3E5F" w:rsidP="005E729B">
      <w:pPr>
        <w:spacing w:line="340" w:lineRule="exact"/>
        <w:ind w:firstLine="720"/>
        <w:jc w:val="both"/>
        <w:rPr>
          <w:b/>
          <w:bCs/>
          <w:i/>
          <w:iCs/>
        </w:rPr>
      </w:pPr>
      <w:r w:rsidRPr="008B3E5F">
        <w:rPr>
          <w:b/>
          <w:bCs/>
          <w:i/>
          <w:iCs/>
        </w:rPr>
        <w:t xml:space="preserve">3. </w:t>
      </w:r>
      <w:proofErr w:type="spellStart"/>
      <w:r w:rsidRPr="008B3E5F">
        <w:rPr>
          <w:b/>
          <w:bCs/>
          <w:i/>
          <w:iCs/>
        </w:rPr>
        <w:t>Inđônêxia</w:t>
      </w:r>
      <w:proofErr w:type="spellEnd"/>
    </w:p>
    <w:p w14:paraId="32DFCB47" w14:textId="77777777" w:rsidR="008B3E5F" w:rsidRDefault="008B3E5F" w:rsidP="008B3E5F">
      <w:pPr>
        <w:spacing w:line="340" w:lineRule="exact"/>
        <w:ind w:firstLine="720"/>
        <w:jc w:val="both"/>
      </w:pPr>
      <w:proofErr w:type="spellStart"/>
      <w:r>
        <w:t>Inđônêxia</w:t>
      </w:r>
      <w:proofErr w:type="spellEnd"/>
      <w:r>
        <w:t xml:space="preserve"> </w:t>
      </w:r>
      <w:proofErr w:type="spellStart"/>
      <w:r>
        <w:t>có</w:t>
      </w:r>
      <w:proofErr w:type="spellEnd"/>
      <w:r>
        <w:t xml:space="preserve"> GDP </w:t>
      </w:r>
      <w:proofErr w:type="spellStart"/>
      <w:r>
        <w:t>bình</w:t>
      </w:r>
      <w:proofErr w:type="spellEnd"/>
      <w:r>
        <w:t xml:space="preserve"> </w:t>
      </w:r>
      <w:proofErr w:type="spellStart"/>
      <w:r>
        <w:t>quân</w:t>
      </w:r>
      <w:proofErr w:type="spellEnd"/>
      <w:r>
        <w:t xml:space="preserve"> </w:t>
      </w:r>
      <w:proofErr w:type="spellStart"/>
      <w:r>
        <w:t>đầu</w:t>
      </w:r>
      <w:proofErr w:type="spellEnd"/>
      <w:r>
        <w:t xml:space="preserve"> </w:t>
      </w:r>
      <w:proofErr w:type="spellStart"/>
      <w:r>
        <w:t>người</w:t>
      </w:r>
      <w:proofErr w:type="spellEnd"/>
      <w:r>
        <w:t xml:space="preserve"> </w:t>
      </w:r>
      <w:proofErr w:type="spellStart"/>
      <w:r>
        <w:t>năm</w:t>
      </w:r>
      <w:proofErr w:type="spellEnd"/>
      <w:r>
        <w:t xml:space="preserve"> 2008 </w:t>
      </w:r>
      <w:proofErr w:type="spellStart"/>
      <w:r>
        <w:t>đạt</w:t>
      </w:r>
      <w:proofErr w:type="spellEnd"/>
      <w:r>
        <w:t xml:space="preserve"> 2.247 USD </w:t>
      </w:r>
      <w:proofErr w:type="spellStart"/>
      <w:r>
        <w:t>và</w:t>
      </w:r>
      <w:proofErr w:type="spellEnd"/>
      <w:r>
        <w:t xml:space="preserve"> </w:t>
      </w:r>
      <w:proofErr w:type="spellStart"/>
      <w:r>
        <w:t>tổng</w:t>
      </w:r>
      <w:proofErr w:type="spellEnd"/>
      <w:r>
        <w:t xml:space="preserve"> chi </w:t>
      </w:r>
      <w:proofErr w:type="spellStart"/>
      <w:r>
        <w:t>tiêu</w:t>
      </w:r>
      <w:proofErr w:type="spellEnd"/>
      <w:r>
        <w:t xml:space="preserve"> </w:t>
      </w:r>
      <w:proofErr w:type="spellStart"/>
      <w:r>
        <w:t>quốc</w:t>
      </w:r>
      <w:proofErr w:type="spellEnd"/>
      <w:r>
        <w:t xml:space="preserve"> </w:t>
      </w:r>
      <w:proofErr w:type="spellStart"/>
      <w:r>
        <w:t>gia</w:t>
      </w:r>
      <w:proofErr w:type="spellEnd"/>
      <w:r>
        <w:t xml:space="preserve"> </w:t>
      </w:r>
      <w:proofErr w:type="spellStart"/>
      <w:r>
        <w:t>cho</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ở </w:t>
      </w:r>
      <w:proofErr w:type="spellStart"/>
      <w:r>
        <w:t>mức</w:t>
      </w:r>
      <w:proofErr w:type="spellEnd"/>
      <w:r>
        <w:t xml:space="preserve"> </w:t>
      </w:r>
      <w:proofErr w:type="spellStart"/>
      <w:r>
        <w:t>rất</w:t>
      </w:r>
      <w:proofErr w:type="spellEnd"/>
      <w:r>
        <w:t xml:space="preserve"> </w:t>
      </w:r>
      <w:proofErr w:type="spellStart"/>
      <w:r>
        <w:t>thấp</w:t>
      </w:r>
      <w:proofErr w:type="spellEnd"/>
      <w:r>
        <w:t xml:space="preserve">, </w:t>
      </w:r>
      <w:proofErr w:type="spellStart"/>
      <w:r>
        <w:t>chỉ</w:t>
      </w:r>
      <w:proofErr w:type="spellEnd"/>
      <w:r>
        <w:t xml:space="preserve"> </w:t>
      </w:r>
      <w:proofErr w:type="spellStart"/>
      <w:r>
        <w:t>đạt</w:t>
      </w:r>
      <w:proofErr w:type="spellEnd"/>
      <w:r>
        <w:t xml:space="preserve"> 0,05% GDP </w:t>
      </w:r>
      <w:proofErr w:type="spellStart"/>
      <w:r>
        <w:t>năm</w:t>
      </w:r>
      <w:proofErr w:type="spellEnd"/>
      <w:r>
        <w:t xml:space="preserve"> 2005. </w:t>
      </w:r>
      <w:proofErr w:type="spellStart"/>
      <w:r>
        <w:t>Nước</w:t>
      </w:r>
      <w:proofErr w:type="spellEnd"/>
      <w:r>
        <w:t xml:space="preserve"> </w:t>
      </w:r>
      <w:proofErr w:type="spellStart"/>
      <w:r>
        <w:t>này</w:t>
      </w:r>
      <w:proofErr w:type="spellEnd"/>
      <w:r>
        <w:t xml:space="preserve"> </w:t>
      </w:r>
      <w:proofErr w:type="spellStart"/>
      <w:r>
        <w:t>chỉ</w:t>
      </w:r>
      <w:proofErr w:type="spellEnd"/>
      <w:r>
        <w:t xml:space="preserve"> </w:t>
      </w:r>
      <w:proofErr w:type="spellStart"/>
      <w:r>
        <w:t>hơn</w:t>
      </w:r>
      <w:proofErr w:type="spellEnd"/>
      <w:r>
        <w:t xml:space="preserve"> </w:t>
      </w:r>
      <w:proofErr w:type="spellStart"/>
      <w:r>
        <w:t>Việt</w:t>
      </w:r>
      <w:proofErr w:type="spellEnd"/>
      <w:r>
        <w:t xml:space="preserve"> Nam </w:t>
      </w:r>
      <w:proofErr w:type="spellStart"/>
      <w:r>
        <w:t>và</w:t>
      </w:r>
      <w:proofErr w:type="spellEnd"/>
      <w:r>
        <w:t xml:space="preserve"> </w:t>
      </w:r>
      <w:proofErr w:type="spellStart"/>
      <w:r>
        <w:t>Campuchia</w:t>
      </w:r>
      <w:proofErr w:type="spellEnd"/>
      <w:r>
        <w:t xml:space="preserve"> </w:t>
      </w:r>
      <w:proofErr w:type="spellStart"/>
      <w:r>
        <w:t>về</w:t>
      </w:r>
      <w:proofErr w:type="spellEnd"/>
      <w:r>
        <w:t xml:space="preserve"> </w:t>
      </w:r>
      <w:proofErr w:type="spellStart"/>
      <w:r>
        <w:t>tỷ</w:t>
      </w:r>
      <w:proofErr w:type="spellEnd"/>
      <w:r>
        <w:t xml:space="preserve"> </w:t>
      </w:r>
      <w:proofErr w:type="spellStart"/>
      <w:r>
        <w:t>lệ</w:t>
      </w:r>
      <w:proofErr w:type="spellEnd"/>
      <w:r>
        <w:t xml:space="preserve"> </w:t>
      </w:r>
      <w:proofErr w:type="spellStart"/>
      <w:r>
        <w:t>đóng</w:t>
      </w:r>
      <w:proofErr w:type="spellEnd"/>
      <w:r>
        <w:t xml:space="preserve"> </w:t>
      </w:r>
      <w:proofErr w:type="spellStart"/>
      <w:r>
        <w:t>góp</w:t>
      </w:r>
      <w:proofErr w:type="spellEnd"/>
      <w:r>
        <w:t xml:space="preserve"> </w:t>
      </w:r>
      <w:proofErr w:type="spellStart"/>
      <w:r>
        <w:t>của</w:t>
      </w:r>
      <w:proofErr w:type="spellEnd"/>
      <w:r>
        <w:t xml:space="preserve"> </w:t>
      </w:r>
      <w:proofErr w:type="spellStart"/>
      <w:r>
        <w:t>khu</w:t>
      </w:r>
      <w:proofErr w:type="spellEnd"/>
      <w:r>
        <w:t xml:space="preserve"> </w:t>
      </w:r>
      <w:proofErr w:type="spellStart"/>
      <w:r>
        <w:t>vực</w:t>
      </w:r>
      <w:proofErr w:type="spellEnd"/>
      <w:r>
        <w:t xml:space="preserve"> </w:t>
      </w:r>
      <w:proofErr w:type="spellStart"/>
      <w:r>
        <w:t>tư</w:t>
      </w:r>
      <w:proofErr w:type="spellEnd"/>
      <w:r>
        <w:t xml:space="preserve"> </w:t>
      </w:r>
      <w:proofErr w:type="spellStart"/>
      <w:r>
        <w:t>nhân</w:t>
      </w:r>
      <w:proofErr w:type="spellEnd"/>
      <w:r>
        <w:t xml:space="preserve"> </w:t>
      </w:r>
      <w:proofErr w:type="spellStart"/>
      <w:r>
        <w:t>trong</w:t>
      </w:r>
      <w:proofErr w:type="spellEnd"/>
      <w:r>
        <w:t xml:space="preserve"> </w:t>
      </w:r>
      <w:proofErr w:type="spellStart"/>
      <w:r>
        <w:t>tổng</w:t>
      </w:r>
      <w:proofErr w:type="spellEnd"/>
      <w:r>
        <w:t xml:space="preserve"> chi </w:t>
      </w:r>
      <w:proofErr w:type="spellStart"/>
      <w:r>
        <w:t>tiêu</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quốc</w:t>
      </w:r>
      <w:proofErr w:type="spellEnd"/>
      <w:r>
        <w:t xml:space="preserve"> </w:t>
      </w:r>
      <w:proofErr w:type="spellStart"/>
      <w:r>
        <w:t>gia</w:t>
      </w:r>
      <w:proofErr w:type="spellEnd"/>
      <w:r>
        <w:t>.</w:t>
      </w:r>
    </w:p>
    <w:p w14:paraId="4E862661" w14:textId="77777777" w:rsidR="008B3E5F" w:rsidRDefault="008B3E5F" w:rsidP="008B3E5F">
      <w:pPr>
        <w:spacing w:line="340" w:lineRule="exact"/>
        <w:ind w:firstLine="720"/>
        <w:jc w:val="both"/>
      </w:pPr>
      <w:proofErr w:type="spellStart"/>
      <w:r>
        <w:t>Trong</w:t>
      </w:r>
      <w:proofErr w:type="spellEnd"/>
      <w:r>
        <w:t xml:space="preserve"> </w:t>
      </w:r>
      <w:proofErr w:type="spellStart"/>
      <w:r>
        <w:t>những</w:t>
      </w:r>
      <w:proofErr w:type="spellEnd"/>
      <w:r>
        <w:t xml:space="preserve"> </w:t>
      </w:r>
      <w:proofErr w:type="spellStart"/>
      <w:r>
        <w:t>thập</w:t>
      </w:r>
      <w:proofErr w:type="spellEnd"/>
      <w:r>
        <w:t xml:space="preserve"> </w:t>
      </w:r>
      <w:proofErr w:type="spellStart"/>
      <w:r>
        <w:t>kỷ</w:t>
      </w:r>
      <w:proofErr w:type="spellEnd"/>
      <w:r>
        <w:t xml:space="preserve"> </w:t>
      </w:r>
      <w:proofErr w:type="spellStart"/>
      <w:r>
        <w:t>trước</w:t>
      </w:r>
      <w:proofErr w:type="spellEnd"/>
      <w:r>
        <w:t xml:space="preserve">, </w:t>
      </w:r>
      <w:proofErr w:type="spellStart"/>
      <w:r>
        <w:t>Inđônêxia</w:t>
      </w:r>
      <w:proofErr w:type="spellEnd"/>
      <w:r>
        <w:t xml:space="preserve"> </w:t>
      </w:r>
      <w:proofErr w:type="spellStart"/>
      <w:r>
        <w:t>đặt</w:t>
      </w:r>
      <w:proofErr w:type="spellEnd"/>
      <w:r>
        <w:t xml:space="preserve"> </w:t>
      </w:r>
      <w:proofErr w:type="spellStart"/>
      <w:r>
        <w:t>trọng</w:t>
      </w:r>
      <w:proofErr w:type="spellEnd"/>
      <w:r>
        <w:t xml:space="preserve"> </w:t>
      </w:r>
      <w:proofErr w:type="spellStart"/>
      <w:r>
        <w:t>tâm</w:t>
      </w:r>
      <w:proofErr w:type="spellEnd"/>
      <w:r>
        <w:t xml:space="preserve"> </w:t>
      </w:r>
      <w:proofErr w:type="spellStart"/>
      <w:r>
        <w:t>vào</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các</w:t>
      </w:r>
      <w:proofErr w:type="spellEnd"/>
      <w:r>
        <w:t xml:space="preserve"> </w:t>
      </w:r>
      <w:proofErr w:type="spellStart"/>
      <w:r>
        <w:t>thể</w:t>
      </w:r>
      <w:proofErr w:type="spellEnd"/>
      <w:r>
        <w:t xml:space="preserve"> </w:t>
      </w:r>
      <w:proofErr w:type="spellStart"/>
      <w:r>
        <w:t>chế</w:t>
      </w:r>
      <w:proofErr w:type="spellEnd"/>
      <w:r>
        <w:t xml:space="preserve"> khoa </w:t>
      </w:r>
      <w:proofErr w:type="spellStart"/>
      <w:r>
        <w:t>học</w:t>
      </w:r>
      <w:proofErr w:type="spellEnd"/>
      <w:r>
        <w:t xml:space="preserve"> </w:t>
      </w:r>
      <w:proofErr w:type="spellStart"/>
      <w:r>
        <w:t>và</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Ngoài</w:t>
      </w:r>
      <w:proofErr w:type="spellEnd"/>
      <w:r>
        <w:t xml:space="preserve">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thuộc</w:t>
      </w:r>
      <w:proofErr w:type="spellEnd"/>
      <w:r>
        <w:t xml:space="preserve"> </w:t>
      </w:r>
      <w:proofErr w:type="spellStart"/>
      <w:r>
        <w:t>các</w:t>
      </w:r>
      <w:proofErr w:type="spellEnd"/>
      <w:r>
        <w:t xml:space="preserve"> </w:t>
      </w:r>
      <w:proofErr w:type="spellStart"/>
      <w:r>
        <w:t>Bộ</w:t>
      </w:r>
      <w:proofErr w:type="spellEnd"/>
      <w:r>
        <w:t xml:space="preserve"> </w:t>
      </w:r>
      <w:proofErr w:type="spellStart"/>
      <w:r>
        <w:t>và</w:t>
      </w:r>
      <w:proofErr w:type="spellEnd"/>
      <w:r>
        <w:t xml:space="preserve"> </w:t>
      </w:r>
      <w:proofErr w:type="spellStart"/>
      <w:r>
        <w:t>khu</w:t>
      </w:r>
      <w:proofErr w:type="spellEnd"/>
      <w:r>
        <w:t xml:space="preserve"> </w:t>
      </w:r>
      <w:proofErr w:type="spellStart"/>
      <w:r>
        <w:t>vực</w:t>
      </w:r>
      <w:proofErr w:type="spellEnd"/>
      <w:r>
        <w:t xml:space="preserve"> </w:t>
      </w:r>
      <w:proofErr w:type="spellStart"/>
      <w:r>
        <w:t>đại</w:t>
      </w:r>
      <w:proofErr w:type="spellEnd"/>
      <w:r>
        <w:t xml:space="preserve"> </w:t>
      </w:r>
      <w:proofErr w:type="spellStart"/>
      <w:r>
        <w:t>học</w:t>
      </w:r>
      <w:proofErr w:type="spellEnd"/>
      <w:r>
        <w:t xml:space="preserve">, </w:t>
      </w:r>
      <w:proofErr w:type="spellStart"/>
      <w:r>
        <w:t>Inđônêxia</w:t>
      </w:r>
      <w:proofErr w:type="spellEnd"/>
      <w:r>
        <w:t xml:space="preserve"> </w:t>
      </w:r>
      <w:proofErr w:type="spellStart"/>
      <w:r>
        <w:t>hiện</w:t>
      </w:r>
      <w:proofErr w:type="spellEnd"/>
      <w:r>
        <w:t xml:space="preserve"> </w:t>
      </w:r>
      <w:proofErr w:type="spellStart"/>
      <w:r>
        <w:t>có</w:t>
      </w:r>
      <w:proofErr w:type="spellEnd"/>
      <w:r>
        <w:t xml:space="preserve"> 7 </w:t>
      </w:r>
      <w:proofErr w:type="spellStart"/>
      <w:r>
        <w:t>cơ</w:t>
      </w:r>
      <w:proofErr w:type="spellEnd"/>
      <w:r>
        <w:t xml:space="preserve"> </w:t>
      </w:r>
      <w:proofErr w:type="spellStart"/>
      <w:r>
        <w:t>quan</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quốc</w:t>
      </w:r>
      <w:proofErr w:type="spellEnd"/>
      <w:r>
        <w:t xml:space="preserve"> </w:t>
      </w:r>
      <w:proofErr w:type="spellStart"/>
      <w:r>
        <w:t>gia</w:t>
      </w:r>
      <w:proofErr w:type="spellEnd"/>
      <w:r>
        <w:t xml:space="preserve">. </w:t>
      </w:r>
      <w:proofErr w:type="spellStart"/>
      <w:r>
        <w:t>Trong</w:t>
      </w:r>
      <w:proofErr w:type="spellEnd"/>
      <w:r>
        <w:t xml:space="preserve"> </w:t>
      </w:r>
      <w:proofErr w:type="spellStart"/>
      <w:r>
        <w:t>năm</w:t>
      </w:r>
      <w:proofErr w:type="spellEnd"/>
      <w:r>
        <w:t xml:space="preserve"> 2005, 7 </w:t>
      </w:r>
      <w:proofErr w:type="spellStart"/>
      <w:r>
        <w:t>cơ</w:t>
      </w:r>
      <w:proofErr w:type="spellEnd"/>
      <w:r>
        <w:t xml:space="preserve"> </w:t>
      </w:r>
      <w:proofErr w:type="spellStart"/>
      <w:r>
        <w:t>quan</w:t>
      </w:r>
      <w:proofErr w:type="spellEnd"/>
      <w:r>
        <w:t xml:space="preserve"> </w:t>
      </w:r>
      <w:proofErr w:type="spellStart"/>
      <w:r>
        <w:t>này</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theo</w:t>
      </w:r>
      <w:proofErr w:type="spellEnd"/>
      <w:r>
        <w:t xml:space="preserve"> </w:t>
      </w:r>
      <w:proofErr w:type="spellStart"/>
      <w:r>
        <w:t>một</w:t>
      </w:r>
      <w:proofErr w:type="spellEnd"/>
      <w:r>
        <w:t xml:space="preserve"> </w:t>
      </w:r>
      <w:proofErr w:type="spellStart"/>
      <w:r>
        <w:t>loạt</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ưu</w:t>
      </w:r>
      <w:proofErr w:type="spellEnd"/>
      <w:r>
        <w:t xml:space="preserve"> </w:t>
      </w:r>
      <w:proofErr w:type="spellStart"/>
      <w:r>
        <w:t>tiên</w:t>
      </w:r>
      <w:proofErr w:type="spellEnd"/>
      <w:r>
        <w:t xml:space="preserve">, </w:t>
      </w:r>
      <w:proofErr w:type="spellStart"/>
      <w:r>
        <w:lastRenderedPageBreak/>
        <w:t>gồm</w:t>
      </w:r>
      <w:proofErr w:type="spellEnd"/>
      <w:r>
        <w:t xml:space="preserve">: </w:t>
      </w:r>
      <w:proofErr w:type="spellStart"/>
      <w:r>
        <w:t>thực</w:t>
      </w:r>
      <w:proofErr w:type="spellEnd"/>
      <w:r>
        <w:t xml:space="preserve"> </w:t>
      </w:r>
      <w:proofErr w:type="spellStart"/>
      <w:r>
        <w:t>phẩm</w:t>
      </w:r>
      <w:proofErr w:type="spellEnd"/>
      <w:r>
        <w:t xml:space="preserve"> </w:t>
      </w:r>
      <w:proofErr w:type="spellStart"/>
      <w:r>
        <w:t>và</w:t>
      </w:r>
      <w:proofErr w:type="spellEnd"/>
      <w:r>
        <w:t xml:space="preserve"> </w:t>
      </w:r>
      <w:proofErr w:type="spellStart"/>
      <w:r>
        <w:t>nông</w:t>
      </w:r>
      <w:proofErr w:type="spellEnd"/>
      <w:r>
        <w:t xml:space="preserve"> </w:t>
      </w:r>
      <w:proofErr w:type="spellStart"/>
      <w:r>
        <w:t>nghiệp</w:t>
      </w:r>
      <w:proofErr w:type="spellEnd"/>
      <w:r>
        <w:t xml:space="preserve">, </w:t>
      </w:r>
      <w:proofErr w:type="spellStart"/>
      <w:r>
        <w:t>năng</w:t>
      </w:r>
      <w:proofErr w:type="spellEnd"/>
      <w:r>
        <w:t xml:space="preserve"> </w:t>
      </w:r>
      <w:proofErr w:type="spellStart"/>
      <w:r>
        <w:t>lượng</w:t>
      </w:r>
      <w:proofErr w:type="spellEnd"/>
      <w:r>
        <w:t xml:space="preserve">, </w:t>
      </w:r>
      <w:proofErr w:type="spellStart"/>
      <w:r>
        <w:t>quốc</w:t>
      </w:r>
      <w:proofErr w:type="spellEnd"/>
      <w:r>
        <w:t xml:space="preserve"> </w:t>
      </w:r>
      <w:proofErr w:type="spellStart"/>
      <w:r>
        <w:t>phòng</w:t>
      </w:r>
      <w:proofErr w:type="spellEnd"/>
      <w:r>
        <w:t xml:space="preserve">, </w:t>
      </w:r>
      <w:proofErr w:type="spellStart"/>
      <w:r>
        <w:t>giao</w:t>
      </w:r>
      <w:proofErr w:type="spellEnd"/>
      <w:r>
        <w:t xml:space="preserve"> </w:t>
      </w:r>
      <w:proofErr w:type="spellStart"/>
      <w:r>
        <w:t>thông</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thông</w:t>
      </w:r>
      <w:proofErr w:type="spellEnd"/>
      <w:r>
        <w:t xml:space="preserve"> tin – </w:t>
      </w:r>
      <w:proofErr w:type="spellStart"/>
      <w:r>
        <w:t>truyền</w:t>
      </w:r>
      <w:proofErr w:type="spellEnd"/>
      <w:r>
        <w:t xml:space="preserve"> </w:t>
      </w:r>
      <w:proofErr w:type="spellStart"/>
      <w:r>
        <w:t>thông</w:t>
      </w:r>
      <w:proofErr w:type="spellEnd"/>
      <w:r>
        <w:t xml:space="preserve">, y </w:t>
      </w:r>
      <w:proofErr w:type="spellStart"/>
      <w:r>
        <w:t>tế</w:t>
      </w:r>
      <w:proofErr w:type="spellEnd"/>
      <w:r>
        <w:t xml:space="preserve"> </w:t>
      </w:r>
      <w:proofErr w:type="spellStart"/>
      <w:r>
        <w:t>và</w:t>
      </w:r>
      <w:proofErr w:type="spellEnd"/>
      <w:r>
        <w:t xml:space="preserve"> </w:t>
      </w:r>
      <w:proofErr w:type="spellStart"/>
      <w:r>
        <w:t>dược</w:t>
      </w:r>
      <w:proofErr w:type="spellEnd"/>
      <w:r>
        <w:t xml:space="preserve"> </w:t>
      </w:r>
      <w:proofErr w:type="spellStart"/>
      <w:r>
        <w:t>phẩm</w:t>
      </w:r>
      <w:proofErr w:type="spellEnd"/>
      <w:r>
        <w:t>.</w:t>
      </w:r>
    </w:p>
    <w:p w14:paraId="0B7B2AF0" w14:textId="42E70853" w:rsidR="008B3E5F" w:rsidRDefault="008B3E5F" w:rsidP="008B3E5F">
      <w:pPr>
        <w:spacing w:line="340" w:lineRule="exact"/>
        <w:ind w:firstLine="720"/>
        <w:jc w:val="both"/>
      </w:pPr>
      <w:proofErr w:type="spellStart"/>
      <w:r>
        <w:t>Bộ</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về</w:t>
      </w:r>
      <w:proofErr w:type="spellEnd"/>
      <w:r>
        <w:t xml:space="preserve"> </w:t>
      </w:r>
      <w:proofErr w:type="spellStart"/>
      <w:r>
        <w:t>các</w:t>
      </w:r>
      <w:proofErr w:type="spellEnd"/>
      <w:r>
        <w:t xml:space="preserve"> </w:t>
      </w:r>
      <w:proofErr w:type="spellStart"/>
      <w:r>
        <w:t>chính</w:t>
      </w:r>
      <w:proofErr w:type="spellEnd"/>
      <w:r>
        <w:t xml:space="preserve"> </w:t>
      </w:r>
      <w:proofErr w:type="spellStart"/>
      <w:r>
        <w:t>sách</w:t>
      </w:r>
      <w:proofErr w:type="spellEnd"/>
      <w:r>
        <w:t xml:space="preserve"> khoa </w:t>
      </w:r>
      <w:proofErr w:type="spellStart"/>
      <w:r>
        <w:t>học</w:t>
      </w:r>
      <w:proofErr w:type="spellEnd"/>
      <w:r>
        <w:t xml:space="preserve"> </w:t>
      </w:r>
      <w:proofErr w:type="spellStart"/>
      <w:r>
        <w:t>và</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Trong</w:t>
      </w:r>
      <w:proofErr w:type="spellEnd"/>
      <w:r>
        <w:t xml:space="preserve"> </w:t>
      </w:r>
      <w:proofErr w:type="spellStart"/>
      <w:r>
        <w:t>năm</w:t>
      </w:r>
      <w:proofErr w:type="spellEnd"/>
      <w:r>
        <w:t xml:space="preserve"> 2005, </w:t>
      </w:r>
      <w:proofErr w:type="spellStart"/>
      <w:r>
        <w:t>Bộ</w:t>
      </w:r>
      <w:proofErr w:type="spellEnd"/>
      <w:r>
        <w:t xml:space="preserve"> </w:t>
      </w:r>
      <w:proofErr w:type="spellStart"/>
      <w:r>
        <w:t>này</w:t>
      </w:r>
      <w:proofErr w:type="spellEnd"/>
      <w:r>
        <w:t xml:space="preserve"> </w:t>
      </w:r>
      <w:proofErr w:type="spellStart"/>
      <w:r>
        <w:t>đã</w:t>
      </w:r>
      <w:proofErr w:type="spellEnd"/>
      <w:r>
        <w:t xml:space="preserve"> ban </w:t>
      </w:r>
      <w:proofErr w:type="spellStart"/>
      <w:r>
        <w:t>hành</w:t>
      </w:r>
      <w:proofErr w:type="spellEnd"/>
      <w:r>
        <w:t xml:space="preserve"> </w:t>
      </w:r>
      <w:proofErr w:type="spellStart"/>
      <w:r>
        <w:t>tuyên</w:t>
      </w:r>
      <w:proofErr w:type="spellEnd"/>
      <w:r>
        <w:t xml:space="preserve"> </w:t>
      </w:r>
      <w:proofErr w:type="spellStart"/>
      <w:r>
        <w:t>bố</w:t>
      </w:r>
      <w:proofErr w:type="spellEnd"/>
      <w:r>
        <w:t xml:space="preserve"> </w:t>
      </w:r>
      <w:proofErr w:type="spellStart"/>
      <w:r>
        <w:t>Tầm</w:t>
      </w:r>
      <w:proofErr w:type="spellEnd"/>
      <w:r>
        <w:t xml:space="preserve"> </w:t>
      </w:r>
      <w:proofErr w:type="spellStart"/>
      <w:r>
        <w:t>nhìn</w:t>
      </w:r>
      <w:proofErr w:type="spellEnd"/>
      <w:r>
        <w:t xml:space="preserve"> 20 </w:t>
      </w:r>
      <w:proofErr w:type="spellStart"/>
      <w:r>
        <w:t>năm</w:t>
      </w:r>
      <w:proofErr w:type="spellEnd"/>
      <w:r>
        <w:t xml:space="preserve">, </w:t>
      </w:r>
      <w:proofErr w:type="spellStart"/>
      <w:r>
        <w:t>trong</w:t>
      </w:r>
      <w:proofErr w:type="spellEnd"/>
      <w:r>
        <w:t xml:space="preserve"> </w:t>
      </w:r>
      <w:proofErr w:type="spellStart"/>
      <w:r>
        <w:t>đó</w:t>
      </w:r>
      <w:proofErr w:type="spellEnd"/>
      <w:r>
        <w:t xml:space="preserve"> khoa </w:t>
      </w:r>
      <w:proofErr w:type="spellStart"/>
      <w:r>
        <w:t>học</w:t>
      </w:r>
      <w:proofErr w:type="spellEnd"/>
      <w:r>
        <w:t xml:space="preserve"> </w:t>
      </w:r>
      <w:proofErr w:type="spellStart"/>
      <w:r>
        <w:t>và</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là</w:t>
      </w:r>
      <w:proofErr w:type="spellEnd"/>
      <w:r>
        <w:t xml:space="preserve"> “</w:t>
      </w:r>
      <w:proofErr w:type="spellStart"/>
      <w:r>
        <w:t>động</w:t>
      </w:r>
      <w:proofErr w:type="spellEnd"/>
      <w:r>
        <w:t xml:space="preserve"> </w:t>
      </w:r>
      <w:proofErr w:type="spellStart"/>
      <w:r>
        <w:t>lực</w:t>
      </w:r>
      <w:proofErr w:type="spellEnd"/>
      <w:r>
        <w:t xml:space="preserve"> </w:t>
      </w:r>
      <w:proofErr w:type="spellStart"/>
      <w:r>
        <w:t>chính</w:t>
      </w:r>
      <w:proofErr w:type="spellEnd"/>
      <w:r>
        <w:t xml:space="preserve">” </w:t>
      </w:r>
      <w:proofErr w:type="spellStart"/>
      <w:r>
        <w:t>cho</w:t>
      </w:r>
      <w:proofErr w:type="spellEnd"/>
      <w:r>
        <w:t xml:space="preserve"> </w:t>
      </w:r>
      <w:proofErr w:type="spellStart"/>
      <w:r>
        <w:t>sự</w:t>
      </w:r>
      <w:proofErr w:type="spellEnd"/>
      <w:r>
        <w:t xml:space="preserve"> </w:t>
      </w:r>
      <w:proofErr w:type="spellStart"/>
      <w:r>
        <w:t>thịnh</w:t>
      </w:r>
      <w:proofErr w:type="spellEnd"/>
      <w:r>
        <w:t xml:space="preserve"> </w:t>
      </w:r>
      <w:proofErr w:type="spellStart"/>
      <w:r>
        <w:t>vượng</w:t>
      </w:r>
      <w:proofErr w:type="spellEnd"/>
      <w:r>
        <w:t xml:space="preserve"> </w:t>
      </w:r>
      <w:proofErr w:type="spellStart"/>
      <w:r>
        <w:t>bền</w:t>
      </w:r>
      <w:proofErr w:type="spellEnd"/>
      <w:r>
        <w:t xml:space="preserve"> </w:t>
      </w:r>
      <w:proofErr w:type="spellStart"/>
      <w:r>
        <w:t>vững</w:t>
      </w:r>
      <w:proofErr w:type="spellEnd"/>
      <w:r>
        <w:t xml:space="preserve">. </w:t>
      </w:r>
      <w:proofErr w:type="spellStart"/>
      <w:r>
        <w:t>Có</w:t>
      </w:r>
      <w:proofErr w:type="spellEnd"/>
      <w:r>
        <w:t xml:space="preserve"> 4 </w:t>
      </w:r>
      <w:proofErr w:type="spellStart"/>
      <w:r>
        <w:t>chương</w:t>
      </w:r>
      <w:proofErr w:type="spellEnd"/>
      <w:r>
        <w:t xml:space="preserve"> </w:t>
      </w:r>
      <w:proofErr w:type="spellStart"/>
      <w:r>
        <w:t>trình</w:t>
      </w:r>
      <w:proofErr w:type="spellEnd"/>
      <w:r>
        <w:t xml:space="preserve"> khoa </w:t>
      </w:r>
      <w:proofErr w:type="spellStart"/>
      <w:r>
        <w:t>học</w:t>
      </w:r>
      <w:proofErr w:type="spellEnd"/>
      <w:r>
        <w:t xml:space="preserve"> </w:t>
      </w:r>
      <w:proofErr w:type="spellStart"/>
      <w:r>
        <w:t>chủ</w:t>
      </w:r>
      <w:proofErr w:type="spellEnd"/>
      <w:r>
        <w:t xml:space="preserve"> </w:t>
      </w:r>
      <w:proofErr w:type="spellStart"/>
      <w:r>
        <w:t>chốt</w:t>
      </w:r>
      <w:proofErr w:type="spellEnd"/>
      <w:r>
        <w:t xml:space="preserve"> </w:t>
      </w:r>
      <w:proofErr w:type="spellStart"/>
      <w:r>
        <w:t>được</w:t>
      </w:r>
      <w:proofErr w:type="spellEnd"/>
      <w:r>
        <w:t xml:space="preserve"> </w:t>
      </w:r>
      <w:proofErr w:type="spellStart"/>
      <w:r>
        <w:t>xác</w:t>
      </w:r>
      <w:proofErr w:type="spellEnd"/>
      <w:r>
        <w:t xml:space="preserve"> </w:t>
      </w:r>
      <w:proofErr w:type="spellStart"/>
      <w:r>
        <w:t>định</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trong</w:t>
      </w:r>
      <w:proofErr w:type="spellEnd"/>
      <w:r>
        <w:t xml:space="preserve"> </w:t>
      </w:r>
      <w:proofErr w:type="spellStart"/>
      <w:r>
        <w:t>giai</w:t>
      </w:r>
      <w:proofErr w:type="spellEnd"/>
      <w:r>
        <w:t xml:space="preserve"> </w:t>
      </w:r>
      <w:proofErr w:type="spellStart"/>
      <w:r>
        <w:t>đoạn</w:t>
      </w:r>
      <w:proofErr w:type="spellEnd"/>
      <w:r>
        <w:t xml:space="preserve"> 2005-2009 </w:t>
      </w:r>
      <w:proofErr w:type="spellStart"/>
      <w:r>
        <w:t>là</w:t>
      </w:r>
      <w:proofErr w:type="spellEnd"/>
      <w:r>
        <w:t xml:space="preserve">: (1)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(2) </w:t>
      </w:r>
      <w:proofErr w:type="spellStart"/>
      <w:r>
        <w:t>Phổ</w:t>
      </w:r>
      <w:proofErr w:type="spellEnd"/>
      <w:r>
        <w:t xml:space="preserve"> </w:t>
      </w:r>
      <w:proofErr w:type="spellStart"/>
      <w:r>
        <w:t>biến</w:t>
      </w:r>
      <w:proofErr w:type="spellEnd"/>
      <w:r>
        <w:t xml:space="preserve"> </w:t>
      </w:r>
      <w:proofErr w:type="spellStart"/>
      <w:r>
        <w:t>và</w:t>
      </w:r>
      <w:proofErr w:type="spellEnd"/>
      <w:r>
        <w:t xml:space="preserve"> </w:t>
      </w:r>
      <w:proofErr w:type="spellStart"/>
      <w:r>
        <w:t>sử</w:t>
      </w:r>
      <w:proofErr w:type="spellEnd"/>
      <w:r>
        <w:t xml:space="preserve"> </w:t>
      </w:r>
      <w:proofErr w:type="spellStart"/>
      <w:r>
        <w:t>dụng</w:t>
      </w:r>
      <w:proofErr w:type="spellEnd"/>
      <w:r>
        <w:t xml:space="preserve"> khoa </w:t>
      </w:r>
      <w:proofErr w:type="spellStart"/>
      <w:r>
        <w:t>học</w:t>
      </w:r>
      <w:proofErr w:type="spellEnd"/>
      <w:r>
        <w:t xml:space="preserve"> </w:t>
      </w:r>
      <w:proofErr w:type="spellStart"/>
      <w:r>
        <w:t>và</w:t>
      </w:r>
      <w:proofErr w:type="spellEnd"/>
      <w:r>
        <w:t xml:space="preserve"> </w:t>
      </w:r>
      <w:proofErr w:type="spellStart"/>
      <w:r>
        <w:t>công</w:t>
      </w:r>
      <w:proofErr w:type="spellEnd"/>
      <w:r>
        <w:t xml:space="preserve"> </w:t>
      </w:r>
      <w:proofErr w:type="spellStart"/>
      <w:r>
        <w:t>nghệ</w:t>
      </w:r>
      <w:proofErr w:type="spellEnd"/>
      <w:r>
        <w:t xml:space="preserve">; (3) </w:t>
      </w:r>
      <w:proofErr w:type="spellStart"/>
      <w:r>
        <w:t>Xây</w:t>
      </w:r>
      <w:proofErr w:type="spellEnd"/>
      <w:r>
        <w:t xml:space="preserve"> </w:t>
      </w:r>
      <w:proofErr w:type="spellStart"/>
      <w:r>
        <w:t>dựng</w:t>
      </w:r>
      <w:proofErr w:type="spellEnd"/>
      <w:r>
        <w:t xml:space="preserve"> </w:t>
      </w:r>
      <w:proofErr w:type="spellStart"/>
      <w:r>
        <w:t>năng</w:t>
      </w:r>
      <w:proofErr w:type="spellEnd"/>
      <w:r>
        <w:t xml:space="preserve"> </w:t>
      </w:r>
      <w:proofErr w:type="spellStart"/>
      <w:r>
        <w:t>lực</w:t>
      </w:r>
      <w:proofErr w:type="spellEnd"/>
      <w:r>
        <w:t xml:space="preserve"> </w:t>
      </w:r>
      <w:proofErr w:type="spellStart"/>
      <w:r>
        <w:t>thể</w:t>
      </w:r>
      <w:proofErr w:type="spellEnd"/>
      <w:r>
        <w:t xml:space="preserve"> </w:t>
      </w:r>
      <w:proofErr w:type="spellStart"/>
      <w:r>
        <w:t>chế</w:t>
      </w:r>
      <w:proofErr w:type="spellEnd"/>
      <w:r>
        <w:t xml:space="preserve">; (4) </w:t>
      </w:r>
      <w:proofErr w:type="spellStart"/>
      <w:r>
        <w:t>Nâng</w:t>
      </w:r>
      <w:proofErr w:type="spellEnd"/>
      <w:r>
        <w:t xml:space="preserve"> </w:t>
      </w:r>
      <w:proofErr w:type="spellStart"/>
      <w:r>
        <w:t>cao</w:t>
      </w:r>
      <w:proofErr w:type="spellEnd"/>
      <w:r>
        <w:t xml:space="preserve"> </w:t>
      </w:r>
      <w:proofErr w:type="spellStart"/>
      <w:r>
        <w:t>năng</w:t>
      </w:r>
      <w:proofErr w:type="spellEnd"/>
      <w:r>
        <w:t xml:space="preserve"> </w:t>
      </w:r>
      <w:proofErr w:type="spellStart"/>
      <w:r>
        <w:t>lực</w:t>
      </w:r>
      <w:proofErr w:type="spellEnd"/>
      <w:r>
        <w:t xml:space="preserve"> </w:t>
      </w:r>
      <w:proofErr w:type="spellStart"/>
      <w:r>
        <w:t>công</w:t>
      </w:r>
      <w:proofErr w:type="spellEnd"/>
      <w:r>
        <w:t xml:space="preserve"> </w:t>
      </w:r>
      <w:proofErr w:type="spellStart"/>
      <w:r>
        <w:t>nghiệp</w:t>
      </w:r>
      <w:proofErr w:type="spellEnd"/>
      <w:r>
        <w:t xml:space="preserve"> </w:t>
      </w:r>
      <w:proofErr w:type="spellStart"/>
      <w:r>
        <w:t>của</w:t>
      </w:r>
      <w:proofErr w:type="spellEnd"/>
      <w:r>
        <w:t xml:space="preserve"> khoa </w:t>
      </w:r>
      <w:proofErr w:type="spellStart"/>
      <w:r>
        <w:t>học</w:t>
      </w:r>
      <w:proofErr w:type="spellEnd"/>
      <w:r>
        <w:t xml:space="preserve"> </w:t>
      </w:r>
      <w:proofErr w:type="spellStart"/>
      <w:r>
        <w:t>và</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Trong</w:t>
      </w:r>
      <w:proofErr w:type="spellEnd"/>
      <w:r>
        <w:t xml:space="preserve"> </w:t>
      </w:r>
      <w:proofErr w:type="spellStart"/>
      <w:r>
        <w:t>năm</w:t>
      </w:r>
      <w:proofErr w:type="spellEnd"/>
      <w:r>
        <w:t xml:space="preserve"> 2009, </w:t>
      </w:r>
      <w:proofErr w:type="spellStart"/>
      <w:r>
        <w:t>nhóm</w:t>
      </w:r>
      <w:proofErr w:type="spellEnd"/>
      <w:r>
        <w:t xml:space="preserve"> </w:t>
      </w:r>
      <w:proofErr w:type="spellStart"/>
      <w:r>
        <w:t>các</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chuyên</w:t>
      </w:r>
      <w:proofErr w:type="spellEnd"/>
      <w:r>
        <w:t xml:space="preserve"> </w:t>
      </w:r>
      <w:proofErr w:type="spellStart"/>
      <w:r>
        <w:t>đề</w:t>
      </w:r>
      <w:proofErr w:type="spellEnd"/>
      <w:r>
        <w:t xml:space="preserve"> </w:t>
      </w:r>
      <w:proofErr w:type="spellStart"/>
      <w:r>
        <w:t>cũng</w:t>
      </w:r>
      <w:proofErr w:type="spellEnd"/>
      <w:r>
        <w:t xml:space="preserve"> </w:t>
      </w:r>
      <w:proofErr w:type="spellStart"/>
      <w:r>
        <w:t>được</w:t>
      </w:r>
      <w:proofErr w:type="spellEnd"/>
      <w:r>
        <w:t xml:space="preserve"> </w:t>
      </w:r>
      <w:proofErr w:type="spellStart"/>
      <w:r>
        <w:t>xác</w:t>
      </w:r>
      <w:proofErr w:type="spellEnd"/>
      <w:r>
        <w:t xml:space="preserve"> </w:t>
      </w:r>
      <w:proofErr w:type="spellStart"/>
      <w:r>
        <w:t>định</w:t>
      </w:r>
      <w:proofErr w:type="spellEnd"/>
      <w:r>
        <w:t xml:space="preserve"> </w:t>
      </w:r>
      <w:proofErr w:type="spellStart"/>
      <w:r>
        <w:t>gồm</w:t>
      </w:r>
      <w:proofErr w:type="spellEnd"/>
      <w:r>
        <w:t xml:space="preserve">: </w:t>
      </w:r>
    </w:p>
    <w:p w14:paraId="0F2AE88C" w14:textId="77777777" w:rsidR="008B3E5F" w:rsidRDefault="008B3E5F" w:rsidP="008B3E5F">
      <w:pPr>
        <w:pStyle w:val="ListParagraph"/>
        <w:numPr>
          <w:ilvl w:val="0"/>
          <w:numId w:val="7"/>
        </w:numPr>
        <w:spacing w:line="340" w:lineRule="exact"/>
        <w:ind w:firstLine="0"/>
        <w:jc w:val="both"/>
      </w:pPr>
      <w:proofErr w:type="spellStart"/>
      <w:r>
        <w:t>Hệ</w:t>
      </w:r>
      <w:proofErr w:type="spellEnd"/>
      <w:r>
        <w:t xml:space="preserve"> </w:t>
      </w:r>
      <w:proofErr w:type="spellStart"/>
      <w:r>
        <w:t>thống</w:t>
      </w:r>
      <w:proofErr w:type="spellEnd"/>
      <w:r>
        <w:t xml:space="preserve"> </w:t>
      </w:r>
      <w:proofErr w:type="spellStart"/>
      <w:r>
        <w:t>cảnh</w:t>
      </w:r>
      <w:proofErr w:type="spellEnd"/>
      <w:r>
        <w:t xml:space="preserve"> </w:t>
      </w:r>
      <w:proofErr w:type="spellStart"/>
      <w:r>
        <w:t>báo</w:t>
      </w:r>
      <w:proofErr w:type="spellEnd"/>
      <w:r>
        <w:t xml:space="preserve"> </w:t>
      </w:r>
      <w:proofErr w:type="spellStart"/>
      <w:r>
        <w:t>sớm</w:t>
      </w:r>
      <w:proofErr w:type="spellEnd"/>
      <w:r>
        <w:t xml:space="preserve"> </w:t>
      </w:r>
      <w:proofErr w:type="spellStart"/>
      <w:r>
        <w:t>sóng</w:t>
      </w:r>
      <w:proofErr w:type="spellEnd"/>
      <w:r>
        <w:t xml:space="preserve"> </w:t>
      </w:r>
      <w:proofErr w:type="spellStart"/>
      <w:r>
        <w:t>thần</w:t>
      </w:r>
      <w:proofErr w:type="spellEnd"/>
    </w:p>
    <w:p w14:paraId="7C27EE8A" w14:textId="77777777" w:rsidR="008B3E5F" w:rsidRDefault="008B3E5F" w:rsidP="008B3E5F">
      <w:pPr>
        <w:pStyle w:val="ListParagraph"/>
        <w:numPr>
          <w:ilvl w:val="0"/>
          <w:numId w:val="7"/>
        </w:numPr>
        <w:spacing w:line="340" w:lineRule="exact"/>
        <w:ind w:firstLine="0"/>
        <w:jc w:val="both"/>
      </w:pPr>
      <w:proofErr w:type="spellStart"/>
      <w:r>
        <w:t>Phát</w:t>
      </w:r>
      <w:proofErr w:type="spellEnd"/>
      <w:r>
        <w:t xml:space="preserve"> </w:t>
      </w:r>
      <w:proofErr w:type="spellStart"/>
      <w:r>
        <w:t>triển</w:t>
      </w:r>
      <w:proofErr w:type="spellEnd"/>
      <w:r>
        <w:t xml:space="preserve"> </w:t>
      </w:r>
      <w:proofErr w:type="spellStart"/>
      <w:r>
        <w:t>phần</w:t>
      </w:r>
      <w:proofErr w:type="spellEnd"/>
      <w:r>
        <w:t xml:space="preserve"> </w:t>
      </w:r>
      <w:proofErr w:type="spellStart"/>
      <w:r>
        <w:t>mềm</w:t>
      </w:r>
      <w:proofErr w:type="spellEnd"/>
      <w:r>
        <w:t xml:space="preserve"> </w:t>
      </w:r>
      <w:proofErr w:type="spellStart"/>
      <w:r>
        <w:t>nguồn</w:t>
      </w:r>
      <w:proofErr w:type="spellEnd"/>
      <w:r>
        <w:t xml:space="preserve"> </w:t>
      </w:r>
      <w:proofErr w:type="spellStart"/>
      <w:r>
        <w:t>mở</w:t>
      </w:r>
      <w:proofErr w:type="spellEnd"/>
    </w:p>
    <w:p w14:paraId="22F7205E" w14:textId="77777777" w:rsidR="008B3E5F" w:rsidRDefault="008B3E5F" w:rsidP="008B3E5F">
      <w:pPr>
        <w:pStyle w:val="ListParagraph"/>
        <w:numPr>
          <w:ilvl w:val="0"/>
          <w:numId w:val="7"/>
        </w:numPr>
        <w:spacing w:line="340" w:lineRule="exact"/>
        <w:ind w:firstLine="0"/>
        <w:jc w:val="both"/>
      </w:pPr>
      <w:proofErr w:type="spellStart"/>
      <w:r>
        <w:t>Công</w:t>
      </w:r>
      <w:proofErr w:type="spellEnd"/>
      <w:r>
        <w:t xml:space="preserve"> </w:t>
      </w:r>
      <w:proofErr w:type="spellStart"/>
      <w:r>
        <w:t>nghệ</w:t>
      </w:r>
      <w:proofErr w:type="spellEnd"/>
      <w:r>
        <w:t xml:space="preserve"> </w:t>
      </w:r>
      <w:proofErr w:type="spellStart"/>
      <w:r>
        <w:t>nông</w:t>
      </w:r>
      <w:proofErr w:type="spellEnd"/>
      <w:r>
        <w:t xml:space="preserve"> </w:t>
      </w:r>
      <w:proofErr w:type="spellStart"/>
      <w:r>
        <w:t>nghiệp</w:t>
      </w:r>
      <w:proofErr w:type="spellEnd"/>
    </w:p>
    <w:p w14:paraId="7DA16FEA" w14:textId="77777777" w:rsidR="008B3E5F" w:rsidRDefault="008B3E5F" w:rsidP="008B3E5F">
      <w:pPr>
        <w:pStyle w:val="ListParagraph"/>
        <w:numPr>
          <w:ilvl w:val="0"/>
          <w:numId w:val="7"/>
        </w:numPr>
        <w:spacing w:line="340" w:lineRule="exact"/>
        <w:ind w:firstLine="0"/>
        <w:jc w:val="both"/>
      </w:pPr>
      <w:r>
        <w:t xml:space="preserve">Khoa </w:t>
      </w:r>
      <w:proofErr w:type="spellStart"/>
      <w:r>
        <w:t>học</w:t>
      </w:r>
      <w:proofErr w:type="spellEnd"/>
      <w:r>
        <w:t xml:space="preserve"> </w:t>
      </w:r>
      <w:proofErr w:type="spellStart"/>
      <w:r>
        <w:t>biển</w:t>
      </w:r>
      <w:proofErr w:type="spellEnd"/>
    </w:p>
    <w:p w14:paraId="354F65EF" w14:textId="77777777" w:rsidR="008B3E5F" w:rsidRDefault="008B3E5F" w:rsidP="008B3E5F">
      <w:pPr>
        <w:pStyle w:val="ListParagraph"/>
        <w:numPr>
          <w:ilvl w:val="0"/>
          <w:numId w:val="7"/>
        </w:numPr>
        <w:spacing w:line="340" w:lineRule="exact"/>
        <w:ind w:firstLine="0"/>
        <w:jc w:val="both"/>
      </w:pPr>
      <w:proofErr w:type="spellStart"/>
      <w:r>
        <w:t>Chống</w:t>
      </w:r>
      <w:proofErr w:type="spellEnd"/>
      <w:r>
        <w:t xml:space="preserve"> </w:t>
      </w:r>
      <w:proofErr w:type="spellStart"/>
      <w:r>
        <w:t>khủng</w:t>
      </w:r>
      <w:proofErr w:type="spellEnd"/>
      <w:r>
        <w:t xml:space="preserve"> </w:t>
      </w:r>
      <w:proofErr w:type="spellStart"/>
      <w:r>
        <w:t>bố</w:t>
      </w:r>
      <w:proofErr w:type="spellEnd"/>
      <w:r>
        <w:t xml:space="preserve"> </w:t>
      </w:r>
      <w:proofErr w:type="spellStart"/>
      <w:r>
        <w:t>sinh</w:t>
      </w:r>
      <w:proofErr w:type="spellEnd"/>
      <w:r>
        <w:t xml:space="preserve"> </w:t>
      </w:r>
      <w:proofErr w:type="spellStart"/>
      <w:r>
        <w:t>học</w:t>
      </w:r>
      <w:proofErr w:type="spellEnd"/>
    </w:p>
    <w:p w14:paraId="42065A77" w14:textId="77777777" w:rsidR="008B3E5F" w:rsidRDefault="008B3E5F" w:rsidP="008B3E5F">
      <w:pPr>
        <w:pStyle w:val="ListParagraph"/>
        <w:numPr>
          <w:ilvl w:val="0"/>
          <w:numId w:val="7"/>
        </w:numPr>
        <w:spacing w:line="340" w:lineRule="exact"/>
        <w:ind w:firstLine="0"/>
        <w:jc w:val="both"/>
      </w:pPr>
      <w:proofErr w:type="spellStart"/>
      <w:r>
        <w:t>Đạo</w:t>
      </w:r>
      <w:proofErr w:type="spellEnd"/>
      <w:r>
        <w:t xml:space="preserve"> </w:t>
      </w:r>
      <w:proofErr w:type="spellStart"/>
      <w:r>
        <w:t>đức</w:t>
      </w:r>
      <w:proofErr w:type="spellEnd"/>
      <w:r>
        <w:t xml:space="preserve"> </w:t>
      </w:r>
      <w:proofErr w:type="spellStart"/>
      <w:r>
        <w:t>sinh</w:t>
      </w:r>
      <w:proofErr w:type="spellEnd"/>
      <w:r>
        <w:t xml:space="preserve"> </w:t>
      </w:r>
      <w:proofErr w:type="spellStart"/>
      <w:r>
        <w:t>học</w:t>
      </w:r>
      <w:proofErr w:type="spellEnd"/>
    </w:p>
    <w:p w14:paraId="08C95C81" w14:textId="77777777" w:rsidR="008B3E5F" w:rsidRDefault="008B3E5F" w:rsidP="008B3E5F">
      <w:pPr>
        <w:pStyle w:val="ListParagraph"/>
        <w:numPr>
          <w:ilvl w:val="0"/>
          <w:numId w:val="7"/>
        </w:numPr>
        <w:spacing w:line="340" w:lineRule="exact"/>
        <w:ind w:firstLine="0"/>
        <w:jc w:val="both"/>
      </w:pPr>
      <w:proofErr w:type="spellStart"/>
      <w:r>
        <w:t>Công</w:t>
      </w:r>
      <w:proofErr w:type="spellEnd"/>
      <w:r>
        <w:t xml:space="preserve"> </w:t>
      </w:r>
      <w:proofErr w:type="spellStart"/>
      <w:r>
        <w:t>nghệ</w:t>
      </w:r>
      <w:proofErr w:type="spellEnd"/>
      <w:r>
        <w:t xml:space="preserve"> </w:t>
      </w:r>
      <w:proofErr w:type="spellStart"/>
      <w:r>
        <w:t>tư</w:t>
      </w:r>
      <w:proofErr w:type="spellEnd"/>
      <w:r>
        <w:t xml:space="preserve"> </w:t>
      </w:r>
      <w:proofErr w:type="spellStart"/>
      <w:r>
        <w:t>pháp</w:t>
      </w:r>
      <w:proofErr w:type="spellEnd"/>
      <w:r>
        <w:t xml:space="preserve"> AND</w:t>
      </w:r>
    </w:p>
    <w:p w14:paraId="2FEE691A" w14:textId="77777777" w:rsidR="008B3E5F" w:rsidRDefault="008B3E5F" w:rsidP="008B3E5F">
      <w:pPr>
        <w:pStyle w:val="ListParagraph"/>
        <w:numPr>
          <w:ilvl w:val="0"/>
          <w:numId w:val="7"/>
        </w:numPr>
        <w:spacing w:line="340" w:lineRule="exact"/>
        <w:ind w:firstLine="0"/>
        <w:jc w:val="both"/>
      </w:pPr>
      <w:proofErr w:type="spellStart"/>
      <w:r>
        <w:t>Tính</w:t>
      </w:r>
      <w:proofErr w:type="spellEnd"/>
      <w:r>
        <w:t xml:space="preserve"> </w:t>
      </w:r>
      <w:proofErr w:type="spellStart"/>
      <w:r>
        <w:t>toán</w:t>
      </w:r>
      <w:proofErr w:type="spellEnd"/>
      <w:r>
        <w:t xml:space="preserve"> </w:t>
      </w:r>
      <w:proofErr w:type="spellStart"/>
      <w:r>
        <w:t>tài</w:t>
      </w:r>
      <w:proofErr w:type="spellEnd"/>
      <w:r>
        <w:t xml:space="preserve"> </w:t>
      </w:r>
      <w:proofErr w:type="spellStart"/>
      <w:r>
        <w:t>nguyên</w:t>
      </w:r>
      <w:proofErr w:type="spellEnd"/>
      <w:r>
        <w:t xml:space="preserve"> </w:t>
      </w:r>
      <w:proofErr w:type="spellStart"/>
      <w:r>
        <w:t>thiên</w:t>
      </w:r>
      <w:proofErr w:type="spellEnd"/>
      <w:r>
        <w:t xml:space="preserve"> </w:t>
      </w:r>
      <w:proofErr w:type="spellStart"/>
      <w:r>
        <w:t>thiên</w:t>
      </w:r>
      <w:proofErr w:type="spellEnd"/>
    </w:p>
    <w:p w14:paraId="6842D2AD" w14:textId="77777777" w:rsidR="008B3E5F" w:rsidRDefault="008B3E5F" w:rsidP="008B3E5F">
      <w:pPr>
        <w:spacing w:line="340" w:lineRule="exact"/>
        <w:ind w:firstLine="720"/>
        <w:jc w:val="both"/>
      </w:pPr>
      <w:proofErr w:type="spellStart"/>
      <w:r>
        <w:t>Từ</w:t>
      </w:r>
      <w:proofErr w:type="spellEnd"/>
      <w:r>
        <w:t xml:space="preserve"> </w:t>
      </w:r>
      <w:proofErr w:type="spellStart"/>
      <w:r>
        <w:t>năm</w:t>
      </w:r>
      <w:proofErr w:type="spellEnd"/>
      <w:r>
        <w:t xml:space="preserve"> 2002, </w:t>
      </w:r>
      <w:proofErr w:type="spellStart"/>
      <w:r>
        <w:t>tổng</w:t>
      </w:r>
      <w:proofErr w:type="spellEnd"/>
      <w:r>
        <w:t xml:space="preserve"> </w:t>
      </w:r>
      <w:proofErr w:type="spellStart"/>
      <w:r>
        <w:t>thống</w:t>
      </w:r>
      <w:proofErr w:type="spellEnd"/>
      <w:r>
        <w:t xml:space="preserve"> </w:t>
      </w:r>
      <w:proofErr w:type="spellStart"/>
      <w:r>
        <w:t>đã</w:t>
      </w:r>
      <w:proofErr w:type="spellEnd"/>
      <w:r>
        <w:t xml:space="preserve"> ban  </w:t>
      </w:r>
      <w:proofErr w:type="spellStart"/>
      <w:r>
        <w:t>hành</w:t>
      </w:r>
      <w:proofErr w:type="spellEnd"/>
      <w:r>
        <w:t xml:space="preserve"> </w:t>
      </w:r>
      <w:proofErr w:type="spellStart"/>
      <w:r>
        <w:t>hàng</w:t>
      </w:r>
      <w:proofErr w:type="spellEnd"/>
      <w:r>
        <w:t xml:space="preserve"> </w:t>
      </w:r>
      <w:proofErr w:type="spellStart"/>
      <w:r>
        <w:t>loạt</w:t>
      </w:r>
      <w:proofErr w:type="spellEnd"/>
      <w:r>
        <w:t xml:space="preserve"> </w:t>
      </w:r>
      <w:proofErr w:type="spellStart"/>
      <w:r>
        <w:t>nghị</w:t>
      </w:r>
      <w:proofErr w:type="spellEnd"/>
      <w:r>
        <w:t xml:space="preserve"> </w:t>
      </w:r>
      <w:proofErr w:type="spellStart"/>
      <w:r>
        <w:t>định</w:t>
      </w:r>
      <w:proofErr w:type="spellEnd"/>
      <w:r>
        <w:t xml:space="preserve"> </w:t>
      </w:r>
      <w:proofErr w:type="spellStart"/>
      <w:r>
        <w:t>thúc</w:t>
      </w:r>
      <w:proofErr w:type="spellEnd"/>
      <w:r>
        <w:t xml:space="preserve"> </w:t>
      </w:r>
      <w:proofErr w:type="spellStart"/>
      <w:r>
        <w:t>dẩy</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hệ</w:t>
      </w:r>
      <w:proofErr w:type="spellEnd"/>
      <w:r>
        <w:t xml:space="preserve"> </w:t>
      </w:r>
      <w:proofErr w:type="spellStart"/>
      <w:r>
        <w:t>thống</w:t>
      </w:r>
      <w:proofErr w:type="spellEnd"/>
      <w:r>
        <w:t xml:space="preserve"> khoa </w:t>
      </w:r>
      <w:proofErr w:type="spellStart"/>
      <w:r>
        <w:t>học</w:t>
      </w:r>
      <w:proofErr w:type="spellEnd"/>
      <w:r>
        <w:t xml:space="preserve">, </w:t>
      </w:r>
      <w:proofErr w:type="spellStart"/>
      <w:r>
        <w:t>ví</w:t>
      </w:r>
      <w:proofErr w:type="spellEnd"/>
      <w:r>
        <w:t xml:space="preserve"> </w:t>
      </w:r>
      <w:proofErr w:type="spellStart"/>
      <w:r>
        <w:t>dụ</w:t>
      </w:r>
      <w:proofErr w:type="spellEnd"/>
      <w:r>
        <w:t xml:space="preserve"> </w:t>
      </w:r>
      <w:proofErr w:type="spellStart"/>
      <w:r>
        <w:t>như</w:t>
      </w:r>
      <w:proofErr w:type="spellEnd"/>
      <w:r>
        <w:t xml:space="preserve"> </w:t>
      </w:r>
      <w:proofErr w:type="spellStart"/>
      <w:r>
        <w:t>nghị</w:t>
      </w:r>
      <w:proofErr w:type="spellEnd"/>
      <w:r>
        <w:t xml:space="preserve"> </w:t>
      </w:r>
      <w:proofErr w:type="spellStart"/>
      <w:r>
        <w:t>định</w:t>
      </w:r>
      <w:proofErr w:type="spellEnd"/>
      <w:r>
        <w:t xml:space="preserve"> </w:t>
      </w:r>
      <w:proofErr w:type="spellStart"/>
      <w:r>
        <w:t>năm</w:t>
      </w:r>
      <w:proofErr w:type="spellEnd"/>
      <w:r>
        <w:t xml:space="preserve"> 2005 </w:t>
      </w:r>
      <w:proofErr w:type="spellStart"/>
      <w:r>
        <w:t>về</w:t>
      </w:r>
      <w:proofErr w:type="spellEnd"/>
      <w:r>
        <w:t xml:space="preserve"> </w:t>
      </w:r>
      <w:proofErr w:type="spellStart"/>
      <w:r>
        <w:t>chuyển</w:t>
      </w:r>
      <w:proofErr w:type="spellEnd"/>
      <w:r>
        <w:t xml:space="preserve"> </w:t>
      </w:r>
      <w:proofErr w:type="spellStart"/>
      <w:r>
        <w:t>giao</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các</w:t>
      </w:r>
      <w:proofErr w:type="spellEnd"/>
      <w:r>
        <w:t xml:space="preserve"> </w:t>
      </w:r>
      <w:proofErr w:type="spellStart"/>
      <w:r>
        <w:t>quyền</w:t>
      </w:r>
      <w:proofErr w:type="spellEnd"/>
      <w:r>
        <w:t xml:space="preserve"> </w:t>
      </w:r>
      <w:proofErr w:type="spellStart"/>
      <w:r>
        <w:t>sở</w:t>
      </w:r>
      <w:proofErr w:type="spellEnd"/>
      <w:r>
        <w:t xml:space="preserve"> </w:t>
      </w:r>
      <w:proofErr w:type="spellStart"/>
      <w:r>
        <w:t>hữu</w:t>
      </w:r>
      <w:proofErr w:type="spellEnd"/>
      <w:r>
        <w:t xml:space="preserve"> </w:t>
      </w:r>
      <w:proofErr w:type="spellStart"/>
      <w:r>
        <w:t>trí</w:t>
      </w:r>
      <w:proofErr w:type="spellEnd"/>
      <w:r>
        <w:t xml:space="preserve"> </w:t>
      </w:r>
      <w:proofErr w:type="spellStart"/>
      <w:r>
        <w:t>tuệ</w:t>
      </w:r>
      <w:proofErr w:type="spellEnd"/>
      <w:r>
        <w:t xml:space="preserve"> </w:t>
      </w:r>
      <w:proofErr w:type="spellStart"/>
      <w:r>
        <w:t>và</w:t>
      </w:r>
      <w:proofErr w:type="spellEnd"/>
      <w:r>
        <w:t xml:space="preserve"> </w:t>
      </w:r>
      <w:proofErr w:type="spellStart"/>
      <w:r>
        <w:t>các</w:t>
      </w:r>
      <w:proofErr w:type="spellEnd"/>
      <w:r>
        <w:t xml:space="preserve"> </w:t>
      </w:r>
      <w:proofErr w:type="spellStart"/>
      <w:r>
        <w:t>sản</w:t>
      </w:r>
      <w:proofErr w:type="spellEnd"/>
      <w:r>
        <w:t xml:space="preserve"> </w:t>
      </w:r>
      <w:proofErr w:type="spellStart"/>
      <w:r>
        <w:t>phẩm</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và</w:t>
      </w:r>
      <w:proofErr w:type="spellEnd"/>
      <w:r>
        <w:t xml:space="preserve"> </w:t>
      </w:r>
      <w:proofErr w:type="spellStart"/>
      <w:r>
        <w:t>nghị</w:t>
      </w:r>
      <w:proofErr w:type="spellEnd"/>
      <w:r>
        <w:t xml:space="preserve"> </w:t>
      </w:r>
      <w:proofErr w:type="spellStart"/>
      <w:r>
        <w:t>định</w:t>
      </w:r>
      <w:proofErr w:type="spellEnd"/>
      <w:r>
        <w:t xml:space="preserve"> </w:t>
      </w:r>
      <w:proofErr w:type="spellStart"/>
      <w:r>
        <w:t>năm</w:t>
      </w:r>
      <w:proofErr w:type="spellEnd"/>
      <w:r>
        <w:t xml:space="preserve"> 2006 </w:t>
      </w:r>
      <w:proofErr w:type="spellStart"/>
      <w:r>
        <w:t>về</w:t>
      </w:r>
      <w:proofErr w:type="spellEnd"/>
      <w:r>
        <w:t xml:space="preserve"> </w:t>
      </w:r>
      <w:proofErr w:type="spellStart"/>
      <w:r>
        <w:t>cho</w:t>
      </w:r>
      <w:proofErr w:type="spellEnd"/>
      <w:r>
        <w:t xml:space="preserve"> </w:t>
      </w:r>
      <w:proofErr w:type="spellStart"/>
      <w:r>
        <w:t>phép</w:t>
      </w:r>
      <w:proofErr w:type="spellEnd"/>
      <w:r>
        <w:t xml:space="preserve"> </w:t>
      </w:r>
      <w:proofErr w:type="spellStart"/>
      <w:r>
        <w:t>các</w:t>
      </w:r>
      <w:proofErr w:type="spellEnd"/>
      <w:r>
        <w:t xml:space="preserve"> </w:t>
      </w:r>
      <w:proofErr w:type="spellStart"/>
      <w:r>
        <w:t>thể</w:t>
      </w:r>
      <w:proofErr w:type="spellEnd"/>
      <w:r>
        <w:t xml:space="preserve"> </w:t>
      </w:r>
      <w:proofErr w:type="spellStart"/>
      <w:r>
        <w:t>chế</w:t>
      </w:r>
      <w:proofErr w:type="spellEnd"/>
      <w:r>
        <w:t xml:space="preserve">, </w:t>
      </w:r>
      <w:proofErr w:type="spellStart"/>
      <w:r>
        <w:t>cơ</w:t>
      </w:r>
      <w:proofErr w:type="spellEnd"/>
      <w:r>
        <w:t xml:space="preserve"> </w:t>
      </w:r>
      <w:proofErr w:type="spellStart"/>
      <w:r>
        <w:t>quan</w:t>
      </w:r>
      <w:proofErr w:type="spellEnd"/>
      <w:r>
        <w:t xml:space="preserve"> </w:t>
      </w:r>
      <w:proofErr w:type="spellStart"/>
      <w:r>
        <w:t>và</w:t>
      </w:r>
      <w:proofErr w:type="spellEnd"/>
      <w:r>
        <w:t xml:space="preserve"> </w:t>
      </w:r>
      <w:proofErr w:type="spellStart"/>
      <w:r>
        <w:t>nhà</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quốc</w:t>
      </w:r>
      <w:proofErr w:type="spellEnd"/>
      <w:r>
        <w:t xml:space="preserve"> </w:t>
      </w:r>
      <w:proofErr w:type="spellStart"/>
      <w:r>
        <w:t>tế</w:t>
      </w:r>
      <w:proofErr w:type="spellEnd"/>
      <w:r>
        <w:t xml:space="preserve"> </w:t>
      </w:r>
      <w:proofErr w:type="spellStart"/>
      <w:r>
        <w:t>được</w:t>
      </w:r>
      <w:proofErr w:type="spellEnd"/>
      <w:r>
        <w:t xml:space="preserve"> </w:t>
      </w:r>
      <w:proofErr w:type="spellStart"/>
      <w:r>
        <w:t>tiến</w:t>
      </w:r>
      <w:proofErr w:type="spellEnd"/>
      <w:r>
        <w:t xml:space="preserve"> </w:t>
      </w:r>
      <w:proofErr w:type="spellStart"/>
      <w:r>
        <w:t>hành</w:t>
      </w:r>
      <w:proofErr w:type="spellEnd"/>
      <w:r>
        <w:t xml:space="preserve">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tại</w:t>
      </w:r>
      <w:proofErr w:type="spellEnd"/>
      <w:r>
        <w:t xml:space="preserve"> </w:t>
      </w:r>
      <w:proofErr w:type="spellStart"/>
      <w:r>
        <w:t>Inđônêxia</w:t>
      </w:r>
      <w:proofErr w:type="spellEnd"/>
      <w:r>
        <w:t>.</w:t>
      </w:r>
    </w:p>
    <w:p w14:paraId="66991495" w14:textId="77777777" w:rsidR="008B3E5F" w:rsidRDefault="008B3E5F" w:rsidP="008B3E5F">
      <w:pPr>
        <w:spacing w:line="340" w:lineRule="exact"/>
        <w:ind w:firstLine="720"/>
        <w:jc w:val="both"/>
      </w:pPr>
      <w:proofErr w:type="spellStart"/>
      <w:r>
        <w:t>Hoạt</w:t>
      </w:r>
      <w:proofErr w:type="spellEnd"/>
      <w:r>
        <w:t xml:space="preserve"> </w:t>
      </w:r>
      <w:proofErr w:type="spellStart"/>
      <w:r>
        <w:t>động</w:t>
      </w:r>
      <w:proofErr w:type="spellEnd"/>
      <w:r>
        <w:t xml:space="preserve"> </w:t>
      </w:r>
      <w:proofErr w:type="spellStart"/>
      <w:r>
        <w:t>sáng</w:t>
      </w:r>
      <w:proofErr w:type="spellEnd"/>
      <w:r>
        <w:t xml:space="preserve"> </w:t>
      </w:r>
      <w:proofErr w:type="spellStart"/>
      <w:r>
        <w:t>chế</w:t>
      </w:r>
      <w:proofErr w:type="spellEnd"/>
      <w:r>
        <w:t xml:space="preserve"> </w:t>
      </w:r>
      <w:proofErr w:type="spellStart"/>
      <w:r>
        <w:t>của</w:t>
      </w:r>
      <w:proofErr w:type="spellEnd"/>
      <w:r>
        <w:t xml:space="preserve"> </w:t>
      </w:r>
      <w:proofErr w:type="spellStart"/>
      <w:r>
        <w:t>Inđônêxia</w:t>
      </w:r>
      <w:proofErr w:type="spellEnd"/>
      <w:r>
        <w:t xml:space="preserve"> </w:t>
      </w:r>
      <w:proofErr w:type="spellStart"/>
      <w:r>
        <w:t>vẫn</w:t>
      </w:r>
      <w:proofErr w:type="spellEnd"/>
      <w:r>
        <w:t xml:space="preserve"> </w:t>
      </w:r>
      <w:proofErr w:type="spellStart"/>
      <w:r>
        <w:t>rất</w:t>
      </w:r>
      <w:proofErr w:type="spellEnd"/>
      <w:r>
        <w:t xml:space="preserve"> </w:t>
      </w:r>
      <w:proofErr w:type="spellStart"/>
      <w:r>
        <w:t>hạn</w:t>
      </w:r>
      <w:proofErr w:type="spellEnd"/>
      <w:r>
        <w:t xml:space="preserve"> </w:t>
      </w:r>
      <w:proofErr w:type="spellStart"/>
      <w:r>
        <w:t>chế</w:t>
      </w:r>
      <w:proofErr w:type="spellEnd"/>
      <w:r>
        <w:t xml:space="preserve"> </w:t>
      </w:r>
      <w:proofErr w:type="spellStart"/>
      <w:r>
        <w:t>trong</w:t>
      </w:r>
      <w:proofErr w:type="spellEnd"/>
      <w:r>
        <w:t xml:space="preserve"> </w:t>
      </w:r>
      <w:proofErr w:type="spellStart"/>
      <w:r>
        <w:t>suốt</w:t>
      </w:r>
      <w:proofErr w:type="spellEnd"/>
      <w:r>
        <w:t xml:space="preserve"> </w:t>
      </w:r>
      <w:proofErr w:type="spellStart"/>
      <w:r>
        <w:t>thập</w:t>
      </w:r>
      <w:proofErr w:type="spellEnd"/>
      <w:r>
        <w:t xml:space="preserve"> </w:t>
      </w:r>
      <w:proofErr w:type="spellStart"/>
      <w:r>
        <w:t>niên</w:t>
      </w:r>
      <w:proofErr w:type="spellEnd"/>
      <w:r>
        <w:t xml:space="preserve"> qua. </w:t>
      </w:r>
      <w:proofErr w:type="spellStart"/>
      <w:r>
        <w:t>Việc</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các</w:t>
      </w:r>
      <w:proofErr w:type="spellEnd"/>
      <w:r>
        <w:t xml:space="preserve"> </w:t>
      </w:r>
      <w:proofErr w:type="spellStart"/>
      <w:r>
        <w:t>trung</w:t>
      </w:r>
      <w:proofErr w:type="spellEnd"/>
      <w:r>
        <w:t xml:space="preserve"> </w:t>
      </w:r>
      <w:proofErr w:type="spellStart"/>
      <w:r>
        <w:t>tâm</w:t>
      </w:r>
      <w:proofErr w:type="spellEnd"/>
      <w:r>
        <w:t xml:space="preserve"> </w:t>
      </w:r>
      <w:proofErr w:type="spellStart"/>
      <w:r>
        <w:t>bảo</w:t>
      </w:r>
      <w:proofErr w:type="spellEnd"/>
      <w:r>
        <w:t xml:space="preserve"> </w:t>
      </w:r>
      <w:proofErr w:type="spellStart"/>
      <w:r>
        <w:t>vệ</w:t>
      </w:r>
      <w:proofErr w:type="spellEnd"/>
      <w:r>
        <w:t xml:space="preserve"> </w:t>
      </w:r>
      <w:proofErr w:type="spellStart"/>
      <w:r>
        <w:t>quyền</w:t>
      </w:r>
      <w:proofErr w:type="spellEnd"/>
      <w:r>
        <w:t xml:space="preserve"> </w:t>
      </w:r>
      <w:proofErr w:type="spellStart"/>
      <w:r>
        <w:t>sở</w:t>
      </w:r>
      <w:proofErr w:type="spellEnd"/>
      <w:r>
        <w:t xml:space="preserve"> </w:t>
      </w:r>
      <w:proofErr w:type="spellStart"/>
      <w:r>
        <w:t>hữu</w:t>
      </w:r>
      <w:proofErr w:type="spellEnd"/>
      <w:r>
        <w:t xml:space="preserve"> </w:t>
      </w:r>
      <w:proofErr w:type="spellStart"/>
      <w:r>
        <w:t>trí</w:t>
      </w:r>
      <w:proofErr w:type="spellEnd"/>
      <w:r>
        <w:t xml:space="preserve"> </w:t>
      </w:r>
      <w:proofErr w:type="spellStart"/>
      <w:r>
        <w:t>tuệ</w:t>
      </w:r>
      <w:proofErr w:type="spellEnd"/>
      <w:r>
        <w:t xml:space="preserve"> </w:t>
      </w:r>
      <w:proofErr w:type="spellStart"/>
      <w:r>
        <w:t>và</w:t>
      </w:r>
      <w:proofErr w:type="spellEnd"/>
      <w:r>
        <w:t xml:space="preserve"> </w:t>
      </w:r>
      <w:proofErr w:type="spellStart"/>
      <w:r>
        <w:t>các</w:t>
      </w:r>
      <w:proofErr w:type="spellEnd"/>
      <w:r>
        <w:t xml:space="preserve"> </w:t>
      </w:r>
      <w:proofErr w:type="spellStart"/>
      <w:r>
        <w:t>viện</w:t>
      </w:r>
      <w:proofErr w:type="spellEnd"/>
      <w:r>
        <w:t xml:space="preserve"> </w:t>
      </w:r>
      <w:proofErr w:type="spellStart"/>
      <w:r>
        <w:t>chuyển</w:t>
      </w:r>
      <w:proofErr w:type="spellEnd"/>
      <w:r>
        <w:t xml:space="preserve"> </w:t>
      </w:r>
      <w:proofErr w:type="spellStart"/>
      <w:r>
        <w:t>giao</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là</w:t>
      </w:r>
      <w:proofErr w:type="spellEnd"/>
      <w:r>
        <w:t xml:space="preserve"> </w:t>
      </w:r>
      <w:proofErr w:type="spellStart"/>
      <w:r>
        <w:t>một</w:t>
      </w:r>
      <w:proofErr w:type="spellEnd"/>
      <w:r>
        <w:t xml:space="preserve"> </w:t>
      </w:r>
      <w:proofErr w:type="spellStart"/>
      <w:r>
        <w:t>phần</w:t>
      </w:r>
      <w:proofErr w:type="spellEnd"/>
      <w:r>
        <w:t xml:space="preserve"> </w:t>
      </w:r>
      <w:proofErr w:type="spellStart"/>
      <w:r>
        <w:t>chiến</w:t>
      </w:r>
      <w:proofErr w:type="spellEnd"/>
      <w:r>
        <w:t xml:space="preserve"> </w:t>
      </w:r>
      <w:proofErr w:type="spellStart"/>
      <w:r>
        <w:t>lược</w:t>
      </w:r>
      <w:proofErr w:type="spellEnd"/>
      <w:r>
        <w:t xml:space="preserve"> </w:t>
      </w:r>
      <w:proofErr w:type="spellStart"/>
      <w:r>
        <w:t>kích</w:t>
      </w:r>
      <w:proofErr w:type="spellEnd"/>
      <w:r>
        <w:t xml:space="preserve"> </w:t>
      </w:r>
      <w:proofErr w:type="spellStart"/>
      <w:r>
        <w:t>thích</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sáng</w:t>
      </w:r>
      <w:proofErr w:type="spellEnd"/>
      <w:r>
        <w:t xml:space="preserve"> </w:t>
      </w:r>
      <w:proofErr w:type="spellStart"/>
      <w:r>
        <w:t>chế</w:t>
      </w:r>
      <w:proofErr w:type="spellEnd"/>
      <w:r>
        <w:t>.</w:t>
      </w:r>
    </w:p>
    <w:p w14:paraId="19B77AE3" w14:textId="77777777" w:rsidR="008B3E5F" w:rsidRDefault="008B3E5F" w:rsidP="008B3E5F">
      <w:pPr>
        <w:spacing w:line="340" w:lineRule="exact"/>
        <w:ind w:firstLine="720"/>
        <w:jc w:val="both"/>
      </w:pPr>
      <w:proofErr w:type="spellStart"/>
      <w:r>
        <w:t>Bộ</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đã</w:t>
      </w:r>
      <w:proofErr w:type="spellEnd"/>
      <w:r>
        <w:t xml:space="preserve"> </w:t>
      </w:r>
      <w:proofErr w:type="spellStart"/>
      <w:r>
        <w:t>xác</w:t>
      </w:r>
      <w:proofErr w:type="spellEnd"/>
      <w:r>
        <w:t xml:space="preserve"> </w:t>
      </w:r>
      <w:proofErr w:type="spellStart"/>
      <w:r>
        <w:t>định</w:t>
      </w:r>
      <w:proofErr w:type="spellEnd"/>
      <w:r>
        <w:t xml:space="preserve"> </w:t>
      </w:r>
      <w:proofErr w:type="spellStart"/>
      <w:r>
        <w:t>ba</w:t>
      </w:r>
      <w:proofErr w:type="spellEnd"/>
      <w:r>
        <w:t xml:space="preserve"> </w:t>
      </w:r>
      <w:proofErr w:type="spellStart"/>
      <w:r>
        <w:t>thách</w:t>
      </w:r>
      <w:proofErr w:type="spellEnd"/>
      <w:r>
        <w:t xml:space="preserve"> </w:t>
      </w:r>
      <w:proofErr w:type="spellStart"/>
      <w:r>
        <w:t>thức</w:t>
      </w:r>
      <w:proofErr w:type="spellEnd"/>
      <w:r>
        <w:t xml:space="preserve"> </w:t>
      </w:r>
      <w:proofErr w:type="spellStart"/>
      <w:r>
        <w:t>chính</w:t>
      </w:r>
      <w:proofErr w:type="spellEnd"/>
      <w:r>
        <w:t xml:space="preserve"> </w:t>
      </w:r>
      <w:proofErr w:type="spellStart"/>
      <w:r>
        <w:t>là</w:t>
      </w:r>
      <w:proofErr w:type="spellEnd"/>
      <w:r>
        <w:t xml:space="preserve">: </w:t>
      </w:r>
      <w:proofErr w:type="spellStart"/>
      <w:r>
        <w:t>Khắc</w:t>
      </w:r>
      <w:proofErr w:type="spellEnd"/>
      <w:r>
        <w:t xml:space="preserve"> </w:t>
      </w:r>
      <w:proofErr w:type="spellStart"/>
      <w:r>
        <w:t>phục</w:t>
      </w:r>
      <w:proofErr w:type="spellEnd"/>
      <w:r>
        <w:t xml:space="preserve"> </w:t>
      </w:r>
      <w:proofErr w:type="spellStart"/>
      <w:r>
        <w:t>sự</w:t>
      </w:r>
      <w:proofErr w:type="spellEnd"/>
      <w:r>
        <w:t xml:space="preserve"> </w:t>
      </w:r>
      <w:proofErr w:type="spellStart"/>
      <w:r>
        <w:t>mất</w:t>
      </w:r>
      <w:proofErr w:type="spellEnd"/>
      <w:r>
        <w:t xml:space="preserve"> </w:t>
      </w:r>
      <w:proofErr w:type="spellStart"/>
      <w:r>
        <w:t>tượng</w:t>
      </w:r>
      <w:proofErr w:type="spellEnd"/>
      <w:r>
        <w:t xml:space="preserve"> </w:t>
      </w:r>
      <w:proofErr w:type="spellStart"/>
      <w:r>
        <w:t>xứng</w:t>
      </w:r>
      <w:proofErr w:type="spellEnd"/>
      <w:r>
        <w:t xml:space="preserve"> </w:t>
      </w:r>
      <w:proofErr w:type="spellStart"/>
      <w:r>
        <w:t>giữa</w:t>
      </w:r>
      <w:proofErr w:type="spellEnd"/>
      <w:r>
        <w:t xml:space="preserve"> </w:t>
      </w:r>
      <w:proofErr w:type="spellStart"/>
      <w:r>
        <w:t>các</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của</w:t>
      </w:r>
      <w:proofErr w:type="spellEnd"/>
      <w:r>
        <w:t xml:space="preserve"> </w:t>
      </w:r>
      <w:proofErr w:type="spellStart"/>
      <w:r>
        <w:t>khu</w:t>
      </w:r>
      <w:proofErr w:type="spellEnd"/>
      <w:r>
        <w:t xml:space="preserve"> </w:t>
      </w:r>
      <w:proofErr w:type="spellStart"/>
      <w:r>
        <w:t>vực</w:t>
      </w:r>
      <w:proofErr w:type="spellEnd"/>
      <w:r>
        <w:t xml:space="preserve"> </w:t>
      </w:r>
      <w:proofErr w:type="spellStart"/>
      <w:r>
        <w:t>công</w:t>
      </w:r>
      <w:proofErr w:type="spellEnd"/>
      <w:r>
        <w:t xml:space="preserve"> </w:t>
      </w:r>
      <w:proofErr w:type="spellStart"/>
      <w:r>
        <w:t>với</w:t>
      </w:r>
      <w:proofErr w:type="spellEnd"/>
      <w:r>
        <w:t xml:space="preserve"> </w:t>
      </w:r>
      <w:proofErr w:type="spellStart"/>
      <w:r>
        <w:t>các</w:t>
      </w:r>
      <w:proofErr w:type="spellEnd"/>
      <w:r>
        <w:t xml:space="preserve"> </w:t>
      </w:r>
      <w:proofErr w:type="spellStart"/>
      <w:r>
        <w:t>nhu</w:t>
      </w:r>
      <w:proofErr w:type="spellEnd"/>
      <w:r>
        <w:t xml:space="preserve"> </w:t>
      </w:r>
      <w:proofErr w:type="spellStart"/>
      <w:r>
        <w:t>cầu</w:t>
      </w:r>
      <w:proofErr w:type="spellEnd"/>
      <w:r>
        <w:t xml:space="preserve"> </w:t>
      </w:r>
      <w:proofErr w:type="spellStart"/>
      <w:r>
        <w:t>của</w:t>
      </w:r>
      <w:proofErr w:type="spellEnd"/>
      <w:r>
        <w:t xml:space="preserve"> </w:t>
      </w:r>
      <w:proofErr w:type="spellStart"/>
      <w:r>
        <w:t>ngành</w:t>
      </w:r>
      <w:proofErr w:type="spellEnd"/>
      <w:r>
        <w:t xml:space="preserve"> </w:t>
      </w:r>
      <w:proofErr w:type="spellStart"/>
      <w:r>
        <w:t>công</w:t>
      </w:r>
      <w:proofErr w:type="spellEnd"/>
      <w:r>
        <w:t xml:space="preserve"> </w:t>
      </w:r>
      <w:proofErr w:type="spellStart"/>
      <w:r>
        <w:t>nghiệp</w:t>
      </w:r>
      <w:proofErr w:type="spellEnd"/>
      <w:r>
        <w:t xml:space="preserve">; </w:t>
      </w:r>
      <w:proofErr w:type="spellStart"/>
      <w:r>
        <w:t>tăng</w:t>
      </w:r>
      <w:proofErr w:type="spellEnd"/>
      <w:r>
        <w:t xml:space="preserve"> </w:t>
      </w:r>
      <w:proofErr w:type="spellStart"/>
      <w:r>
        <w:t>cường</w:t>
      </w:r>
      <w:proofErr w:type="spellEnd"/>
      <w:r>
        <w:t xml:space="preserve"> </w:t>
      </w:r>
      <w:proofErr w:type="spellStart"/>
      <w:r>
        <w:t>năng</w:t>
      </w:r>
      <w:proofErr w:type="spellEnd"/>
      <w:r>
        <w:t xml:space="preserve"> </w:t>
      </w:r>
      <w:proofErr w:type="spellStart"/>
      <w:r>
        <w:t>lực</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trong</w:t>
      </w:r>
      <w:proofErr w:type="spellEnd"/>
      <w:r>
        <w:t xml:space="preserve"> </w:t>
      </w:r>
      <w:proofErr w:type="spellStart"/>
      <w:r>
        <w:t>khu</w:t>
      </w:r>
      <w:proofErr w:type="spellEnd"/>
      <w:r>
        <w:t xml:space="preserve"> </w:t>
      </w:r>
      <w:proofErr w:type="spellStart"/>
      <w:r>
        <w:t>vực</w:t>
      </w:r>
      <w:proofErr w:type="spellEnd"/>
      <w:r>
        <w:t xml:space="preserve"> </w:t>
      </w:r>
      <w:proofErr w:type="spellStart"/>
      <w:r>
        <w:t>tư</w:t>
      </w:r>
      <w:proofErr w:type="spellEnd"/>
      <w:r>
        <w:t xml:space="preserve"> </w:t>
      </w:r>
      <w:proofErr w:type="spellStart"/>
      <w:r>
        <w:t>nhân</w:t>
      </w:r>
      <w:proofErr w:type="spellEnd"/>
      <w:r>
        <w:t xml:space="preserve"> </w:t>
      </w:r>
      <w:proofErr w:type="spellStart"/>
      <w:r>
        <w:t>và</w:t>
      </w:r>
      <w:proofErr w:type="spellEnd"/>
      <w:r>
        <w:t xml:space="preserve"> </w:t>
      </w:r>
      <w:proofErr w:type="spellStart"/>
      <w:r>
        <w:t>khắc</w:t>
      </w:r>
      <w:proofErr w:type="spellEnd"/>
      <w:r>
        <w:t xml:space="preserve"> </w:t>
      </w:r>
      <w:proofErr w:type="spellStart"/>
      <w:r>
        <w:t>phục</w:t>
      </w:r>
      <w:proofErr w:type="spellEnd"/>
      <w:r>
        <w:t xml:space="preserve"> </w:t>
      </w:r>
      <w:proofErr w:type="spellStart"/>
      <w:r>
        <w:t>những</w:t>
      </w:r>
      <w:proofErr w:type="spellEnd"/>
      <w:r>
        <w:t xml:space="preserve"> </w:t>
      </w:r>
      <w:proofErr w:type="spellStart"/>
      <w:r>
        <w:t>rào</w:t>
      </w:r>
      <w:proofErr w:type="spellEnd"/>
      <w:r>
        <w:t xml:space="preserve"> </w:t>
      </w:r>
      <w:proofErr w:type="spellStart"/>
      <w:r>
        <w:t>cản</w:t>
      </w:r>
      <w:proofErr w:type="spellEnd"/>
      <w:r>
        <w:t xml:space="preserve"> </w:t>
      </w:r>
      <w:proofErr w:type="spellStart"/>
      <w:r>
        <w:t>cấu</w:t>
      </w:r>
      <w:proofErr w:type="spellEnd"/>
      <w:r>
        <w:t xml:space="preserve"> </w:t>
      </w:r>
      <w:proofErr w:type="spellStart"/>
      <w:r>
        <w:t>trúc</w:t>
      </w:r>
      <w:proofErr w:type="spellEnd"/>
      <w:r>
        <w:t xml:space="preserve"> </w:t>
      </w:r>
      <w:proofErr w:type="spellStart"/>
      <w:r>
        <w:t>giữa</w:t>
      </w:r>
      <w:proofErr w:type="spellEnd"/>
      <w:r>
        <w:t xml:space="preserve"> </w:t>
      </w:r>
      <w:proofErr w:type="spellStart"/>
      <w:r>
        <w:t>khu</w:t>
      </w:r>
      <w:proofErr w:type="spellEnd"/>
      <w:r>
        <w:t xml:space="preserve"> </w:t>
      </w:r>
      <w:proofErr w:type="spellStart"/>
      <w:r>
        <w:t>vực</w:t>
      </w:r>
      <w:proofErr w:type="spellEnd"/>
      <w:r>
        <w:t xml:space="preserve"> </w:t>
      </w:r>
      <w:proofErr w:type="spellStart"/>
      <w:r>
        <w:t>công</w:t>
      </w:r>
      <w:proofErr w:type="spellEnd"/>
      <w:r>
        <w:t xml:space="preserve"> </w:t>
      </w:r>
      <w:proofErr w:type="spellStart"/>
      <w:r>
        <w:t>và</w:t>
      </w:r>
      <w:proofErr w:type="spellEnd"/>
      <w:r>
        <w:t xml:space="preserve"> </w:t>
      </w:r>
      <w:proofErr w:type="spellStart"/>
      <w:r>
        <w:t>tư</w:t>
      </w:r>
      <w:proofErr w:type="spellEnd"/>
      <w:r>
        <w:t xml:space="preserve">. </w:t>
      </w:r>
    </w:p>
    <w:p w14:paraId="2EF21961" w14:textId="77777777" w:rsidR="008B3E5F" w:rsidRDefault="008B3E5F" w:rsidP="008B3E5F">
      <w:pPr>
        <w:spacing w:line="340" w:lineRule="exact"/>
        <w:ind w:firstLine="720"/>
        <w:jc w:val="both"/>
      </w:pPr>
      <w:proofErr w:type="spellStart"/>
      <w:r>
        <w:t>Các</w:t>
      </w:r>
      <w:proofErr w:type="spellEnd"/>
      <w:r>
        <w:t xml:space="preserve"> </w:t>
      </w:r>
      <w:proofErr w:type="spellStart"/>
      <w:r>
        <w:t>mạng</w:t>
      </w:r>
      <w:proofErr w:type="spellEnd"/>
      <w:r>
        <w:t xml:space="preserve"> </w:t>
      </w:r>
      <w:proofErr w:type="spellStart"/>
      <w:r>
        <w:t>lưới</w:t>
      </w:r>
      <w:proofErr w:type="spellEnd"/>
      <w:r>
        <w:t xml:space="preserve"> khoa </w:t>
      </w:r>
      <w:proofErr w:type="spellStart"/>
      <w:r>
        <w:t>học</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xác</w:t>
      </w:r>
      <w:proofErr w:type="spellEnd"/>
      <w:r>
        <w:t xml:space="preserve"> </w:t>
      </w:r>
      <w:proofErr w:type="spellStart"/>
      <w:r>
        <w:t>định</w:t>
      </w:r>
      <w:proofErr w:type="spellEnd"/>
      <w:r>
        <w:t xml:space="preserve"> </w:t>
      </w:r>
      <w:proofErr w:type="spellStart"/>
      <w:r>
        <w:t>là</w:t>
      </w:r>
      <w:proofErr w:type="spellEnd"/>
      <w:r>
        <w:t xml:space="preserve"> </w:t>
      </w:r>
      <w:proofErr w:type="spellStart"/>
      <w:r>
        <w:t>cơ</w:t>
      </w:r>
      <w:proofErr w:type="spellEnd"/>
      <w:r>
        <w:t xml:space="preserve"> </w:t>
      </w:r>
      <w:proofErr w:type="spellStart"/>
      <w:r>
        <w:t>chế</w:t>
      </w:r>
      <w:proofErr w:type="spellEnd"/>
      <w:r>
        <w:t xml:space="preserve"> </w:t>
      </w:r>
      <w:proofErr w:type="spellStart"/>
      <w:r>
        <w:t>để</w:t>
      </w:r>
      <w:proofErr w:type="spellEnd"/>
      <w:r>
        <w:t xml:space="preserve"> </w:t>
      </w:r>
      <w:proofErr w:type="spellStart"/>
      <w:r>
        <w:t>đối</w:t>
      </w:r>
      <w:proofErr w:type="spellEnd"/>
      <w:r>
        <w:t xml:space="preserve"> </w:t>
      </w:r>
      <w:proofErr w:type="spellStart"/>
      <w:r>
        <w:t>phó</w:t>
      </w:r>
      <w:proofErr w:type="spellEnd"/>
      <w:r>
        <w:t xml:space="preserve"> </w:t>
      </w:r>
      <w:proofErr w:type="spellStart"/>
      <w:r>
        <w:t>với</w:t>
      </w:r>
      <w:proofErr w:type="spellEnd"/>
      <w:r>
        <w:t xml:space="preserve"> </w:t>
      </w:r>
      <w:proofErr w:type="spellStart"/>
      <w:r>
        <w:t>những</w:t>
      </w:r>
      <w:proofErr w:type="spellEnd"/>
      <w:r>
        <w:t xml:space="preserve"> </w:t>
      </w:r>
      <w:proofErr w:type="spellStart"/>
      <w:r>
        <w:t>thách</w:t>
      </w:r>
      <w:proofErr w:type="spellEnd"/>
      <w:r>
        <w:t xml:space="preserve"> </w:t>
      </w:r>
      <w:proofErr w:type="spellStart"/>
      <w:r>
        <w:t>thức</w:t>
      </w:r>
      <w:proofErr w:type="spellEnd"/>
      <w:r>
        <w:t xml:space="preserve"> </w:t>
      </w:r>
      <w:proofErr w:type="spellStart"/>
      <w:r>
        <w:t>này</w:t>
      </w:r>
      <w:proofErr w:type="spellEnd"/>
      <w:r>
        <w:t xml:space="preserve">. </w:t>
      </w:r>
      <w:proofErr w:type="spellStart"/>
      <w:r>
        <w:t>Các</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hiện</w:t>
      </w:r>
      <w:proofErr w:type="spellEnd"/>
      <w:r>
        <w:t xml:space="preserve"> nay </w:t>
      </w:r>
      <w:proofErr w:type="spellStart"/>
      <w:r>
        <w:t>tập</w:t>
      </w:r>
      <w:proofErr w:type="spellEnd"/>
      <w:r>
        <w:t xml:space="preserve"> </w:t>
      </w:r>
      <w:proofErr w:type="spellStart"/>
      <w:r>
        <w:t>trung</w:t>
      </w:r>
      <w:proofErr w:type="spellEnd"/>
      <w:r>
        <w:t xml:space="preserve"> </w:t>
      </w:r>
      <w:proofErr w:type="spellStart"/>
      <w:r>
        <w:t>vào</w:t>
      </w:r>
      <w:proofErr w:type="spellEnd"/>
      <w:r>
        <w:t xml:space="preserve"> </w:t>
      </w:r>
      <w:proofErr w:type="spellStart"/>
      <w:r>
        <w:t>nuôi</w:t>
      </w:r>
      <w:proofErr w:type="spellEnd"/>
      <w:r>
        <w:t xml:space="preserve"> </w:t>
      </w:r>
      <w:proofErr w:type="spellStart"/>
      <w:r>
        <w:t>dưỡng</w:t>
      </w:r>
      <w:proofErr w:type="spellEnd"/>
      <w:r>
        <w:t xml:space="preserve"> </w:t>
      </w:r>
      <w:proofErr w:type="spellStart"/>
      <w:r>
        <w:t>sự</w:t>
      </w:r>
      <w:proofErr w:type="spellEnd"/>
      <w:r>
        <w:t xml:space="preserve"> </w:t>
      </w:r>
      <w:proofErr w:type="spellStart"/>
      <w:r>
        <w:t>hợp</w:t>
      </w:r>
      <w:proofErr w:type="spellEnd"/>
      <w:r>
        <w:t xml:space="preserve"> </w:t>
      </w:r>
      <w:proofErr w:type="spellStart"/>
      <w:r>
        <w:t>tác</w:t>
      </w:r>
      <w:proofErr w:type="spellEnd"/>
      <w:r>
        <w:t xml:space="preserve"> </w:t>
      </w:r>
      <w:proofErr w:type="spellStart"/>
      <w:r>
        <w:t>quốc</w:t>
      </w:r>
      <w:proofErr w:type="spellEnd"/>
      <w:r>
        <w:t xml:space="preserve"> </w:t>
      </w:r>
      <w:proofErr w:type="spellStart"/>
      <w:r>
        <w:t>gia</w:t>
      </w:r>
      <w:proofErr w:type="spellEnd"/>
      <w:r>
        <w:t xml:space="preserve"> </w:t>
      </w:r>
      <w:proofErr w:type="spellStart"/>
      <w:r>
        <w:t>trong</w:t>
      </w:r>
      <w:proofErr w:type="spellEnd"/>
      <w:r>
        <w:t xml:space="preserve"> </w:t>
      </w:r>
      <w:proofErr w:type="spellStart"/>
      <w:r>
        <w:t>các</w:t>
      </w:r>
      <w:proofErr w:type="spellEnd"/>
      <w:r>
        <w:t xml:space="preserve"> </w:t>
      </w:r>
      <w:proofErr w:type="spellStart"/>
      <w:r>
        <w:t>lĩnh</w:t>
      </w:r>
      <w:proofErr w:type="spellEnd"/>
      <w:r>
        <w:t xml:space="preserve"> </w:t>
      </w:r>
      <w:proofErr w:type="spellStart"/>
      <w:r>
        <w:t>vực</w:t>
      </w:r>
      <w:proofErr w:type="spellEnd"/>
      <w:r>
        <w:t xml:space="preserve"> then </w:t>
      </w:r>
      <w:proofErr w:type="spellStart"/>
      <w:r>
        <w:t>chốt</w:t>
      </w:r>
      <w:proofErr w:type="spellEnd"/>
      <w:r>
        <w:t xml:space="preserve"> </w:t>
      </w:r>
      <w:proofErr w:type="spellStart"/>
      <w:r>
        <w:t>được</w:t>
      </w:r>
      <w:proofErr w:type="spellEnd"/>
      <w:r>
        <w:t xml:space="preserve"> </w:t>
      </w:r>
      <w:proofErr w:type="spellStart"/>
      <w:r>
        <w:t>nêu</w:t>
      </w:r>
      <w:proofErr w:type="spellEnd"/>
      <w:r>
        <w:t xml:space="preserve"> ở </w:t>
      </w:r>
      <w:proofErr w:type="spellStart"/>
      <w:r>
        <w:t>trên</w:t>
      </w:r>
      <w:proofErr w:type="spellEnd"/>
      <w:r>
        <w:t xml:space="preserve"> </w:t>
      </w:r>
      <w:proofErr w:type="spellStart"/>
      <w:r>
        <w:t>để</w:t>
      </w:r>
      <w:proofErr w:type="spellEnd"/>
      <w:r>
        <w:t xml:space="preserve"> chia </w:t>
      </w:r>
      <w:proofErr w:type="spellStart"/>
      <w:r>
        <w:t>sẻ</w:t>
      </w:r>
      <w:proofErr w:type="spellEnd"/>
      <w:r>
        <w:t xml:space="preserve"> </w:t>
      </w:r>
      <w:proofErr w:type="spellStart"/>
      <w:r>
        <w:t>nguồn</w:t>
      </w:r>
      <w:proofErr w:type="spellEnd"/>
      <w:r>
        <w:t xml:space="preserve"> </w:t>
      </w:r>
      <w:proofErr w:type="spellStart"/>
      <w:r>
        <w:t>lực</w:t>
      </w:r>
      <w:proofErr w:type="spellEnd"/>
      <w:r>
        <w:t xml:space="preserve">, </w:t>
      </w:r>
      <w:proofErr w:type="spellStart"/>
      <w:r>
        <w:t>khai</w:t>
      </w:r>
      <w:proofErr w:type="spellEnd"/>
      <w:r>
        <w:t xml:space="preserve"> </w:t>
      </w:r>
      <w:proofErr w:type="spellStart"/>
      <w:r>
        <w:t>thác</w:t>
      </w:r>
      <w:proofErr w:type="spellEnd"/>
      <w:r>
        <w:t xml:space="preserve"> </w:t>
      </w:r>
      <w:proofErr w:type="spellStart"/>
      <w:r>
        <w:t>quy</w:t>
      </w:r>
      <w:proofErr w:type="spellEnd"/>
      <w:r>
        <w:t xml:space="preserve"> </w:t>
      </w:r>
      <w:proofErr w:type="spellStart"/>
      <w:r>
        <w:t>mô</w:t>
      </w:r>
      <w:proofErr w:type="spellEnd"/>
      <w:r>
        <w:t xml:space="preserve"> </w:t>
      </w:r>
      <w:proofErr w:type="spellStart"/>
      <w:r>
        <w:t>kinh</w:t>
      </w:r>
      <w:proofErr w:type="spellEnd"/>
      <w:r>
        <w:t xml:space="preserve"> </w:t>
      </w:r>
      <w:proofErr w:type="spellStart"/>
      <w:r>
        <w:t>tế</w:t>
      </w:r>
      <w:proofErr w:type="spellEnd"/>
      <w:r>
        <w:t xml:space="preserve"> </w:t>
      </w:r>
      <w:proofErr w:type="spellStart"/>
      <w:r>
        <w:t>và</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các</w:t>
      </w:r>
      <w:proofErr w:type="spellEnd"/>
      <w:r>
        <w:t xml:space="preserve"> </w:t>
      </w:r>
      <w:proofErr w:type="spellStart"/>
      <w:r>
        <w:t>trung</w:t>
      </w:r>
      <w:proofErr w:type="spellEnd"/>
      <w:r>
        <w:t xml:space="preserve"> </w:t>
      </w:r>
      <w:proofErr w:type="spellStart"/>
      <w:r>
        <w:t>tâm</w:t>
      </w:r>
      <w:proofErr w:type="spellEnd"/>
      <w:r>
        <w:t xml:space="preserve"> </w:t>
      </w:r>
      <w:proofErr w:type="spellStart"/>
      <w:r>
        <w:t>xuất</w:t>
      </w:r>
      <w:proofErr w:type="spellEnd"/>
      <w:r>
        <w:t xml:space="preserve"> </w:t>
      </w:r>
      <w:proofErr w:type="spellStart"/>
      <w:r>
        <w:t>sắc</w:t>
      </w:r>
      <w:proofErr w:type="spellEnd"/>
      <w:r>
        <w:t xml:space="preserve">. </w:t>
      </w:r>
      <w:proofErr w:type="spellStart"/>
      <w:r>
        <w:t>Liên</w:t>
      </w:r>
      <w:proofErr w:type="spellEnd"/>
      <w:r>
        <w:t xml:space="preserve"> </w:t>
      </w:r>
      <w:proofErr w:type="spellStart"/>
      <w:r>
        <w:t>kết</w:t>
      </w:r>
      <w:proofErr w:type="spellEnd"/>
      <w:r>
        <w:t xml:space="preserve"> </w:t>
      </w:r>
      <w:proofErr w:type="spellStart"/>
      <w:r>
        <w:t>quốc</w:t>
      </w:r>
      <w:proofErr w:type="spellEnd"/>
      <w:r>
        <w:t xml:space="preserve"> </w:t>
      </w:r>
      <w:proofErr w:type="spellStart"/>
      <w:r>
        <w:t>tế</w:t>
      </w:r>
      <w:proofErr w:type="spellEnd"/>
      <w:r>
        <w:t xml:space="preserve"> </w:t>
      </w:r>
      <w:proofErr w:type="spellStart"/>
      <w:r>
        <w:t>đang</w:t>
      </w:r>
      <w:proofErr w:type="spellEnd"/>
      <w:r>
        <w:t xml:space="preserve"> </w:t>
      </w:r>
      <w:proofErr w:type="spellStart"/>
      <w:r>
        <w:t>được</w:t>
      </w:r>
      <w:proofErr w:type="spellEnd"/>
      <w:r>
        <w:t xml:space="preserve"> </w:t>
      </w:r>
      <w:proofErr w:type="spellStart"/>
      <w:r>
        <w:t>khuyến</w:t>
      </w:r>
      <w:proofErr w:type="spellEnd"/>
      <w:r>
        <w:t xml:space="preserve"> </w:t>
      </w:r>
      <w:proofErr w:type="spellStart"/>
      <w:r>
        <w:t>khích</w:t>
      </w:r>
      <w:proofErr w:type="spellEnd"/>
      <w:r>
        <w:t xml:space="preserve"> </w:t>
      </w:r>
      <w:proofErr w:type="spellStart"/>
      <w:r>
        <w:t>để</w:t>
      </w:r>
      <w:proofErr w:type="spellEnd"/>
      <w:r>
        <w:t xml:space="preserve"> </w:t>
      </w:r>
      <w:proofErr w:type="spellStart"/>
      <w:r>
        <w:t>tăng</w:t>
      </w:r>
      <w:proofErr w:type="spellEnd"/>
      <w:r>
        <w:t xml:space="preserve"> </w:t>
      </w:r>
      <w:proofErr w:type="spellStart"/>
      <w:r>
        <w:t>chất</w:t>
      </w:r>
      <w:proofErr w:type="spellEnd"/>
      <w:r>
        <w:t xml:space="preserve"> </w:t>
      </w:r>
      <w:proofErr w:type="spellStart"/>
      <w:r>
        <w:t>lượng</w:t>
      </w:r>
      <w:proofErr w:type="spellEnd"/>
      <w:r>
        <w:t xml:space="preserve"> </w:t>
      </w:r>
      <w:proofErr w:type="spellStart"/>
      <w:r>
        <w:t>và</w:t>
      </w:r>
      <w:proofErr w:type="spellEnd"/>
      <w:r>
        <w:t xml:space="preserve"> </w:t>
      </w:r>
      <w:proofErr w:type="spellStart"/>
      <w:r>
        <w:t>số</w:t>
      </w:r>
      <w:proofErr w:type="spellEnd"/>
      <w:r>
        <w:t xml:space="preserve"> </w:t>
      </w:r>
      <w:proofErr w:type="spellStart"/>
      <w:r>
        <w:t>lượng</w:t>
      </w:r>
      <w:proofErr w:type="spellEnd"/>
      <w:r>
        <w:t xml:space="preserve"> </w:t>
      </w:r>
      <w:proofErr w:type="spellStart"/>
      <w:r>
        <w:t>nhà</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tham</w:t>
      </w:r>
      <w:proofErr w:type="spellEnd"/>
      <w:r>
        <w:t xml:space="preserve"> </w:t>
      </w:r>
      <w:proofErr w:type="spellStart"/>
      <w:r>
        <w:t>gia</w:t>
      </w:r>
      <w:proofErr w:type="spellEnd"/>
      <w:r>
        <w:t xml:space="preserve"> </w:t>
      </w:r>
      <w:proofErr w:type="spellStart"/>
      <w:r>
        <w:t>và</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quốc</w:t>
      </w:r>
      <w:proofErr w:type="spellEnd"/>
      <w:r>
        <w:t xml:space="preserve"> </w:t>
      </w:r>
      <w:proofErr w:type="spellStart"/>
      <w:r>
        <w:t>tế</w:t>
      </w:r>
      <w:proofErr w:type="spellEnd"/>
      <w:r>
        <w:t xml:space="preserve">. </w:t>
      </w:r>
    </w:p>
    <w:p w14:paraId="18C45996" w14:textId="03162533" w:rsidR="008B3E5F" w:rsidRPr="008B3E5F" w:rsidRDefault="008B3E5F" w:rsidP="005E729B">
      <w:pPr>
        <w:spacing w:line="340" w:lineRule="exact"/>
        <w:ind w:firstLine="720"/>
        <w:jc w:val="both"/>
        <w:rPr>
          <w:b/>
          <w:bCs/>
          <w:i/>
          <w:iCs/>
        </w:rPr>
      </w:pPr>
      <w:r w:rsidRPr="008B3E5F">
        <w:rPr>
          <w:b/>
          <w:bCs/>
          <w:i/>
          <w:iCs/>
        </w:rPr>
        <w:t>4. Malaysia</w:t>
      </w:r>
    </w:p>
    <w:p w14:paraId="3FAD7D93" w14:textId="77777777" w:rsidR="008B3E5F" w:rsidRDefault="008B3E5F" w:rsidP="008B3E5F">
      <w:pPr>
        <w:spacing w:line="340" w:lineRule="exact"/>
        <w:ind w:firstLine="720"/>
        <w:jc w:val="both"/>
      </w:pPr>
      <w:r>
        <w:lastRenderedPageBreak/>
        <w:t xml:space="preserve">Malaysia </w:t>
      </w:r>
      <w:proofErr w:type="spellStart"/>
      <w:r>
        <w:t>đã</w:t>
      </w:r>
      <w:proofErr w:type="spellEnd"/>
      <w:r>
        <w:t xml:space="preserve"> </w:t>
      </w:r>
      <w:proofErr w:type="spellStart"/>
      <w:r>
        <w:t>đạt</w:t>
      </w:r>
      <w:proofErr w:type="spellEnd"/>
      <w:r>
        <w:t xml:space="preserve"> </w:t>
      </w:r>
      <w:proofErr w:type="spellStart"/>
      <w:r>
        <w:t>được</w:t>
      </w:r>
      <w:proofErr w:type="spellEnd"/>
      <w:r>
        <w:t xml:space="preserve"> </w:t>
      </w:r>
      <w:proofErr w:type="spellStart"/>
      <w:r>
        <w:t>tiến</w:t>
      </w:r>
      <w:proofErr w:type="spellEnd"/>
      <w:r>
        <w:t xml:space="preserve"> </w:t>
      </w:r>
      <w:proofErr w:type="spellStart"/>
      <w:r>
        <w:t>bộ</w:t>
      </w:r>
      <w:proofErr w:type="spellEnd"/>
      <w:r>
        <w:t xml:space="preserve"> </w:t>
      </w:r>
      <w:proofErr w:type="spellStart"/>
      <w:r>
        <w:t>nhanh</w:t>
      </w:r>
      <w:proofErr w:type="spellEnd"/>
      <w:r>
        <w:t xml:space="preserve"> </w:t>
      </w:r>
      <w:proofErr w:type="spellStart"/>
      <w:r>
        <w:t>chóng</w:t>
      </w:r>
      <w:proofErr w:type="spellEnd"/>
      <w:r>
        <w:t xml:space="preserve"> </w:t>
      </w:r>
      <w:proofErr w:type="spellStart"/>
      <w:r>
        <w:t>trong</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kinh</w:t>
      </w:r>
      <w:proofErr w:type="spellEnd"/>
      <w:r>
        <w:t xml:space="preserve"> </w:t>
      </w:r>
      <w:proofErr w:type="spellStart"/>
      <w:r>
        <w:t>tế</w:t>
      </w:r>
      <w:proofErr w:type="spellEnd"/>
      <w:r>
        <w:t xml:space="preserve">, khoa </w:t>
      </w:r>
      <w:proofErr w:type="spellStart"/>
      <w:r>
        <w:t>học</w:t>
      </w:r>
      <w:proofErr w:type="spellEnd"/>
      <w:r>
        <w:t xml:space="preserve"> </w:t>
      </w:r>
      <w:proofErr w:type="spellStart"/>
      <w:r>
        <w:t>và</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từ</w:t>
      </w:r>
      <w:proofErr w:type="spellEnd"/>
      <w:r>
        <w:t xml:space="preserve"> </w:t>
      </w:r>
      <w:proofErr w:type="spellStart"/>
      <w:r>
        <w:t>sau</w:t>
      </w:r>
      <w:proofErr w:type="spellEnd"/>
      <w:r>
        <w:t xml:space="preserve"> </w:t>
      </w:r>
      <w:proofErr w:type="spellStart"/>
      <w:r>
        <w:t>cuộc</w:t>
      </w:r>
      <w:proofErr w:type="spellEnd"/>
      <w:r>
        <w:t xml:space="preserve"> </w:t>
      </w:r>
      <w:proofErr w:type="spellStart"/>
      <w:r>
        <w:t>khủng</w:t>
      </w:r>
      <w:proofErr w:type="spellEnd"/>
      <w:r>
        <w:t xml:space="preserve"> </w:t>
      </w:r>
      <w:proofErr w:type="spellStart"/>
      <w:r>
        <w:t>hoảng</w:t>
      </w:r>
      <w:proofErr w:type="spellEnd"/>
      <w:r>
        <w:t xml:space="preserve"> </w:t>
      </w:r>
      <w:proofErr w:type="spellStart"/>
      <w:r>
        <w:t>tài</w:t>
      </w:r>
      <w:proofErr w:type="spellEnd"/>
      <w:r>
        <w:t xml:space="preserve"> </w:t>
      </w:r>
      <w:proofErr w:type="spellStart"/>
      <w:r>
        <w:t>chính</w:t>
      </w:r>
      <w:proofErr w:type="spellEnd"/>
      <w:r>
        <w:t xml:space="preserve"> ở </w:t>
      </w:r>
      <w:proofErr w:type="spellStart"/>
      <w:r>
        <w:t>Châu</w:t>
      </w:r>
      <w:proofErr w:type="spellEnd"/>
      <w:r>
        <w:t xml:space="preserve"> Á </w:t>
      </w:r>
      <w:proofErr w:type="spellStart"/>
      <w:r>
        <w:t>cuối</w:t>
      </w:r>
      <w:proofErr w:type="spellEnd"/>
      <w:r>
        <w:t xml:space="preserve"> </w:t>
      </w:r>
      <w:proofErr w:type="spellStart"/>
      <w:r>
        <w:t>thập</w:t>
      </w:r>
      <w:proofErr w:type="spellEnd"/>
      <w:r>
        <w:t xml:space="preserve"> </w:t>
      </w:r>
      <w:proofErr w:type="spellStart"/>
      <w:r>
        <w:t>kỷ</w:t>
      </w:r>
      <w:proofErr w:type="spellEnd"/>
      <w:r>
        <w:t xml:space="preserve"> 90. GDP </w:t>
      </w:r>
      <w:proofErr w:type="spellStart"/>
      <w:r>
        <w:t>trên</w:t>
      </w:r>
      <w:proofErr w:type="spellEnd"/>
      <w:r>
        <w:t xml:space="preserve"> </w:t>
      </w:r>
      <w:proofErr w:type="spellStart"/>
      <w:r>
        <w:t>đầu</w:t>
      </w:r>
      <w:proofErr w:type="spellEnd"/>
      <w:r>
        <w:t xml:space="preserve"> </w:t>
      </w:r>
      <w:proofErr w:type="spellStart"/>
      <w:r>
        <w:t>người</w:t>
      </w:r>
      <w:proofErr w:type="spellEnd"/>
      <w:r>
        <w:t xml:space="preserve"> </w:t>
      </w:r>
      <w:proofErr w:type="spellStart"/>
      <w:r>
        <w:t>của</w:t>
      </w:r>
      <w:proofErr w:type="spellEnd"/>
      <w:r>
        <w:t xml:space="preserve"> </w:t>
      </w:r>
      <w:proofErr w:type="spellStart"/>
      <w:r>
        <w:t>nước</w:t>
      </w:r>
      <w:proofErr w:type="spellEnd"/>
      <w:r>
        <w:t xml:space="preserve"> </w:t>
      </w:r>
      <w:proofErr w:type="spellStart"/>
      <w:r>
        <w:t>này</w:t>
      </w:r>
      <w:proofErr w:type="spellEnd"/>
      <w:r>
        <w:t xml:space="preserve"> </w:t>
      </w:r>
      <w:proofErr w:type="spellStart"/>
      <w:r>
        <w:t>đạt</w:t>
      </w:r>
      <w:proofErr w:type="spellEnd"/>
      <w:r>
        <w:t xml:space="preserve"> 8.197 USD </w:t>
      </w:r>
      <w:proofErr w:type="spellStart"/>
      <w:r>
        <w:t>năm</w:t>
      </w:r>
      <w:proofErr w:type="spellEnd"/>
      <w:r>
        <w:t xml:space="preserve"> 2008, </w:t>
      </w:r>
      <w:proofErr w:type="spellStart"/>
      <w:r>
        <w:t>trong</w:t>
      </w:r>
      <w:proofErr w:type="spellEnd"/>
      <w:r>
        <w:t xml:space="preserve"> </w:t>
      </w:r>
      <w:proofErr w:type="spellStart"/>
      <w:r>
        <w:t>khi</w:t>
      </w:r>
      <w:proofErr w:type="spellEnd"/>
      <w:r>
        <w:t xml:space="preserve"> </w:t>
      </w:r>
      <w:proofErr w:type="spellStart"/>
      <w:r>
        <w:t>đó</w:t>
      </w:r>
      <w:proofErr w:type="spellEnd"/>
      <w:r>
        <w:t xml:space="preserve"> </w:t>
      </w:r>
      <w:proofErr w:type="spellStart"/>
      <w:r>
        <w:t>mức</w:t>
      </w:r>
      <w:proofErr w:type="spellEnd"/>
      <w:r>
        <w:t xml:space="preserve"> chi </w:t>
      </w:r>
      <w:proofErr w:type="spellStart"/>
      <w:r>
        <w:t>tiêu</w:t>
      </w:r>
      <w:proofErr w:type="spellEnd"/>
      <w:r>
        <w:t xml:space="preserve"> </w:t>
      </w:r>
      <w:proofErr w:type="spellStart"/>
      <w:r>
        <w:t>quốc</w:t>
      </w:r>
      <w:proofErr w:type="spellEnd"/>
      <w:r>
        <w:t xml:space="preserve"> </w:t>
      </w:r>
      <w:proofErr w:type="spellStart"/>
      <w:r>
        <w:t>gia</w:t>
      </w:r>
      <w:proofErr w:type="spellEnd"/>
      <w:r>
        <w:t xml:space="preserve"> </w:t>
      </w:r>
      <w:proofErr w:type="spellStart"/>
      <w:r>
        <w:t>cho</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trên</w:t>
      </w:r>
      <w:proofErr w:type="spellEnd"/>
      <w:r>
        <w:t xml:space="preserve"> GDP </w:t>
      </w:r>
      <w:proofErr w:type="spellStart"/>
      <w:r>
        <w:t>đã</w:t>
      </w:r>
      <w:proofErr w:type="spellEnd"/>
      <w:r>
        <w:t xml:space="preserve"> </w:t>
      </w:r>
      <w:proofErr w:type="spellStart"/>
      <w:r>
        <w:t>tăng</w:t>
      </w:r>
      <w:proofErr w:type="spellEnd"/>
      <w:r>
        <w:t xml:space="preserve"> </w:t>
      </w:r>
      <w:proofErr w:type="spellStart"/>
      <w:r>
        <w:t>từ</w:t>
      </w:r>
      <w:proofErr w:type="spellEnd"/>
      <w:r>
        <w:t xml:space="preserve"> 0,49% </w:t>
      </w:r>
      <w:proofErr w:type="spellStart"/>
      <w:r>
        <w:t>năm</w:t>
      </w:r>
      <w:proofErr w:type="spellEnd"/>
      <w:r>
        <w:t xml:space="preserve"> 2000 </w:t>
      </w:r>
      <w:proofErr w:type="spellStart"/>
      <w:r>
        <w:t>lên</w:t>
      </w:r>
      <w:proofErr w:type="spellEnd"/>
      <w:r>
        <w:t xml:space="preserve"> 0,64% </w:t>
      </w:r>
      <w:proofErr w:type="spellStart"/>
      <w:r>
        <w:t>năm</w:t>
      </w:r>
      <w:proofErr w:type="spellEnd"/>
      <w:r>
        <w:t xml:space="preserve"> 2006.</w:t>
      </w:r>
    </w:p>
    <w:p w14:paraId="7DB73F13" w14:textId="77777777" w:rsidR="008B3E5F" w:rsidRDefault="008B3E5F" w:rsidP="008B3E5F">
      <w:pPr>
        <w:spacing w:line="340" w:lineRule="exact"/>
        <w:ind w:firstLine="720"/>
        <w:jc w:val="both"/>
      </w:pPr>
      <w:proofErr w:type="spellStart"/>
      <w:r>
        <w:t>Sự</w:t>
      </w:r>
      <w:proofErr w:type="spellEnd"/>
      <w:r>
        <w:t xml:space="preserve"> </w:t>
      </w:r>
      <w:proofErr w:type="spellStart"/>
      <w:r>
        <w:t>gia</w:t>
      </w:r>
      <w:proofErr w:type="spellEnd"/>
      <w:r>
        <w:t xml:space="preserve"> </w:t>
      </w:r>
      <w:proofErr w:type="spellStart"/>
      <w:r>
        <w:t>tăng</w:t>
      </w:r>
      <w:proofErr w:type="spellEnd"/>
      <w:r>
        <w:t xml:space="preserve"> </w:t>
      </w:r>
      <w:proofErr w:type="spellStart"/>
      <w:r>
        <w:t>tỷ</w:t>
      </w:r>
      <w:proofErr w:type="spellEnd"/>
      <w:r>
        <w:t xml:space="preserve"> </w:t>
      </w:r>
      <w:proofErr w:type="spellStart"/>
      <w:r>
        <w:t>lệ</w:t>
      </w:r>
      <w:proofErr w:type="spellEnd"/>
      <w:r>
        <w:t xml:space="preserve"> chi </w:t>
      </w:r>
      <w:proofErr w:type="spellStart"/>
      <w:r>
        <w:t>tiêu</w:t>
      </w:r>
      <w:proofErr w:type="spellEnd"/>
      <w:r>
        <w:t xml:space="preserve"> </w:t>
      </w:r>
      <w:proofErr w:type="spellStart"/>
      <w:r>
        <w:t>của</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cho</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trong</w:t>
      </w:r>
      <w:proofErr w:type="spellEnd"/>
      <w:r>
        <w:t xml:space="preserve"> </w:t>
      </w:r>
      <w:proofErr w:type="spellStart"/>
      <w:r>
        <w:t>tổng</w:t>
      </w:r>
      <w:proofErr w:type="spellEnd"/>
      <w:r>
        <w:t xml:space="preserve"> chi </w:t>
      </w:r>
      <w:proofErr w:type="spellStart"/>
      <w:r>
        <w:t>tiêu</w:t>
      </w:r>
      <w:proofErr w:type="spellEnd"/>
      <w:r>
        <w:t xml:space="preserve"> </w:t>
      </w:r>
      <w:proofErr w:type="spellStart"/>
      <w:r>
        <w:t>quốc</w:t>
      </w:r>
      <w:proofErr w:type="spellEnd"/>
      <w:r>
        <w:t xml:space="preserve"> </w:t>
      </w:r>
      <w:proofErr w:type="spellStart"/>
      <w:r>
        <w:t>gia</w:t>
      </w:r>
      <w:proofErr w:type="spellEnd"/>
      <w:r>
        <w:t xml:space="preserve"> </w:t>
      </w:r>
      <w:proofErr w:type="spellStart"/>
      <w:r>
        <w:t>cho</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là</w:t>
      </w:r>
      <w:proofErr w:type="spellEnd"/>
      <w:r>
        <w:t xml:space="preserve"> </w:t>
      </w:r>
      <w:proofErr w:type="spellStart"/>
      <w:r>
        <w:t>phần</w:t>
      </w:r>
      <w:proofErr w:type="spellEnd"/>
      <w:r>
        <w:t xml:space="preserve"> </w:t>
      </w:r>
      <w:proofErr w:type="spellStart"/>
      <w:r>
        <w:t>đóng</w:t>
      </w:r>
      <w:proofErr w:type="spellEnd"/>
      <w:r>
        <w:t xml:space="preserve"> </w:t>
      </w:r>
      <w:proofErr w:type="spellStart"/>
      <w:r>
        <w:t>góp</w:t>
      </w:r>
      <w:proofErr w:type="spellEnd"/>
      <w:r>
        <w:t xml:space="preserve"> </w:t>
      </w:r>
      <w:proofErr w:type="spellStart"/>
      <w:r>
        <w:t>chính</w:t>
      </w:r>
      <w:proofErr w:type="spellEnd"/>
      <w:r>
        <w:t xml:space="preserve"> </w:t>
      </w:r>
      <w:proofErr w:type="spellStart"/>
      <w:r>
        <w:t>cho</w:t>
      </w:r>
      <w:proofErr w:type="spellEnd"/>
      <w:r>
        <w:t xml:space="preserve"> </w:t>
      </w:r>
      <w:proofErr w:type="spellStart"/>
      <w:r>
        <w:t>sự</w:t>
      </w:r>
      <w:proofErr w:type="spellEnd"/>
      <w:r>
        <w:t xml:space="preserve"> </w:t>
      </w:r>
      <w:proofErr w:type="spellStart"/>
      <w:r>
        <w:t>tăng</w:t>
      </w:r>
      <w:proofErr w:type="spellEnd"/>
      <w:r>
        <w:t xml:space="preserve"> </w:t>
      </w:r>
      <w:proofErr w:type="spellStart"/>
      <w:r>
        <w:t>trưởng</w:t>
      </w:r>
      <w:proofErr w:type="spellEnd"/>
      <w:r>
        <w:t xml:space="preserve"> </w:t>
      </w:r>
      <w:proofErr w:type="spellStart"/>
      <w:r>
        <w:t>này</w:t>
      </w:r>
      <w:proofErr w:type="spellEnd"/>
      <w:r>
        <w:t xml:space="preserve">, </w:t>
      </w:r>
      <w:proofErr w:type="spellStart"/>
      <w:r>
        <w:t>từ</w:t>
      </w:r>
      <w:proofErr w:type="spellEnd"/>
      <w:r>
        <w:t xml:space="preserve"> 58% </w:t>
      </w:r>
      <w:proofErr w:type="spellStart"/>
      <w:r>
        <w:t>năm</w:t>
      </w:r>
      <w:proofErr w:type="spellEnd"/>
      <w:r>
        <w:t xml:space="preserve"> 2000 </w:t>
      </w:r>
      <w:proofErr w:type="spellStart"/>
      <w:r>
        <w:t>lên</w:t>
      </w:r>
      <w:proofErr w:type="spellEnd"/>
      <w:r>
        <w:t xml:space="preserve"> 85% </w:t>
      </w:r>
      <w:proofErr w:type="spellStart"/>
      <w:r>
        <w:t>năm</w:t>
      </w:r>
      <w:proofErr w:type="spellEnd"/>
      <w:r>
        <w:t xml:space="preserve"> 2006. </w:t>
      </w:r>
      <w:proofErr w:type="spellStart"/>
      <w:r>
        <w:t>Trong</w:t>
      </w:r>
      <w:proofErr w:type="spellEnd"/>
      <w:r>
        <w:t xml:space="preserve"> </w:t>
      </w:r>
      <w:proofErr w:type="spellStart"/>
      <w:r>
        <w:t>tương</w:t>
      </w:r>
      <w:proofErr w:type="spellEnd"/>
      <w:r>
        <w:t xml:space="preserve"> </w:t>
      </w:r>
      <w:proofErr w:type="spellStart"/>
      <w:r>
        <w:t>lại</w:t>
      </w:r>
      <w:proofErr w:type="spellEnd"/>
      <w:r>
        <w:t xml:space="preserve"> </w:t>
      </w:r>
      <w:proofErr w:type="spellStart"/>
      <w:r>
        <w:t>gần</w:t>
      </w:r>
      <w:proofErr w:type="spellEnd"/>
      <w:r>
        <w:t xml:space="preserve">, </w:t>
      </w:r>
      <w:proofErr w:type="spellStart"/>
      <w:r>
        <w:t>đây</w:t>
      </w:r>
      <w:proofErr w:type="spellEnd"/>
      <w:r>
        <w:t xml:space="preserve"> </w:t>
      </w:r>
      <w:proofErr w:type="spellStart"/>
      <w:r>
        <w:t>có</w:t>
      </w:r>
      <w:proofErr w:type="spellEnd"/>
      <w:r>
        <w:t xml:space="preserve"> </w:t>
      </w:r>
      <w:proofErr w:type="spellStart"/>
      <w:r>
        <w:t>thể</w:t>
      </w:r>
      <w:proofErr w:type="spellEnd"/>
      <w:r>
        <w:t xml:space="preserve"> </w:t>
      </w:r>
      <w:proofErr w:type="spellStart"/>
      <w:r>
        <w:t>là</w:t>
      </w:r>
      <w:proofErr w:type="spellEnd"/>
      <w:r>
        <w:t xml:space="preserve"> con </w:t>
      </w:r>
      <w:proofErr w:type="spellStart"/>
      <w:r>
        <w:t>dao</w:t>
      </w:r>
      <w:proofErr w:type="spellEnd"/>
      <w:r>
        <w:t xml:space="preserve"> </w:t>
      </w:r>
      <w:proofErr w:type="spellStart"/>
      <w:r>
        <w:t>hai</w:t>
      </w:r>
      <w:proofErr w:type="spellEnd"/>
      <w:r>
        <w:t xml:space="preserve"> </w:t>
      </w:r>
      <w:proofErr w:type="spellStart"/>
      <w:r>
        <w:t>lưỡi</w:t>
      </w:r>
      <w:proofErr w:type="spellEnd"/>
      <w:r>
        <w:t xml:space="preserve">, </w:t>
      </w:r>
      <w:proofErr w:type="spellStart"/>
      <w:r>
        <w:t>bởi</w:t>
      </w:r>
      <w:proofErr w:type="spellEnd"/>
      <w:r>
        <w:t xml:space="preserve"> </w:t>
      </w:r>
      <w:proofErr w:type="spellStart"/>
      <w:r>
        <w:t>những</w:t>
      </w:r>
      <w:proofErr w:type="spellEnd"/>
      <w:r>
        <w:t xml:space="preserve"> </w:t>
      </w:r>
      <w:proofErr w:type="spellStart"/>
      <w:r>
        <w:t>thu</w:t>
      </w:r>
      <w:proofErr w:type="spellEnd"/>
      <w:r>
        <w:t xml:space="preserve"> </w:t>
      </w:r>
      <w:proofErr w:type="spellStart"/>
      <w:r>
        <w:t>hẹp</w:t>
      </w:r>
      <w:proofErr w:type="spellEnd"/>
      <w:r>
        <w:t xml:space="preserve"> </w:t>
      </w:r>
      <w:proofErr w:type="spellStart"/>
      <w:r>
        <w:t>trong</w:t>
      </w:r>
      <w:proofErr w:type="spellEnd"/>
      <w:r>
        <w:t xml:space="preserve"> </w:t>
      </w:r>
      <w:proofErr w:type="spellStart"/>
      <w:r>
        <w:t>đầu</w:t>
      </w:r>
      <w:proofErr w:type="spellEnd"/>
      <w:r>
        <w:t xml:space="preserve"> </w:t>
      </w:r>
      <w:proofErr w:type="spellStart"/>
      <w:r>
        <w:t>tư</w:t>
      </w:r>
      <w:proofErr w:type="spellEnd"/>
      <w:r>
        <w:t xml:space="preserve"> </w:t>
      </w:r>
      <w:proofErr w:type="spellStart"/>
      <w:r>
        <w:t>cho</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của</w:t>
      </w:r>
      <w:proofErr w:type="spellEnd"/>
      <w:r>
        <w:t xml:space="preserve"> </w:t>
      </w:r>
      <w:proofErr w:type="spellStart"/>
      <w:r>
        <w:t>nhiều</w:t>
      </w:r>
      <w:proofErr w:type="spellEnd"/>
      <w:r>
        <w:t xml:space="preserve"> </w:t>
      </w:r>
      <w:proofErr w:type="spellStart"/>
      <w:r>
        <w:t>công</w:t>
      </w:r>
      <w:proofErr w:type="spellEnd"/>
      <w:r>
        <w:t xml:space="preserve"> ty </w:t>
      </w:r>
      <w:proofErr w:type="spellStart"/>
      <w:r>
        <w:t>đa</w:t>
      </w:r>
      <w:proofErr w:type="spellEnd"/>
      <w:r>
        <w:t xml:space="preserve"> </w:t>
      </w:r>
      <w:proofErr w:type="spellStart"/>
      <w:r>
        <w:t>quốc</w:t>
      </w:r>
      <w:proofErr w:type="spellEnd"/>
      <w:r>
        <w:t xml:space="preserve"> </w:t>
      </w:r>
      <w:proofErr w:type="spellStart"/>
      <w:r>
        <w:t>gia</w:t>
      </w:r>
      <w:proofErr w:type="spellEnd"/>
      <w:r>
        <w:t xml:space="preserve"> do </w:t>
      </w:r>
      <w:proofErr w:type="spellStart"/>
      <w:r>
        <w:t>suy</w:t>
      </w:r>
      <w:proofErr w:type="spellEnd"/>
      <w:r>
        <w:t xml:space="preserve"> </w:t>
      </w:r>
      <w:proofErr w:type="spellStart"/>
      <w:r>
        <w:t>t</w:t>
      </w:r>
      <w:bookmarkStart w:id="0" w:name="_GoBack"/>
      <w:bookmarkEnd w:id="0"/>
      <w:r>
        <w:t>hoái</w:t>
      </w:r>
      <w:proofErr w:type="spellEnd"/>
      <w:r>
        <w:t xml:space="preserve"> </w:t>
      </w:r>
      <w:proofErr w:type="spellStart"/>
      <w:r>
        <w:t>toàn</w:t>
      </w:r>
      <w:proofErr w:type="spellEnd"/>
      <w:r>
        <w:t xml:space="preserve"> </w:t>
      </w:r>
      <w:proofErr w:type="spellStart"/>
      <w:r>
        <w:t>cầu</w:t>
      </w:r>
      <w:proofErr w:type="spellEnd"/>
      <w:r>
        <w:t xml:space="preserve"> </w:t>
      </w:r>
      <w:proofErr w:type="spellStart"/>
      <w:r>
        <w:t>có</w:t>
      </w:r>
      <w:proofErr w:type="spellEnd"/>
      <w:r>
        <w:t xml:space="preserve"> </w:t>
      </w:r>
      <w:proofErr w:type="spellStart"/>
      <w:r>
        <w:t>thể</w:t>
      </w:r>
      <w:proofErr w:type="spellEnd"/>
      <w:r>
        <w:t xml:space="preserve"> </w:t>
      </w:r>
      <w:proofErr w:type="spellStart"/>
      <w:r>
        <w:t>tạo</w:t>
      </w:r>
      <w:proofErr w:type="spellEnd"/>
      <w:r>
        <w:t xml:space="preserve"> ra </w:t>
      </w:r>
      <w:proofErr w:type="spellStart"/>
      <w:r>
        <w:t>khoảng</w:t>
      </w:r>
      <w:proofErr w:type="spellEnd"/>
      <w:r>
        <w:t xml:space="preserve"> </w:t>
      </w:r>
      <w:proofErr w:type="spellStart"/>
      <w:r>
        <w:t>trống</w:t>
      </w:r>
      <w:proofErr w:type="spellEnd"/>
      <w:r>
        <w:t xml:space="preserve"> </w:t>
      </w:r>
      <w:proofErr w:type="spellStart"/>
      <w:r>
        <w:t>mà</w:t>
      </w:r>
      <w:proofErr w:type="spellEnd"/>
      <w:r>
        <w:t xml:space="preserve"> chi </w:t>
      </w:r>
      <w:proofErr w:type="spellStart"/>
      <w:r>
        <w:t>tiêu</w:t>
      </w:r>
      <w:proofErr w:type="spellEnd"/>
      <w:r>
        <w:t xml:space="preserve"> </w:t>
      </w:r>
      <w:proofErr w:type="spellStart"/>
      <w:r>
        <w:t>công</w:t>
      </w:r>
      <w:proofErr w:type="spellEnd"/>
      <w:r>
        <w:t xml:space="preserve"> </w:t>
      </w:r>
      <w:proofErr w:type="spellStart"/>
      <w:r>
        <w:t>khó</w:t>
      </w:r>
      <w:proofErr w:type="spellEnd"/>
      <w:r>
        <w:t xml:space="preserve"> </w:t>
      </w:r>
      <w:proofErr w:type="spellStart"/>
      <w:r>
        <w:t>bù</w:t>
      </w:r>
      <w:proofErr w:type="spellEnd"/>
      <w:r>
        <w:t xml:space="preserve"> </w:t>
      </w:r>
      <w:proofErr w:type="spellStart"/>
      <w:r>
        <w:t>đắp</w:t>
      </w:r>
      <w:proofErr w:type="spellEnd"/>
      <w:r>
        <w:t xml:space="preserve"> </w:t>
      </w:r>
      <w:proofErr w:type="spellStart"/>
      <w:r>
        <w:t>nổi</w:t>
      </w:r>
      <w:proofErr w:type="spellEnd"/>
      <w:r>
        <w:t xml:space="preserve">. </w:t>
      </w:r>
      <w:proofErr w:type="spellStart"/>
      <w:r>
        <w:t>Trong</w:t>
      </w:r>
      <w:proofErr w:type="spellEnd"/>
      <w:r>
        <w:t xml:space="preserve"> </w:t>
      </w:r>
      <w:proofErr w:type="spellStart"/>
      <w:r>
        <w:t>xếp</w:t>
      </w:r>
      <w:proofErr w:type="spellEnd"/>
      <w:r>
        <w:t xml:space="preserve"> </w:t>
      </w:r>
      <w:proofErr w:type="spellStart"/>
      <w:r>
        <w:t>hạng</w:t>
      </w:r>
      <w:proofErr w:type="spellEnd"/>
      <w:r>
        <w:t xml:space="preserve"> </w:t>
      </w:r>
      <w:proofErr w:type="spellStart"/>
      <w:r>
        <w:t>chỉ</w:t>
      </w:r>
      <w:proofErr w:type="spellEnd"/>
      <w:r>
        <w:t xml:space="preserve"> </w:t>
      </w:r>
      <w:proofErr w:type="spellStart"/>
      <w:r>
        <w:t>số</w:t>
      </w:r>
      <w:proofErr w:type="spellEnd"/>
      <w:r>
        <w:t xml:space="preserve"> tri </w:t>
      </w:r>
      <w:proofErr w:type="spellStart"/>
      <w:r>
        <w:t>thức</w:t>
      </w:r>
      <w:proofErr w:type="spellEnd"/>
      <w:r>
        <w:t xml:space="preserve">, Malaysia </w:t>
      </w:r>
      <w:proofErr w:type="spellStart"/>
      <w:r>
        <w:t>vẫn</w:t>
      </w:r>
      <w:proofErr w:type="spellEnd"/>
      <w:r>
        <w:t xml:space="preserve"> </w:t>
      </w:r>
      <w:proofErr w:type="spellStart"/>
      <w:r>
        <w:t>vững</w:t>
      </w:r>
      <w:proofErr w:type="spellEnd"/>
      <w:r>
        <w:t xml:space="preserve"> </w:t>
      </w:r>
      <w:proofErr w:type="spellStart"/>
      <w:r>
        <w:t>vàng</w:t>
      </w:r>
      <w:proofErr w:type="spellEnd"/>
      <w:r>
        <w:t xml:space="preserve"> ở </w:t>
      </w:r>
      <w:proofErr w:type="spellStart"/>
      <w:r>
        <w:t>vị</w:t>
      </w:r>
      <w:proofErr w:type="spellEnd"/>
      <w:r>
        <w:t xml:space="preserve"> </w:t>
      </w:r>
      <w:proofErr w:type="spellStart"/>
      <w:r>
        <w:t>trí</w:t>
      </w:r>
      <w:proofErr w:type="spellEnd"/>
      <w:r>
        <w:t xml:space="preserve"> </w:t>
      </w:r>
      <w:proofErr w:type="spellStart"/>
      <w:r>
        <w:t>thứ</w:t>
      </w:r>
      <w:proofErr w:type="spellEnd"/>
      <w:r>
        <w:t xml:space="preserve"> 48.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nước</w:t>
      </w:r>
      <w:proofErr w:type="spellEnd"/>
      <w:r>
        <w:t xml:space="preserve"> </w:t>
      </w:r>
      <w:proofErr w:type="spellStart"/>
      <w:r>
        <w:t>này</w:t>
      </w:r>
      <w:proofErr w:type="spellEnd"/>
      <w:r>
        <w:t xml:space="preserve"> </w:t>
      </w:r>
      <w:proofErr w:type="spellStart"/>
      <w:r>
        <w:t>được</w:t>
      </w:r>
      <w:proofErr w:type="spellEnd"/>
      <w:r>
        <w:t xml:space="preserve"> </w:t>
      </w:r>
      <w:proofErr w:type="spellStart"/>
      <w:r>
        <w:t>đánh</w:t>
      </w:r>
      <w:proofErr w:type="spellEnd"/>
      <w:r>
        <w:t xml:space="preserve"> </w:t>
      </w:r>
      <w:proofErr w:type="spellStart"/>
      <w:r>
        <w:t>giá</w:t>
      </w:r>
      <w:proofErr w:type="spellEnd"/>
      <w:r>
        <w:t xml:space="preserve"> </w:t>
      </w:r>
      <w:proofErr w:type="spellStart"/>
      <w:r>
        <w:t>khá</w:t>
      </w:r>
      <w:proofErr w:type="spellEnd"/>
      <w:r>
        <w:t xml:space="preserve"> </w:t>
      </w:r>
      <w:proofErr w:type="spellStart"/>
      <w:r>
        <w:t>cao</w:t>
      </w:r>
      <w:proofErr w:type="spellEnd"/>
      <w:r>
        <w:t xml:space="preserve"> </w:t>
      </w:r>
      <w:proofErr w:type="spellStart"/>
      <w:r>
        <w:t>về</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thông</w:t>
      </w:r>
      <w:proofErr w:type="spellEnd"/>
      <w:r>
        <w:t xml:space="preserve"> tin </w:t>
      </w:r>
      <w:proofErr w:type="spellStart"/>
      <w:r>
        <w:t>và</w:t>
      </w:r>
      <w:proofErr w:type="spellEnd"/>
      <w:r>
        <w:t xml:space="preserve"> </w:t>
      </w:r>
      <w:proofErr w:type="spellStart"/>
      <w:r>
        <w:t>truyền</w:t>
      </w:r>
      <w:proofErr w:type="spellEnd"/>
      <w:r>
        <w:t xml:space="preserve"> </w:t>
      </w:r>
      <w:proofErr w:type="spellStart"/>
      <w:r>
        <w:t>thông</w:t>
      </w:r>
      <w:proofErr w:type="spellEnd"/>
      <w:r>
        <w:t>.</w:t>
      </w:r>
    </w:p>
    <w:p w14:paraId="47D3FBEB" w14:textId="08A13DAB" w:rsidR="008B3E5F" w:rsidRDefault="008B3E5F" w:rsidP="008B3E5F">
      <w:pPr>
        <w:spacing w:line="340" w:lineRule="exact"/>
        <w:ind w:firstLine="720"/>
        <w:jc w:val="both"/>
      </w:pPr>
      <w:proofErr w:type="spellStart"/>
      <w:r>
        <w:t>Bộ</w:t>
      </w:r>
      <w:proofErr w:type="spellEnd"/>
      <w:r>
        <w:t xml:space="preserve"> Khoa </w:t>
      </w:r>
      <w:proofErr w:type="spellStart"/>
      <w:r>
        <w:t>học</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và</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là</w:t>
      </w:r>
      <w:proofErr w:type="spellEnd"/>
      <w:r>
        <w:t xml:space="preserve"> </w:t>
      </w:r>
      <w:proofErr w:type="spellStart"/>
      <w:r>
        <w:t>c</w:t>
      </w:r>
      <w:r w:rsidR="004B50FC">
        <w:t>ơ</w:t>
      </w:r>
      <w:proofErr w:type="spellEnd"/>
      <w:r>
        <w:t xml:space="preserve"> </w:t>
      </w:r>
      <w:proofErr w:type="spellStart"/>
      <w:r>
        <w:t>quan</w:t>
      </w:r>
      <w:proofErr w:type="spellEnd"/>
      <w:r>
        <w:t xml:space="preserve"> </w:t>
      </w:r>
      <w:proofErr w:type="spellStart"/>
      <w:r>
        <w:t>quốc</w:t>
      </w:r>
      <w:proofErr w:type="spellEnd"/>
      <w:r>
        <w:t xml:space="preserve"> </w:t>
      </w:r>
      <w:proofErr w:type="spellStart"/>
      <w:r>
        <w:t>gia</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các</w:t>
      </w:r>
      <w:proofErr w:type="spellEnd"/>
      <w:r>
        <w:t xml:space="preserve"> </w:t>
      </w:r>
      <w:proofErr w:type="spellStart"/>
      <w:r>
        <w:t>chính</w:t>
      </w:r>
      <w:proofErr w:type="spellEnd"/>
      <w:r>
        <w:t xml:space="preserve"> </w:t>
      </w:r>
      <w:proofErr w:type="spellStart"/>
      <w:r>
        <w:t>sách</w:t>
      </w:r>
      <w:proofErr w:type="spellEnd"/>
      <w:r>
        <w:t xml:space="preserve"> khoa </w:t>
      </w:r>
      <w:proofErr w:type="spellStart"/>
      <w:r>
        <w:t>học</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và</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hướng</w:t>
      </w:r>
      <w:proofErr w:type="spellEnd"/>
      <w:r>
        <w:t xml:space="preserve"> </w:t>
      </w:r>
      <w:proofErr w:type="spellStart"/>
      <w:r>
        <w:t>vào</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chung</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quốc</w:t>
      </w:r>
      <w:proofErr w:type="spellEnd"/>
      <w:r>
        <w:t xml:space="preserve"> </w:t>
      </w:r>
      <w:proofErr w:type="spellStart"/>
      <w:r>
        <w:t>gia</w:t>
      </w:r>
      <w:proofErr w:type="spellEnd"/>
      <w:r>
        <w:t xml:space="preserve"> </w:t>
      </w:r>
      <w:proofErr w:type="spellStart"/>
      <w:r>
        <w:t>cho</w:t>
      </w:r>
      <w:proofErr w:type="spellEnd"/>
      <w:r>
        <w:t xml:space="preserve"> </w:t>
      </w:r>
      <w:proofErr w:type="spellStart"/>
      <w:r>
        <w:t>chính</w:t>
      </w:r>
      <w:proofErr w:type="spellEnd"/>
      <w:r>
        <w:t xml:space="preserve"> </w:t>
      </w:r>
      <w:proofErr w:type="spellStart"/>
      <w:r>
        <w:t>sách</w:t>
      </w:r>
      <w:proofErr w:type="spellEnd"/>
      <w:r>
        <w:t xml:space="preserve"> khoa </w:t>
      </w:r>
      <w:proofErr w:type="spellStart"/>
      <w:r>
        <w:t>học</w:t>
      </w:r>
      <w:proofErr w:type="spellEnd"/>
      <w:r>
        <w:t xml:space="preserve"> </w:t>
      </w:r>
      <w:proofErr w:type="spellStart"/>
      <w:r>
        <w:t>và</w:t>
      </w:r>
      <w:proofErr w:type="spellEnd"/>
      <w:r>
        <w:t xml:space="preserve"> </w:t>
      </w:r>
      <w:proofErr w:type="spellStart"/>
      <w:r>
        <w:t>công</w:t>
      </w:r>
      <w:proofErr w:type="spellEnd"/>
      <w:r>
        <w:t xml:space="preserve"> </w:t>
      </w:r>
      <w:proofErr w:type="spellStart"/>
      <w:r>
        <w:t>nghệ</w:t>
      </w:r>
      <w:proofErr w:type="spellEnd"/>
      <w:r>
        <w:t xml:space="preserve"> 2002-2020 </w:t>
      </w:r>
      <w:proofErr w:type="spellStart"/>
      <w:r>
        <w:t>được</w:t>
      </w:r>
      <w:proofErr w:type="spellEnd"/>
      <w:r>
        <w:t xml:space="preserve"> </w:t>
      </w:r>
      <w:proofErr w:type="spellStart"/>
      <w:r>
        <w:t>thông</w:t>
      </w:r>
      <w:proofErr w:type="spellEnd"/>
      <w:r>
        <w:t xml:space="preserve"> qua </w:t>
      </w:r>
      <w:proofErr w:type="spellStart"/>
      <w:r>
        <w:t>năm</w:t>
      </w:r>
      <w:proofErr w:type="spellEnd"/>
      <w:r>
        <w:t xml:space="preserve"> 2003, </w:t>
      </w:r>
      <w:proofErr w:type="spellStart"/>
      <w:r>
        <w:t>vạch</w:t>
      </w:r>
      <w:proofErr w:type="spellEnd"/>
      <w:r>
        <w:t xml:space="preserve"> ra </w:t>
      </w:r>
      <w:proofErr w:type="spellStart"/>
      <w:r>
        <w:t>một</w:t>
      </w:r>
      <w:proofErr w:type="spellEnd"/>
      <w:r>
        <w:t xml:space="preserve"> </w:t>
      </w:r>
      <w:proofErr w:type="spellStart"/>
      <w:r>
        <w:t>chiến</w:t>
      </w:r>
      <w:proofErr w:type="spellEnd"/>
      <w:r>
        <w:t xml:space="preserve"> </w:t>
      </w:r>
      <w:proofErr w:type="spellStart"/>
      <w:r>
        <w:t>lược</w:t>
      </w:r>
      <w:proofErr w:type="spellEnd"/>
      <w:r>
        <w:t xml:space="preserve"> </w:t>
      </w:r>
      <w:proofErr w:type="spellStart"/>
      <w:r>
        <w:t>rõ</w:t>
      </w:r>
      <w:proofErr w:type="spellEnd"/>
      <w:r>
        <w:t xml:space="preserve"> </w:t>
      </w:r>
      <w:proofErr w:type="spellStart"/>
      <w:r>
        <w:t>ràng</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các</w:t>
      </w:r>
      <w:proofErr w:type="spellEnd"/>
      <w:r>
        <w:t xml:space="preserve"> </w:t>
      </w:r>
      <w:proofErr w:type="spellStart"/>
      <w:r>
        <w:t>thể</w:t>
      </w:r>
      <w:proofErr w:type="spellEnd"/>
      <w:r>
        <w:t xml:space="preserve"> </w:t>
      </w:r>
      <w:proofErr w:type="spellStart"/>
      <w:r>
        <w:t>chế</w:t>
      </w:r>
      <w:proofErr w:type="spellEnd"/>
      <w:r>
        <w:t xml:space="preserve"> </w:t>
      </w:r>
      <w:proofErr w:type="spellStart"/>
      <w:r>
        <w:t>và</w:t>
      </w:r>
      <w:proofErr w:type="spellEnd"/>
      <w:r>
        <w:t xml:space="preserve"> </w:t>
      </w:r>
      <w:proofErr w:type="spellStart"/>
      <w:r>
        <w:t>đối</w:t>
      </w:r>
      <w:proofErr w:type="spellEnd"/>
      <w:r>
        <w:t xml:space="preserve"> </w:t>
      </w:r>
      <w:proofErr w:type="spellStart"/>
      <w:r>
        <w:t>tác</w:t>
      </w:r>
      <w:proofErr w:type="spellEnd"/>
      <w:r>
        <w:t xml:space="preserve"> </w:t>
      </w:r>
      <w:proofErr w:type="spellStart"/>
      <w:r>
        <w:t>để</w:t>
      </w:r>
      <w:proofErr w:type="spellEnd"/>
      <w:r>
        <w:t xml:space="preserve"> </w:t>
      </w:r>
      <w:proofErr w:type="spellStart"/>
      <w:r>
        <w:t>nâng</w:t>
      </w:r>
      <w:proofErr w:type="spellEnd"/>
      <w:r>
        <w:t xml:space="preserve"> </w:t>
      </w:r>
      <w:proofErr w:type="spellStart"/>
      <w:r>
        <w:t>cao</w:t>
      </w:r>
      <w:proofErr w:type="spellEnd"/>
      <w:r>
        <w:t xml:space="preserve"> </w:t>
      </w:r>
      <w:proofErr w:type="spellStart"/>
      <w:r>
        <w:t>vị</w:t>
      </w:r>
      <w:proofErr w:type="spellEnd"/>
      <w:r>
        <w:t xml:space="preserve"> </w:t>
      </w:r>
      <w:proofErr w:type="spellStart"/>
      <w:r>
        <w:t>thế</w:t>
      </w:r>
      <w:proofErr w:type="spellEnd"/>
      <w:r>
        <w:t xml:space="preserve"> </w:t>
      </w:r>
      <w:proofErr w:type="spellStart"/>
      <w:r>
        <w:t>kinh</w:t>
      </w:r>
      <w:proofErr w:type="spellEnd"/>
      <w:r>
        <w:t xml:space="preserve"> </w:t>
      </w:r>
      <w:proofErr w:type="spellStart"/>
      <w:r>
        <w:t>tế</w:t>
      </w:r>
      <w:proofErr w:type="spellEnd"/>
      <w:r>
        <w:t xml:space="preserve"> </w:t>
      </w:r>
      <w:proofErr w:type="spellStart"/>
      <w:r>
        <w:t>của</w:t>
      </w:r>
      <w:proofErr w:type="spellEnd"/>
      <w:r>
        <w:t xml:space="preserve"> Malaysia. </w:t>
      </w:r>
      <w:proofErr w:type="spellStart"/>
      <w:r>
        <w:t>Trong</w:t>
      </w:r>
      <w:proofErr w:type="spellEnd"/>
      <w:r>
        <w:t xml:space="preserve"> </w:t>
      </w:r>
      <w:proofErr w:type="spellStart"/>
      <w:r>
        <w:t>chiến</w:t>
      </w:r>
      <w:proofErr w:type="spellEnd"/>
      <w:r>
        <w:t xml:space="preserve"> </w:t>
      </w:r>
      <w:proofErr w:type="spellStart"/>
      <w:r>
        <w:t>lược</w:t>
      </w:r>
      <w:proofErr w:type="spellEnd"/>
      <w:r>
        <w:t xml:space="preserve"> </w:t>
      </w:r>
      <w:proofErr w:type="spellStart"/>
      <w:r>
        <w:t>này</w:t>
      </w:r>
      <w:proofErr w:type="spellEnd"/>
      <w:r>
        <w:t xml:space="preserve"> </w:t>
      </w:r>
      <w:proofErr w:type="spellStart"/>
      <w:r>
        <w:t>có</w:t>
      </w:r>
      <w:proofErr w:type="spellEnd"/>
      <w:r>
        <w:t xml:space="preserve"> 4 </w:t>
      </w:r>
      <w:proofErr w:type="spellStart"/>
      <w:r>
        <w:t>mục</w:t>
      </w:r>
      <w:proofErr w:type="spellEnd"/>
      <w:r>
        <w:t xml:space="preserve"> </w:t>
      </w:r>
      <w:proofErr w:type="spellStart"/>
      <w:r>
        <w:t>tiêu</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năng</w:t>
      </w:r>
      <w:proofErr w:type="spellEnd"/>
      <w:r>
        <w:t xml:space="preserve"> </w:t>
      </w:r>
      <w:proofErr w:type="spellStart"/>
      <w:r>
        <w:t>lực</w:t>
      </w:r>
      <w:proofErr w:type="spellEnd"/>
      <w:r>
        <w:t xml:space="preserve"> </w:t>
      </w:r>
      <w:proofErr w:type="spellStart"/>
      <w:r>
        <w:t>cụ</w:t>
      </w:r>
      <w:proofErr w:type="spellEnd"/>
      <w:r>
        <w:t xml:space="preserve"> </w:t>
      </w:r>
      <w:proofErr w:type="spellStart"/>
      <w:r>
        <w:t>thể</w:t>
      </w:r>
      <w:proofErr w:type="spellEnd"/>
      <w:r>
        <w:t xml:space="preserve">: </w:t>
      </w:r>
      <w:proofErr w:type="spellStart"/>
      <w:r>
        <w:t>năng</w:t>
      </w:r>
      <w:proofErr w:type="spellEnd"/>
      <w:r>
        <w:t xml:space="preserve"> </w:t>
      </w:r>
      <w:proofErr w:type="spellStart"/>
      <w:r>
        <w:t>lực</w:t>
      </w:r>
      <w:proofErr w:type="spellEnd"/>
      <w:r>
        <w:t xml:space="preserve"> </w:t>
      </w:r>
      <w:proofErr w:type="spellStart"/>
      <w:r>
        <w:t>thể</w:t>
      </w:r>
      <w:proofErr w:type="spellEnd"/>
      <w:r>
        <w:t xml:space="preserve"> </w:t>
      </w:r>
      <w:proofErr w:type="spellStart"/>
      <w:r>
        <w:t>chế</w:t>
      </w:r>
      <w:proofErr w:type="spellEnd"/>
      <w:r>
        <w:t xml:space="preserve"> khoa </w:t>
      </w:r>
      <w:proofErr w:type="spellStart"/>
      <w:r>
        <w:t>học</w:t>
      </w:r>
      <w:proofErr w:type="spellEnd"/>
      <w:r>
        <w:t xml:space="preserve"> </w:t>
      </w:r>
      <w:proofErr w:type="spellStart"/>
      <w:r>
        <w:t>và</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thương</w:t>
      </w:r>
      <w:proofErr w:type="spellEnd"/>
      <w:r>
        <w:t xml:space="preserve"> </w:t>
      </w:r>
      <w:proofErr w:type="spellStart"/>
      <w:r>
        <w:t>mại</w:t>
      </w:r>
      <w:proofErr w:type="spellEnd"/>
      <w:r>
        <w:t xml:space="preserve"> </w:t>
      </w:r>
      <w:proofErr w:type="spellStart"/>
      <w:r>
        <w:t>hóa</w:t>
      </w:r>
      <w:proofErr w:type="spellEnd"/>
      <w:r>
        <w:t xml:space="preserve"> </w:t>
      </w:r>
      <w:proofErr w:type="spellStart"/>
      <w:r>
        <w:t>sản</w:t>
      </w:r>
      <w:proofErr w:type="spellEnd"/>
      <w:r>
        <w:t xml:space="preserve"> </w:t>
      </w:r>
      <w:proofErr w:type="spellStart"/>
      <w:r>
        <w:t>phẩm</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nguồn</w:t>
      </w:r>
      <w:proofErr w:type="spellEnd"/>
      <w:r>
        <w:t xml:space="preserve"> </w:t>
      </w:r>
      <w:proofErr w:type="spellStart"/>
      <w:r>
        <w:t>nhân</w:t>
      </w:r>
      <w:proofErr w:type="spellEnd"/>
      <w:r>
        <w:t xml:space="preserve"> </w:t>
      </w:r>
      <w:proofErr w:type="spellStart"/>
      <w:r>
        <w:t>lực</w:t>
      </w:r>
      <w:proofErr w:type="spellEnd"/>
      <w:r>
        <w:t xml:space="preserve"> </w:t>
      </w:r>
      <w:proofErr w:type="spellStart"/>
      <w:r>
        <w:t>và</w:t>
      </w:r>
      <w:proofErr w:type="spellEnd"/>
      <w:r>
        <w:t xml:space="preserve"> </w:t>
      </w:r>
      <w:proofErr w:type="spellStart"/>
      <w:r>
        <w:t>tạo</w:t>
      </w:r>
      <w:proofErr w:type="spellEnd"/>
      <w:r>
        <w:t xml:space="preserve"> ra </w:t>
      </w:r>
      <w:proofErr w:type="spellStart"/>
      <w:r>
        <w:t>văn</w:t>
      </w:r>
      <w:proofErr w:type="spellEnd"/>
      <w:r>
        <w:t xml:space="preserve"> </w:t>
      </w:r>
      <w:proofErr w:type="spellStart"/>
      <w:r>
        <w:t>hóa</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quốc</w:t>
      </w:r>
      <w:proofErr w:type="spellEnd"/>
      <w:r>
        <w:t xml:space="preserve"> </w:t>
      </w:r>
      <w:proofErr w:type="spellStart"/>
      <w:r>
        <w:t>gia</w:t>
      </w:r>
      <w:proofErr w:type="spellEnd"/>
      <w:r>
        <w:t xml:space="preserve"> </w:t>
      </w:r>
      <w:proofErr w:type="spellStart"/>
      <w:r>
        <w:t>đặt</w:t>
      </w:r>
      <w:proofErr w:type="spellEnd"/>
      <w:r>
        <w:t xml:space="preserve"> ra </w:t>
      </w:r>
      <w:proofErr w:type="spellStart"/>
      <w:r>
        <w:t>các</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công</w:t>
      </w:r>
      <w:proofErr w:type="spellEnd"/>
      <w:r>
        <w:t xml:space="preserve"> </w:t>
      </w:r>
      <w:proofErr w:type="spellStart"/>
      <w:r>
        <w:t>nghiệp</w:t>
      </w:r>
      <w:proofErr w:type="spellEnd"/>
      <w:r>
        <w:t xml:space="preserve"> </w:t>
      </w:r>
      <w:proofErr w:type="spellStart"/>
      <w:r>
        <w:t>cho</w:t>
      </w:r>
      <w:proofErr w:type="spellEnd"/>
      <w:r>
        <w:t xml:space="preserve"> </w:t>
      </w:r>
      <w:proofErr w:type="spellStart"/>
      <w:r>
        <w:t>cơ</w:t>
      </w:r>
      <w:proofErr w:type="spellEnd"/>
      <w:r>
        <w:t xml:space="preserve"> </w:t>
      </w:r>
      <w:proofErr w:type="spellStart"/>
      <w:r>
        <w:t>sở</w:t>
      </w:r>
      <w:proofErr w:type="spellEnd"/>
      <w:r>
        <w:t xml:space="preserve"> khoa </w:t>
      </w:r>
      <w:proofErr w:type="spellStart"/>
      <w:r>
        <w:t>học</w:t>
      </w:r>
      <w:proofErr w:type="spellEnd"/>
      <w:r>
        <w:t xml:space="preserve"> </w:t>
      </w:r>
      <w:proofErr w:type="spellStart"/>
      <w:r>
        <w:t>như</w:t>
      </w:r>
      <w:proofErr w:type="spellEnd"/>
      <w:r>
        <w:t xml:space="preserve"> </w:t>
      </w:r>
      <w:proofErr w:type="spellStart"/>
      <w:r>
        <w:t>sau</w:t>
      </w:r>
      <w:proofErr w:type="spellEnd"/>
      <w:r>
        <w:t>:</w:t>
      </w:r>
    </w:p>
    <w:p w14:paraId="2A74508C" w14:textId="77777777" w:rsidR="008B3E5F" w:rsidRDefault="008B3E5F" w:rsidP="008B3E5F">
      <w:pPr>
        <w:pStyle w:val="ListParagraph"/>
        <w:numPr>
          <w:ilvl w:val="0"/>
          <w:numId w:val="7"/>
        </w:numPr>
        <w:spacing w:line="340" w:lineRule="exact"/>
        <w:ind w:firstLine="0"/>
        <w:jc w:val="both"/>
      </w:pPr>
      <w:proofErr w:type="spellStart"/>
      <w:r>
        <w:t>Vật</w:t>
      </w:r>
      <w:proofErr w:type="spellEnd"/>
      <w:r>
        <w:t xml:space="preserve"> </w:t>
      </w:r>
      <w:proofErr w:type="spellStart"/>
      <w:r>
        <w:t>liệu</w:t>
      </w:r>
      <w:proofErr w:type="spellEnd"/>
      <w:r>
        <w:t xml:space="preserve"> </w:t>
      </w:r>
      <w:proofErr w:type="spellStart"/>
      <w:r>
        <w:t>và</w:t>
      </w:r>
      <w:proofErr w:type="spellEnd"/>
      <w:r>
        <w:t xml:space="preserve"> </w:t>
      </w:r>
      <w:proofErr w:type="spellStart"/>
      <w:r>
        <w:t>chế</w:t>
      </w:r>
      <w:proofErr w:type="spellEnd"/>
      <w:r>
        <w:t xml:space="preserve"> </w:t>
      </w:r>
      <w:proofErr w:type="spellStart"/>
      <w:r>
        <w:t>tạo</w:t>
      </w:r>
      <w:proofErr w:type="spellEnd"/>
      <w:r>
        <w:t xml:space="preserve"> </w:t>
      </w:r>
      <w:proofErr w:type="spellStart"/>
      <w:r>
        <w:t>tiên</w:t>
      </w:r>
      <w:proofErr w:type="spellEnd"/>
      <w:r>
        <w:t xml:space="preserve"> </w:t>
      </w:r>
      <w:proofErr w:type="spellStart"/>
      <w:r>
        <w:t>tiến</w:t>
      </w:r>
      <w:proofErr w:type="spellEnd"/>
    </w:p>
    <w:p w14:paraId="4B42CD18" w14:textId="77777777" w:rsidR="008B3E5F" w:rsidRDefault="008B3E5F" w:rsidP="008B3E5F">
      <w:pPr>
        <w:pStyle w:val="ListParagraph"/>
        <w:numPr>
          <w:ilvl w:val="0"/>
          <w:numId w:val="7"/>
        </w:numPr>
        <w:spacing w:line="340" w:lineRule="exact"/>
        <w:ind w:firstLine="0"/>
        <w:jc w:val="both"/>
      </w:pPr>
      <w:r>
        <w:t xml:space="preserve">Vi </w:t>
      </w:r>
      <w:proofErr w:type="spellStart"/>
      <w:r>
        <w:t>điện</w:t>
      </w:r>
      <w:proofErr w:type="spellEnd"/>
      <w:r>
        <w:t xml:space="preserve"> </w:t>
      </w:r>
      <w:proofErr w:type="spellStart"/>
      <w:r>
        <w:t>tử</w:t>
      </w:r>
      <w:proofErr w:type="spellEnd"/>
    </w:p>
    <w:p w14:paraId="5CC3016F" w14:textId="77777777" w:rsidR="008B3E5F" w:rsidRDefault="008B3E5F" w:rsidP="008B3E5F">
      <w:pPr>
        <w:pStyle w:val="ListParagraph"/>
        <w:numPr>
          <w:ilvl w:val="0"/>
          <w:numId w:val="7"/>
        </w:numPr>
        <w:spacing w:line="340" w:lineRule="exact"/>
        <w:ind w:firstLine="0"/>
        <w:jc w:val="both"/>
      </w:pPr>
      <w:proofErr w:type="spellStart"/>
      <w:r>
        <w:t>Công</w:t>
      </w:r>
      <w:proofErr w:type="spellEnd"/>
      <w:r>
        <w:t xml:space="preserve"> </w:t>
      </w:r>
      <w:proofErr w:type="spellStart"/>
      <w:r>
        <w:t>nghệ</w:t>
      </w:r>
      <w:proofErr w:type="spellEnd"/>
      <w:r>
        <w:t xml:space="preserve"> </w:t>
      </w:r>
      <w:proofErr w:type="spellStart"/>
      <w:r>
        <w:t>sinh</w:t>
      </w:r>
      <w:proofErr w:type="spellEnd"/>
      <w:r>
        <w:t xml:space="preserve"> </w:t>
      </w:r>
      <w:proofErr w:type="spellStart"/>
      <w:r>
        <w:t>học</w:t>
      </w:r>
      <w:proofErr w:type="spellEnd"/>
    </w:p>
    <w:p w14:paraId="401AF8DC" w14:textId="77777777" w:rsidR="008B3E5F" w:rsidRDefault="008B3E5F" w:rsidP="008B3E5F">
      <w:pPr>
        <w:pStyle w:val="ListParagraph"/>
        <w:numPr>
          <w:ilvl w:val="0"/>
          <w:numId w:val="7"/>
        </w:numPr>
        <w:spacing w:line="340" w:lineRule="exact"/>
        <w:ind w:firstLine="0"/>
        <w:jc w:val="both"/>
      </w:pPr>
      <w:proofErr w:type="spellStart"/>
      <w:r>
        <w:t>Công</w:t>
      </w:r>
      <w:proofErr w:type="spellEnd"/>
      <w:r>
        <w:t xml:space="preserve"> </w:t>
      </w:r>
      <w:proofErr w:type="spellStart"/>
      <w:r>
        <w:t>nghệ</w:t>
      </w:r>
      <w:proofErr w:type="spellEnd"/>
      <w:r>
        <w:t xml:space="preserve"> </w:t>
      </w:r>
      <w:proofErr w:type="spellStart"/>
      <w:r>
        <w:t>thông</w:t>
      </w:r>
      <w:proofErr w:type="spellEnd"/>
      <w:r>
        <w:t xml:space="preserve"> tin – </w:t>
      </w:r>
      <w:proofErr w:type="spellStart"/>
      <w:r>
        <w:t>truyền</w:t>
      </w:r>
      <w:proofErr w:type="spellEnd"/>
      <w:r>
        <w:t xml:space="preserve"> </w:t>
      </w:r>
      <w:proofErr w:type="spellStart"/>
      <w:r>
        <w:t>thông</w:t>
      </w:r>
      <w:proofErr w:type="spellEnd"/>
      <w:r>
        <w:t xml:space="preserve"> </w:t>
      </w:r>
      <w:proofErr w:type="spellStart"/>
      <w:r>
        <w:t>và</w:t>
      </w:r>
      <w:proofErr w:type="spellEnd"/>
      <w:r>
        <w:t xml:space="preserve"> </w:t>
      </w:r>
      <w:proofErr w:type="spellStart"/>
      <w:r>
        <w:t>đa</w:t>
      </w:r>
      <w:proofErr w:type="spellEnd"/>
      <w:r>
        <w:t xml:space="preserve"> </w:t>
      </w:r>
      <w:proofErr w:type="spellStart"/>
      <w:r>
        <w:t>phương</w:t>
      </w:r>
      <w:proofErr w:type="spellEnd"/>
      <w:r>
        <w:t xml:space="preserve"> </w:t>
      </w:r>
      <w:proofErr w:type="spellStart"/>
      <w:r>
        <w:t>tiện</w:t>
      </w:r>
      <w:proofErr w:type="spellEnd"/>
    </w:p>
    <w:p w14:paraId="65C9DB39" w14:textId="77777777" w:rsidR="008B3E5F" w:rsidRDefault="008B3E5F" w:rsidP="008B3E5F">
      <w:pPr>
        <w:pStyle w:val="ListParagraph"/>
        <w:numPr>
          <w:ilvl w:val="0"/>
          <w:numId w:val="7"/>
        </w:numPr>
        <w:spacing w:line="340" w:lineRule="exact"/>
        <w:ind w:firstLine="0"/>
        <w:jc w:val="both"/>
      </w:pPr>
      <w:proofErr w:type="spellStart"/>
      <w:r>
        <w:t>Năng</w:t>
      </w:r>
      <w:proofErr w:type="spellEnd"/>
      <w:r>
        <w:t xml:space="preserve"> </w:t>
      </w:r>
      <w:proofErr w:type="spellStart"/>
      <w:r>
        <w:t>lượng</w:t>
      </w:r>
      <w:proofErr w:type="spellEnd"/>
    </w:p>
    <w:p w14:paraId="0BEC089B" w14:textId="77777777" w:rsidR="008B3E5F" w:rsidRDefault="008B3E5F" w:rsidP="008B3E5F">
      <w:pPr>
        <w:pStyle w:val="ListParagraph"/>
        <w:numPr>
          <w:ilvl w:val="0"/>
          <w:numId w:val="7"/>
        </w:numPr>
        <w:spacing w:line="340" w:lineRule="exact"/>
        <w:ind w:firstLine="0"/>
        <w:jc w:val="both"/>
      </w:pPr>
      <w:proofErr w:type="spellStart"/>
      <w:r>
        <w:t>Hàng</w:t>
      </w:r>
      <w:proofErr w:type="spellEnd"/>
      <w:r>
        <w:t xml:space="preserve"> </w:t>
      </w:r>
      <w:proofErr w:type="spellStart"/>
      <w:r>
        <w:t>không</w:t>
      </w:r>
      <w:proofErr w:type="spellEnd"/>
    </w:p>
    <w:p w14:paraId="7912CF30" w14:textId="77777777" w:rsidR="008B3E5F" w:rsidRDefault="008B3E5F" w:rsidP="008B3E5F">
      <w:pPr>
        <w:pStyle w:val="ListParagraph"/>
        <w:numPr>
          <w:ilvl w:val="0"/>
          <w:numId w:val="7"/>
        </w:numPr>
        <w:spacing w:line="340" w:lineRule="exact"/>
        <w:ind w:firstLine="0"/>
        <w:jc w:val="both"/>
      </w:pPr>
      <w:proofErr w:type="spellStart"/>
      <w:r>
        <w:t>Công</w:t>
      </w:r>
      <w:proofErr w:type="spellEnd"/>
      <w:r>
        <w:t xml:space="preserve"> </w:t>
      </w:r>
      <w:proofErr w:type="spellStart"/>
      <w:r>
        <w:t>nghệ</w:t>
      </w:r>
      <w:proofErr w:type="spellEnd"/>
      <w:r>
        <w:t xml:space="preserve"> nano</w:t>
      </w:r>
    </w:p>
    <w:p w14:paraId="61A35D12" w14:textId="77777777" w:rsidR="008B3E5F" w:rsidRDefault="008B3E5F" w:rsidP="008B3E5F">
      <w:pPr>
        <w:pStyle w:val="ListParagraph"/>
        <w:numPr>
          <w:ilvl w:val="0"/>
          <w:numId w:val="7"/>
        </w:numPr>
        <w:spacing w:line="340" w:lineRule="exact"/>
        <w:ind w:firstLine="0"/>
        <w:jc w:val="both"/>
      </w:pPr>
      <w:r>
        <w:t xml:space="preserve">Quang </w:t>
      </w:r>
      <w:proofErr w:type="spellStart"/>
      <w:r>
        <w:t>điện</w:t>
      </w:r>
      <w:proofErr w:type="spellEnd"/>
      <w:r>
        <w:t xml:space="preserve"> </w:t>
      </w:r>
      <w:proofErr w:type="spellStart"/>
      <w:r>
        <w:t>tử</w:t>
      </w:r>
      <w:proofErr w:type="spellEnd"/>
    </w:p>
    <w:p w14:paraId="53366676" w14:textId="77777777" w:rsidR="008B3E5F" w:rsidRDefault="008B3E5F" w:rsidP="008B3E5F">
      <w:pPr>
        <w:pStyle w:val="ListParagraph"/>
        <w:numPr>
          <w:ilvl w:val="0"/>
          <w:numId w:val="7"/>
        </w:numPr>
        <w:spacing w:line="340" w:lineRule="exact"/>
        <w:ind w:firstLine="0"/>
        <w:jc w:val="both"/>
      </w:pPr>
      <w:proofErr w:type="spellStart"/>
      <w:r>
        <w:t>Dược</w:t>
      </w:r>
      <w:proofErr w:type="spellEnd"/>
      <w:r>
        <w:t xml:space="preserve"> </w:t>
      </w:r>
      <w:proofErr w:type="spellStart"/>
      <w:r>
        <w:t>phẩm</w:t>
      </w:r>
      <w:proofErr w:type="spellEnd"/>
    </w:p>
    <w:p w14:paraId="179B821C" w14:textId="417EE104" w:rsidR="008B3E5F" w:rsidRDefault="008B3E5F" w:rsidP="008B3E5F">
      <w:pPr>
        <w:spacing w:line="340" w:lineRule="exact"/>
        <w:ind w:firstLine="720"/>
        <w:jc w:val="both"/>
      </w:pPr>
      <w:proofErr w:type="spellStart"/>
      <w:r>
        <w:t>Trong</w:t>
      </w:r>
      <w:proofErr w:type="spellEnd"/>
      <w:r>
        <w:t xml:space="preserve"> </w:t>
      </w:r>
      <w:proofErr w:type="spellStart"/>
      <w:r>
        <w:t>thập</w:t>
      </w:r>
      <w:proofErr w:type="spellEnd"/>
      <w:r>
        <w:t xml:space="preserve"> </w:t>
      </w:r>
      <w:proofErr w:type="spellStart"/>
      <w:r>
        <w:t>kỷ</w:t>
      </w:r>
      <w:proofErr w:type="spellEnd"/>
      <w:r>
        <w:t xml:space="preserve"> qua, Malaysia </w:t>
      </w:r>
      <w:proofErr w:type="spellStart"/>
      <w:r>
        <w:t>có</w:t>
      </w:r>
      <w:proofErr w:type="spellEnd"/>
      <w:r>
        <w:t xml:space="preserve"> </w:t>
      </w:r>
      <w:proofErr w:type="spellStart"/>
      <w:r>
        <w:t>sự</w:t>
      </w:r>
      <w:proofErr w:type="spellEnd"/>
      <w:r>
        <w:t xml:space="preserve"> </w:t>
      </w:r>
      <w:proofErr w:type="spellStart"/>
      <w:r>
        <w:t>chuyển</w:t>
      </w:r>
      <w:proofErr w:type="spellEnd"/>
      <w:r>
        <w:t xml:space="preserve"> </w:t>
      </w:r>
      <w:proofErr w:type="spellStart"/>
      <w:r>
        <w:t>hướng</w:t>
      </w:r>
      <w:proofErr w:type="spellEnd"/>
      <w:r>
        <w:t xml:space="preserve"> </w:t>
      </w:r>
      <w:proofErr w:type="spellStart"/>
      <w:r>
        <w:t>rõ</w:t>
      </w:r>
      <w:proofErr w:type="spellEnd"/>
      <w:r>
        <w:t xml:space="preserve"> </w:t>
      </w:r>
      <w:proofErr w:type="spellStart"/>
      <w:r>
        <w:t>rệt</w:t>
      </w:r>
      <w:proofErr w:type="spellEnd"/>
      <w:r>
        <w:t xml:space="preserve"> </w:t>
      </w:r>
      <w:proofErr w:type="spellStart"/>
      <w:r>
        <w:t>vào</w:t>
      </w:r>
      <w:proofErr w:type="spellEnd"/>
      <w:r>
        <w:t xml:space="preserve"> </w:t>
      </w:r>
      <w:proofErr w:type="spellStart"/>
      <w:r>
        <w:t>các</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theo</w:t>
      </w:r>
      <w:proofErr w:type="spellEnd"/>
      <w:r>
        <w:t xml:space="preserve"> </w:t>
      </w:r>
      <w:proofErr w:type="spellStart"/>
      <w:r>
        <w:t>nhu</w:t>
      </w:r>
      <w:proofErr w:type="spellEnd"/>
      <w:r>
        <w:t xml:space="preserve"> </w:t>
      </w:r>
      <w:proofErr w:type="spellStart"/>
      <w:r>
        <w:t>cầu</w:t>
      </w:r>
      <w:proofErr w:type="spellEnd"/>
      <w:r>
        <w:t xml:space="preserve">. </w:t>
      </w:r>
      <w:proofErr w:type="spellStart"/>
      <w:r>
        <w:t>Tuy</w:t>
      </w:r>
      <w:proofErr w:type="spellEnd"/>
      <w:r>
        <w:t xml:space="preserve"> </w:t>
      </w:r>
      <w:proofErr w:type="spellStart"/>
      <w:r>
        <w:t>nhiên</w:t>
      </w:r>
      <w:proofErr w:type="spellEnd"/>
      <w:r>
        <w:t xml:space="preserve">, </w:t>
      </w:r>
      <w:proofErr w:type="spellStart"/>
      <w:r>
        <w:t>việc</w:t>
      </w:r>
      <w:proofErr w:type="spellEnd"/>
      <w:r>
        <w:t xml:space="preserve"> </w:t>
      </w:r>
      <w:proofErr w:type="spellStart"/>
      <w:r>
        <w:t>thiếu</w:t>
      </w:r>
      <w:proofErr w:type="spellEnd"/>
      <w:r>
        <w:t xml:space="preserve"> </w:t>
      </w:r>
      <w:proofErr w:type="spellStart"/>
      <w:r>
        <w:t>các</w:t>
      </w:r>
      <w:proofErr w:type="spellEnd"/>
      <w:r>
        <w:t xml:space="preserve"> </w:t>
      </w:r>
      <w:proofErr w:type="spellStart"/>
      <w:r>
        <w:t>kỹ</w:t>
      </w:r>
      <w:proofErr w:type="spellEnd"/>
      <w:r>
        <w:t xml:space="preserve"> </w:t>
      </w:r>
      <w:proofErr w:type="spellStart"/>
      <w:r>
        <w:t>năng</w:t>
      </w:r>
      <w:proofErr w:type="spellEnd"/>
      <w:r>
        <w:t xml:space="preserve"> </w:t>
      </w:r>
      <w:proofErr w:type="spellStart"/>
      <w:r>
        <w:t>dường</w:t>
      </w:r>
      <w:proofErr w:type="spellEnd"/>
      <w:r>
        <w:t xml:space="preserve"> </w:t>
      </w:r>
      <w:proofErr w:type="spellStart"/>
      <w:r>
        <w:t>như</w:t>
      </w:r>
      <w:proofErr w:type="spellEnd"/>
      <w:r>
        <w:t xml:space="preserve"> </w:t>
      </w:r>
      <w:proofErr w:type="spellStart"/>
      <w:r>
        <w:t>đã</w:t>
      </w:r>
      <w:proofErr w:type="spellEnd"/>
      <w:r>
        <w:t xml:space="preserve"> </w:t>
      </w:r>
      <w:proofErr w:type="spellStart"/>
      <w:r>
        <w:t>cản</w:t>
      </w:r>
      <w:proofErr w:type="spellEnd"/>
      <w:r>
        <w:t xml:space="preserve"> </w:t>
      </w:r>
      <w:proofErr w:type="spellStart"/>
      <w:r>
        <w:t>trở</w:t>
      </w:r>
      <w:proofErr w:type="spellEnd"/>
      <w:r>
        <w:t xml:space="preserve"> </w:t>
      </w:r>
      <w:proofErr w:type="spellStart"/>
      <w:r>
        <w:t>các</w:t>
      </w:r>
      <w:proofErr w:type="spellEnd"/>
      <w:r>
        <w:t xml:space="preserve"> </w:t>
      </w:r>
      <w:proofErr w:type="spellStart"/>
      <w:r>
        <w:t>nỗ</w:t>
      </w:r>
      <w:proofErr w:type="spellEnd"/>
      <w:r>
        <w:t xml:space="preserve"> </w:t>
      </w:r>
      <w:proofErr w:type="spellStart"/>
      <w:r>
        <w:t>lực</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của</w:t>
      </w:r>
      <w:proofErr w:type="spellEnd"/>
      <w:r>
        <w:t xml:space="preserve"> </w:t>
      </w:r>
      <w:proofErr w:type="spellStart"/>
      <w:r>
        <w:t>nước</w:t>
      </w:r>
      <w:proofErr w:type="spellEnd"/>
      <w:r>
        <w:t xml:space="preserve"> </w:t>
      </w:r>
      <w:proofErr w:type="spellStart"/>
      <w:r>
        <w:t>này</w:t>
      </w:r>
      <w:proofErr w:type="spellEnd"/>
      <w:r>
        <w:t xml:space="preserve">. </w:t>
      </w:r>
      <w:proofErr w:type="spellStart"/>
      <w:r>
        <w:t>Mặc</w:t>
      </w:r>
      <w:proofErr w:type="spellEnd"/>
      <w:r>
        <w:t xml:space="preserve"> </w:t>
      </w:r>
      <w:proofErr w:type="spellStart"/>
      <w:r>
        <w:t>dù</w:t>
      </w:r>
      <w:proofErr w:type="spellEnd"/>
      <w:r>
        <w:t xml:space="preserve"> </w:t>
      </w:r>
      <w:proofErr w:type="spellStart"/>
      <w:r>
        <w:t>có</w:t>
      </w:r>
      <w:proofErr w:type="spellEnd"/>
      <w:r>
        <w:t xml:space="preserve"> </w:t>
      </w:r>
      <w:proofErr w:type="spellStart"/>
      <w:r>
        <w:t>sự</w:t>
      </w:r>
      <w:proofErr w:type="spellEnd"/>
      <w:r>
        <w:t xml:space="preserve"> </w:t>
      </w:r>
      <w:proofErr w:type="spellStart"/>
      <w:r>
        <w:t>gia</w:t>
      </w:r>
      <w:proofErr w:type="spellEnd"/>
      <w:r>
        <w:t xml:space="preserve"> </w:t>
      </w:r>
      <w:proofErr w:type="spellStart"/>
      <w:r>
        <w:t>tăng</w:t>
      </w:r>
      <w:proofErr w:type="spellEnd"/>
      <w:r>
        <w:t xml:space="preserve"> </w:t>
      </w:r>
      <w:proofErr w:type="spellStart"/>
      <w:r>
        <w:t>đáng</w:t>
      </w:r>
      <w:proofErr w:type="spellEnd"/>
      <w:r>
        <w:t xml:space="preserve"> </w:t>
      </w:r>
      <w:proofErr w:type="spellStart"/>
      <w:r>
        <w:t>kể</w:t>
      </w:r>
      <w:proofErr w:type="spellEnd"/>
      <w:r>
        <w:t xml:space="preserve"> </w:t>
      </w:r>
      <w:proofErr w:type="spellStart"/>
      <w:r>
        <w:t>về</w:t>
      </w:r>
      <w:proofErr w:type="spellEnd"/>
      <w:r>
        <w:t xml:space="preserve"> </w:t>
      </w:r>
      <w:proofErr w:type="spellStart"/>
      <w:r>
        <w:t>nhân</w:t>
      </w:r>
      <w:proofErr w:type="spellEnd"/>
      <w:r>
        <w:t xml:space="preserve"> </w:t>
      </w:r>
      <w:proofErr w:type="spellStart"/>
      <w:r>
        <w:t>lực</w:t>
      </w:r>
      <w:proofErr w:type="spellEnd"/>
      <w:r>
        <w:t xml:space="preserve"> khoa </w:t>
      </w:r>
      <w:proofErr w:type="spellStart"/>
      <w:r>
        <w:t>học</w:t>
      </w:r>
      <w:proofErr w:type="spellEnd"/>
      <w:r>
        <w:t xml:space="preserve"> </w:t>
      </w:r>
      <w:proofErr w:type="spellStart"/>
      <w:r>
        <w:t>và</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nói</w:t>
      </w:r>
      <w:proofErr w:type="spellEnd"/>
      <w:r>
        <w:t xml:space="preserve"> </w:t>
      </w:r>
      <w:proofErr w:type="spellStart"/>
      <w:r>
        <w:t>chung</w:t>
      </w:r>
      <w:proofErr w:type="spellEnd"/>
      <w:r>
        <w:t xml:space="preserve">, </w:t>
      </w:r>
      <w:proofErr w:type="spellStart"/>
      <w:r>
        <w:t>nhưng</w:t>
      </w:r>
      <w:proofErr w:type="spellEnd"/>
      <w:r>
        <w:t xml:space="preserve"> </w:t>
      </w:r>
      <w:proofErr w:type="spellStart"/>
      <w:r>
        <w:t>trong</w:t>
      </w:r>
      <w:proofErr w:type="spellEnd"/>
      <w:r>
        <w:t xml:space="preserve"> </w:t>
      </w:r>
      <w:proofErr w:type="spellStart"/>
      <w:r>
        <w:t>nhiều</w:t>
      </w:r>
      <w:proofErr w:type="spellEnd"/>
      <w:r>
        <w:t xml:space="preserve"> </w:t>
      </w:r>
      <w:proofErr w:type="spellStart"/>
      <w:r>
        <w:t>lĩnh</w:t>
      </w:r>
      <w:proofErr w:type="spellEnd"/>
      <w:r>
        <w:t xml:space="preserve"> </w:t>
      </w:r>
      <w:proofErr w:type="spellStart"/>
      <w:r>
        <w:t>vực</w:t>
      </w:r>
      <w:proofErr w:type="spellEnd"/>
      <w:r>
        <w:t xml:space="preserve"> </w:t>
      </w:r>
      <w:proofErr w:type="spellStart"/>
      <w:r>
        <w:t>đã</w:t>
      </w:r>
      <w:proofErr w:type="spellEnd"/>
      <w:r>
        <w:t xml:space="preserve"> </w:t>
      </w:r>
      <w:proofErr w:type="spellStart"/>
      <w:r>
        <w:t>cho</w:t>
      </w:r>
      <w:proofErr w:type="spellEnd"/>
      <w:r>
        <w:t xml:space="preserve"> </w:t>
      </w:r>
      <w:proofErr w:type="spellStart"/>
      <w:r>
        <w:t>thấy</w:t>
      </w:r>
      <w:proofErr w:type="spellEnd"/>
      <w:r>
        <w:t xml:space="preserve"> </w:t>
      </w:r>
      <w:proofErr w:type="spellStart"/>
      <w:r>
        <w:t>sự</w:t>
      </w:r>
      <w:proofErr w:type="spellEnd"/>
      <w:r>
        <w:t xml:space="preserve"> </w:t>
      </w:r>
      <w:proofErr w:type="spellStart"/>
      <w:r>
        <w:t>suy</w:t>
      </w:r>
      <w:proofErr w:type="spellEnd"/>
      <w:r>
        <w:t xml:space="preserve"> </w:t>
      </w:r>
      <w:proofErr w:type="spellStart"/>
      <w:r>
        <w:t>giảm</w:t>
      </w:r>
      <w:proofErr w:type="spellEnd"/>
      <w:r>
        <w:t xml:space="preserve"> </w:t>
      </w:r>
      <w:proofErr w:type="spellStart"/>
      <w:r>
        <w:t>cán</w:t>
      </w:r>
      <w:proofErr w:type="spellEnd"/>
      <w:r>
        <w:t xml:space="preserve"> </w:t>
      </w:r>
      <w:proofErr w:type="spellStart"/>
      <w:r>
        <w:t>bộ</w:t>
      </w:r>
      <w:proofErr w:type="spellEnd"/>
      <w:r>
        <w:t xml:space="preserve"> khoa </w:t>
      </w:r>
      <w:proofErr w:type="spellStart"/>
      <w:r>
        <w:t>học</w:t>
      </w:r>
      <w:proofErr w:type="spellEnd"/>
      <w:r>
        <w:t xml:space="preserve">, </w:t>
      </w:r>
      <w:proofErr w:type="spellStart"/>
      <w:r>
        <w:t>trừ</w:t>
      </w:r>
      <w:proofErr w:type="spellEnd"/>
      <w:r>
        <w:t xml:space="preserve"> </w:t>
      </w:r>
      <w:proofErr w:type="spellStart"/>
      <w:r>
        <w:t>ngành</w:t>
      </w:r>
      <w:proofErr w:type="spellEnd"/>
      <w:r>
        <w:t xml:space="preserve"> </w:t>
      </w:r>
      <w:proofErr w:type="spellStart"/>
      <w:r>
        <w:t>hóa</w:t>
      </w:r>
      <w:proofErr w:type="spellEnd"/>
      <w:r>
        <w:t xml:space="preserve"> </w:t>
      </w:r>
      <w:proofErr w:type="spellStart"/>
      <w:r>
        <w:t>học</w:t>
      </w:r>
      <w:proofErr w:type="spellEnd"/>
      <w:r>
        <w:t xml:space="preserve"> </w:t>
      </w:r>
      <w:proofErr w:type="spellStart"/>
      <w:r>
        <w:t>và</w:t>
      </w:r>
      <w:proofErr w:type="spellEnd"/>
      <w:r>
        <w:t xml:space="preserve"> khoa </w:t>
      </w:r>
      <w:proofErr w:type="spellStart"/>
      <w:r>
        <w:t>học</w:t>
      </w:r>
      <w:proofErr w:type="spellEnd"/>
      <w:r>
        <w:t xml:space="preserve"> </w:t>
      </w:r>
      <w:proofErr w:type="spellStart"/>
      <w:r>
        <w:t>nông</w:t>
      </w:r>
      <w:proofErr w:type="spellEnd"/>
      <w:r>
        <w:t xml:space="preserve"> </w:t>
      </w:r>
      <w:proofErr w:type="spellStart"/>
      <w:r>
        <w:t>nghiệp</w:t>
      </w:r>
      <w:proofErr w:type="spellEnd"/>
      <w:r>
        <w:t xml:space="preserve">. </w:t>
      </w:r>
      <w:proofErr w:type="spellStart"/>
      <w:r>
        <w:t>Một</w:t>
      </w:r>
      <w:proofErr w:type="spellEnd"/>
      <w:r>
        <w:t xml:space="preserve"> </w:t>
      </w:r>
      <w:proofErr w:type="spellStart"/>
      <w:r>
        <w:t>thách</w:t>
      </w:r>
      <w:proofErr w:type="spellEnd"/>
      <w:r>
        <w:t xml:space="preserve"> </w:t>
      </w:r>
      <w:proofErr w:type="spellStart"/>
      <w:r>
        <w:t>thức</w:t>
      </w:r>
      <w:proofErr w:type="spellEnd"/>
      <w:r>
        <w:t xml:space="preserve"> </w:t>
      </w:r>
      <w:proofErr w:type="spellStart"/>
      <w:r>
        <w:t>lớn</w:t>
      </w:r>
      <w:proofErr w:type="spellEnd"/>
      <w:r>
        <w:t xml:space="preserve"> </w:t>
      </w:r>
      <w:proofErr w:type="spellStart"/>
      <w:r>
        <w:t>khác</w:t>
      </w:r>
      <w:proofErr w:type="spellEnd"/>
      <w:r>
        <w:t xml:space="preserve"> </w:t>
      </w:r>
      <w:proofErr w:type="spellStart"/>
      <w:r>
        <w:t>của</w:t>
      </w:r>
      <w:proofErr w:type="spellEnd"/>
      <w:r>
        <w:t xml:space="preserve"> Malaysia </w:t>
      </w:r>
      <w:proofErr w:type="spellStart"/>
      <w:r>
        <w:t>là</w:t>
      </w:r>
      <w:proofErr w:type="spellEnd"/>
      <w:r>
        <w:t xml:space="preserve"> </w:t>
      </w:r>
      <w:proofErr w:type="spellStart"/>
      <w:r>
        <w:t>duy</w:t>
      </w:r>
      <w:proofErr w:type="spellEnd"/>
      <w:r>
        <w:t xml:space="preserve"> </w:t>
      </w:r>
      <w:proofErr w:type="spellStart"/>
      <w:r>
        <w:t>trì</w:t>
      </w:r>
      <w:proofErr w:type="spellEnd"/>
      <w:r>
        <w:t xml:space="preserve"> </w:t>
      </w:r>
      <w:proofErr w:type="spellStart"/>
      <w:r>
        <w:t>và</w:t>
      </w:r>
      <w:proofErr w:type="spellEnd"/>
      <w:r>
        <w:t xml:space="preserve"> </w:t>
      </w:r>
      <w:proofErr w:type="spellStart"/>
      <w:r>
        <w:t>nuôi</w:t>
      </w:r>
      <w:proofErr w:type="spellEnd"/>
      <w:r>
        <w:t xml:space="preserve"> </w:t>
      </w:r>
      <w:proofErr w:type="spellStart"/>
      <w:r>
        <w:t>dưỡng</w:t>
      </w:r>
      <w:proofErr w:type="spellEnd"/>
      <w:r>
        <w:t xml:space="preserve"> </w:t>
      </w:r>
      <w:proofErr w:type="spellStart"/>
      <w:r>
        <w:t>tăng</w:t>
      </w:r>
      <w:proofErr w:type="spellEnd"/>
      <w:r>
        <w:t xml:space="preserve"> </w:t>
      </w:r>
      <w:proofErr w:type="spellStart"/>
      <w:r>
        <w:t>trưởng</w:t>
      </w:r>
      <w:proofErr w:type="spellEnd"/>
      <w:r>
        <w:t xml:space="preserve"> </w:t>
      </w:r>
      <w:proofErr w:type="spellStart"/>
      <w:r>
        <w:t>trong</w:t>
      </w:r>
      <w:proofErr w:type="spellEnd"/>
      <w:r>
        <w:t xml:space="preserve"> </w:t>
      </w:r>
      <w:proofErr w:type="spellStart"/>
      <w:r>
        <w:t>đầu</w:t>
      </w:r>
      <w:proofErr w:type="spellEnd"/>
      <w:r>
        <w:t xml:space="preserve"> </w:t>
      </w:r>
      <w:proofErr w:type="spellStart"/>
      <w:r>
        <w:t>tư</w:t>
      </w:r>
      <w:proofErr w:type="spellEnd"/>
      <w:r>
        <w:t xml:space="preserve"> </w:t>
      </w:r>
      <w:proofErr w:type="spellStart"/>
      <w:r>
        <w:t>công</w:t>
      </w:r>
      <w:proofErr w:type="spellEnd"/>
      <w:r>
        <w:t xml:space="preserve"> </w:t>
      </w:r>
      <w:proofErr w:type="spellStart"/>
      <w:r>
        <w:t>vào</w:t>
      </w:r>
      <w:proofErr w:type="spellEnd"/>
      <w:r>
        <w:t xml:space="preserve"> khoa </w:t>
      </w:r>
      <w:proofErr w:type="spellStart"/>
      <w:r>
        <w:t>học</w:t>
      </w:r>
      <w:proofErr w:type="spellEnd"/>
      <w:r>
        <w:t xml:space="preserve"> </w:t>
      </w:r>
      <w:proofErr w:type="spellStart"/>
      <w:r>
        <w:t>cơ</w:t>
      </w:r>
      <w:proofErr w:type="spellEnd"/>
      <w:r>
        <w:t xml:space="preserve"> </w:t>
      </w:r>
      <w:proofErr w:type="spellStart"/>
      <w:r>
        <w:t>bản</w:t>
      </w:r>
      <w:proofErr w:type="spellEnd"/>
      <w:r>
        <w:t xml:space="preserve"> </w:t>
      </w:r>
      <w:proofErr w:type="spellStart"/>
      <w:r>
        <w:t>để</w:t>
      </w:r>
      <w:proofErr w:type="spellEnd"/>
      <w:r>
        <w:t xml:space="preserve"> </w:t>
      </w:r>
      <w:proofErr w:type="spellStart"/>
      <w:r>
        <w:t>vượt</w:t>
      </w:r>
      <w:proofErr w:type="spellEnd"/>
      <w:r>
        <w:t xml:space="preserve"> qua </w:t>
      </w:r>
      <w:proofErr w:type="spellStart"/>
      <w:r>
        <w:t>giai</w:t>
      </w:r>
      <w:proofErr w:type="spellEnd"/>
      <w:r>
        <w:t xml:space="preserve"> </w:t>
      </w:r>
      <w:proofErr w:type="spellStart"/>
      <w:r>
        <w:t>đoạn</w:t>
      </w:r>
      <w:proofErr w:type="spellEnd"/>
      <w:r>
        <w:t xml:space="preserve"> </w:t>
      </w:r>
      <w:proofErr w:type="spellStart"/>
      <w:r>
        <w:t>suy</w:t>
      </w:r>
      <w:proofErr w:type="spellEnd"/>
      <w:r>
        <w:t xml:space="preserve"> </w:t>
      </w:r>
      <w:proofErr w:type="spellStart"/>
      <w:r>
        <w:t>giảm</w:t>
      </w:r>
      <w:proofErr w:type="spellEnd"/>
      <w:r>
        <w:t xml:space="preserve"> </w:t>
      </w:r>
      <w:proofErr w:type="spellStart"/>
      <w:r>
        <w:t>kinh</w:t>
      </w:r>
      <w:proofErr w:type="spellEnd"/>
      <w:r>
        <w:t xml:space="preserve"> </w:t>
      </w:r>
      <w:proofErr w:type="spellStart"/>
      <w:r>
        <w:t>tế</w:t>
      </w:r>
      <w:proofErr w:type="spellEnd"/>
      <w:r>
        <w:t xml:space="preserve"> </w:t>
      </w:r>
      <w:proofErr w:type="spellStart"/>
      <w:r>
        <w:t>toàn</w:t>
      </w:r>
      <w:proofErr w:type="spellEnd"/>
      <w:r>
        <w:t xml:space="preserve"> </w:t>
      </w:r>
      <w:proofErr w:type="spellStart"/>
      <w:r>
        <w:t>cầu</w:t>
      </w:r>
      <w:proofErr w:type="spellEnd"/>
      <w:r>
        <w:t xml:space="preserve"> </w:t>
      </w:r>
      <w:proofErr w:type="spellStart"/>
      <w:r>
        <w:t>hiện</w:t>
      </w:r>
      <w:proofErr w:type="spellEnd"/>
      <w:r>
        <w:t xml:space="preserve"> </w:t>
      </w:r>
      <w:proofErr w:type="spellStart"/>
      <w:r>
        <w:t>tại</w:t>
      </w:r>
      <w:proofErr w:type="spellEnd"/>
      <w:r>
        <w:t>.</w:t>
      </w:r>
    </w:p>
    <w:p w14:paraId="43DB1CBA" w14:textId="77777777" w:rsidR="008B3E5F" w:rsidRDefault="008B3E5F" w:rsidP="008B3E5F">
      <w:pPr>
        <w:spacing w:line="340" w:lineRule="exact"/>
        <w:ind w:firstLine="720"/>
        <w:jc w:val="both"/>
      </w:pPr>
      <w:proofErr w:type="spellStart"/>
      <w:r>
        <w:lastRenderedPageBreak/>
        <w:t>Thương</w:t>
      </w:r>
      <w:proofErr w:type="spellEnd"/>
      <w:r>
        <w:t xml:space="preserve"> </w:t>
      </w:r>
      <w:proofErr w:type="spellStart"/>
      <w:r>
        <w:t>mại</w:t>
      </w:r>
      <w:proofErr w:type="spellEnd"/>
      <w:r>
        <w:t xml:space="preserve"> </w:t>
      </w:r>
      <w:proofErr w:type="spellStart"/>
      <w:r>
        <w:t>hóa</w:t>
      </w:r>
      <w:proofErr w:type="spellEnd"/>
      <w:r>
        <w:t xml:space="preserve"> </w:t>
      </w:r>
      <w:proofErr w:type="spellStart"/>
      <w:r>
        <w:t>các</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công</w:t>
      </w:r>
      <w:proofErr w:type="spellEnd"/>
      <w:r>
        <w:t xml:space="preserve"> </w:t>
      </w:r>
      <w:proofErr w:type="spellStart"/>
      <w:r>
        <w:t>bắt</w:t>
      </w:r>
      <w:proofErr w:type="spellEnd"/>
      <w:r>
        <w:t xml:space="preserve"> </w:t>
      </w:r>
      <w:proofErr w:type="spellStart"/>
      <w:r>
        <w:t>đầu</w:t>
      </w:r>
      <w:proofErr w:type="spellEnd"/>
      <w:r>
        <w:t xml:space="preserve"> </w:t>
      </w:r>
      <w:proofErr w:type="spellStart"/>
      <w:r>
        <w:t>được</w:t>
      </w:r>
      <w:proofErr w:type="spellEnd"/>
      <w:r>
        <w:t xml:space="preserve"> </w:t>
      </w:r>
      <w:proofErr w:type="spellStart"/>
      <w:r>
        <w:t>đề</w:t>
      </w:r>
      <w:proofErr w:type="spellEnd"/>
      <w:r>
        <w:t xml:space="preserve"> </w:t>
      </w:r>
      <w:proofErr w:type="spellStart"/>
      <w:r>
        <w:t>cập</w:t>
      </w:r>
      <w:proofErr w:type="spellEnd"/>
      <w:r>
        <w:t xml:space="preserve"> </w:t>
      </w:r>
      <w:proofErr w:type="spellStart"/>
      <w:r>
        <w:t>trong</w:t>
      </w:r>
      <w:proofErr w:type="spellEnd"/>
      <w:r>
        <w:t xml:space="preserve"> </w:t>
      </w:r>
      <w:proofErr w:type="spellStart"/>
      <w:r>
        <w:t>kế</w:t>
      </w:r>
      <w:proofErr w:type="spellEnd"/>
      <w:r>
        <w:t xml:space="preserve"> </w:t>
      </w:r>
      <w:proofErr w:type="spellStart"/>
      <w:r>
        <w:t>hoạch</w:t>
      </w:r>
      <w:proofErr w:type="spellEnd"/>
      <w:r>
        <w:t xml:space="preserve"> Malaysia </w:t>
      </w:r>
      <w:proofErr w:type="spellStart"/>
      <w:r>
        <w:t>lần</w:t>
      </w:r>
      <w:proofErr w:type="spellEnd"/>
      <w:r>
        <w:t xml:space="preserve"> </w:t>
      </w:r>
      <w:proofErr w:type="spellStart"/>
      <w:r>
        <w:t>thứ</w:t>
      </w:r>
      <w:proofErr w:type="spellEnd"/>
      <w:r>
        <w:t xml:space="preserve"> 6 (1991-1995), </w:t>
      </w:r>
      <w:proofErr w:type="spellStart"/>
      <w:r>
        <w:t>nhấn</w:t>
      </w:r>
      <w:proofErr w:type="spellEnd"/>
      <w:r>
        <w:t xml:space="preserve"> </w:t>
      </w:r>
      <w:proofErr w:type="spellStart"/>
      <w:r>
        <w:t>mạnh</w:t>
      </w:r>
      <w:proofErr w:type="spellEnd"/>
      <w:r>
        <w:t xml:space="preserve"> </w:t>
      </w:r>
      <w:proofErr w:type="spellStart"/>
      <w:r>
        <w:t>rằng</w:t>
      </w:r>
      <w:proofErr w:type="spellEnd"/>
      <w:r>
        <w:t xml:space="preserve"> </w:t>
      </w:r>
      <w:proofErr w:type="spellStart"/>
      <w:r>
        <w:t>các</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công</w:t>
      </w:r>
      <w:proofErr w:type="spellEnd"/>
      <w:r>
        <w:t xml:space="preserve"> </w:t>
      </w:r>
      <w:proofErr w:type="spellStart"/>
      <w:r>
        <w:t>cần</w:t>
      </w:r>
      <w:proofErr w:type="spellEnd"/>
      <w:r>
        <w:t xml:space="preserve"> </w:t>
      </w:r>
      <w:proofErr w:type="spellStart"/>
      <w:r>
        <w:t>định</w:t>
      </w:r>
      <w:proofErr w:type="spellEnd"/>
      <w:r>
        <w:t xml:space="preserve"> </w:t>
      </w:r>
      <w:proofErr w:type="spellStart"/>
      <w:r>
        <w:t>hướng</w:t>
      </w:r>
      <w:proofErr w:type="spellEnd"/>
      <w:r>
        <w:t xml:space="preserve"> </w:t>
      </w:r>
      <w:proofErr w:type="spellStart"/>
      <w:r>
        <w:t>thị</w:t>
      </w:r>
      <w:proofErr w:type="spellEnd"/>
      <w:r>
        <w:t xml:space="preserve"> </w:t>
      </w:r>
      <w:proofErr w:type="spellStart"/>
      <w:r>
        <w:t>trường</w:t>
      </w:r>
      <w:proofErr w:type="spellEnd"/>
      <w:r>
        <w:t xml:space="preserve"> </w:t>
      </w:r>
      <w:proofErr w:type="spellStart"/>
      <w:r>
        <w:t>nhiều</w:t>
      </w:r>
      <w:proofErr w:type="spellEnd"/>
      <w:r>
        <w:t xml:space="preserve"> </w:t>
      </w:r>
      <w:proofErr w:type="spellStart"/>
      <w:r>
        <w:t>hơn</w:t>
      </w:r>
      <w:proofErr w:type="spellEnd"/>
      <w:r>
        <w:t xml:space="preserve"> </w:t>
      </w:r>
      <w:proofErr w:type="spellStart"/>
      <w:r>
        <w:t>bằng</w:t>
      </w:r>
      <w:proofErr w:type="spellEnd"/>
      <w:r>
        <w:t xml:space="preserve"> </w:t>
      </w:r>
      <w:proofErr w:type="spellStart"/>
      <w:r>
        <w:t>cách</w:t>
      </w:r>
      <w:proofErr w:type="spellEnd"/>
      <w:r>
        <w:t xml:space="preserve"> </w:t>
      </w:r>
      <w:proofErr w:type="spellStart"/>
      <w:r>
        <w:t>khai</w:t>
      </w:r>
      <w:proofErr w:type="spellEnd"/>
      <w:r>
        <w:t xml:space="preserve"> </w:t>
      </w:r>
      <w:proofErr w:type="spellStart"/>
      <w:r>
        <w:t>thác</w:t>
      </w:r>
      <w:proofErr w:type="spellEnd"/>
      <w:r>
        <w:t xml:space="preserve"> </w:t>
      </w:r>
      <w:proofErr w:type="spellStart"/>
      <w:r>
        <w:t>thương</w:t>
      </w:r>
      <w:proofErr w:type="spellEnd"/>
      <w:r>
        <w:t xml:space="preserve"> </w:t>
      </w:r>
      <w:proofErr w:type="spellStart"/>
      <w:r>
        <w:t>mại</w:t>
      </w:r>
      <w:proofErr w:type="spellEnd"/>
      <w:r>
        <w:t xml:space="preserve"> </w:t>
      </w:r>
      <w:proofErr w:type="spellStart"/>
      <w:r>
        <w:t>hóa</w:t>
      </w:r>
      <w:proofErr w:type="spellEnd"/>
      <w:r>
        <w:t xml:space="preserve"> </w:t>
      </w:r>
      <w:proofErr w:type="spellStart"/>
      <w:r>
        <w:t>các</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Các</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sau</w:t>
      </w:r>
      <w:proofErr w:type="spellEnd"/>
      <w:r>
        <w:t xml:space="preserve"> </w:t>
      </w:r>
      <w:proofErr w:type="spellStart"/>
      <w:r>
        <w:t>đó</w:t>
      </w:r>
      <w:proofErr w:type="spellEnd"/>
      <w:r>
        <w:t xml:space="preserve"> </w:t>
      </w:r>
      <w:proofErr w:type="spellStart"/>
      <w:r>
        <w:t>vẫn</w:t>
      </w:r>
      <w:proofErr w:type="spellEnd"/>
      <w:r>
        <w:t xml:space="preserve"> </w:t>
      </w:r>
      <w:proofErr w:type="spellStart"/>
      <w:r>
        <w:t>cần</w:t>
      </w:r>
      <w:proofErr w:type="spellEnd"/>
      <w:r>
        <w:t xml:space="preserve"> </w:t>
      </w:r>
      <w:proofErr w:type="spellStart"/>
      <w:r>
        <w:t>tiếp</w:t>
      </w:r>
      <w:proofErr w:type="spellEnd"/>
      <w:r>
        <w:t xml:space="preserve"> </w:t>
      </w:r>
      <w:proofErr w:type="spellStart"/>
      <w:r>
        <w:t>tục</w:t>
      </w:r>
      <w:proofErr w:type="spellEnd"/>
      <w:r>
        <w:t xml:space="preserve"> </w:t>
      </w:r>
      <w:proofErr w:type="spellStart"/>
      <w:r>
        <w:t>nỗ</w:t>
      </w:r>
      <w:proofErr w:type="spellEnd"/>
      <w:r>
        <w:t xml:space="preserve"> </w:t>
      </w:r>
      <w:proofErr w:type="spellStart"/>
      <w:r>
        <w:t>lực</w:t>
      </w:r>
      <w:proofErr w:type="spellEnd"/>
      <w:r>
        <w:t xml:space="preserve"> </w:t>
      </w:r>
      <w:proofErr w:type="spellStart"/>
      <w:r>
        <w:t>này</w:t>
      </w:r>
      <w:proofErr w:type="spellEnd"/>
      <w:r>
        <w:t>.</w:t>
      </w:r>
    </w:p>
    <w:p w14:paraId="47E9DA05" w14:textId="77777777" w:rsidR="008B3E5F" w:rsidRDefault="008B3E5F" w:rsidP="008B3E5F">
      <w:pPr>
        <w:spacing w:line="340" w:lineRule="exact"/>
        <w:ind w:firstLine="720"/>
        <w:jc w:val="both"/>
      </w:pPr>
      <w:proofErr w:type="spellStart"/>
      <w:r>
        <w:t>Năm</w:t>
      </w:r>
      <w:proofErr w:type="spellEnd"/>
      <w:r>
        <w:t xml:space="preserve"> 2007, Malaysia </w:t>
      </w:r>
      <w:proofErr w:type="spellStart"/>
      <w:r>
        <w:t>đã</w:t>
      </w:r>
      <w:proofErr w:type="spellEnd"/>
      <w:r>
        <w:t xml:space="preserve"> </w:t>
      </w:r>
      <w:proofErr w:type="spellStart"/>
      <w:r>
        <w:t>thông</w:t>
      </w:r>
      <w:proofErr w:type="spellEnd"/>
      <w:r>
        <w:t xml:space="preserve"> qua </w:t>
      </w:r>
      <w:proofErr w:type="spellStart"/>
      <w:r>
        <w:t>chính</w:t>
      </w:r>
      <w:proofErr w:type="spellEnd"/>
      <w:r>
        <w:t xml:space="preserve"> </w:t>
      </w:r>
      <w:proofErr w:type="spellStart"/>
      <w:r>
        <w:t>sách</w:t>
      </w:r>
      <w:proofErr w:type="spellEnd"/>
      <w:r>
        <w:t xml:space="preserve"> </w:t>
      </w:r>
      <w:proofErr w:type="spellStart"/>
      <w:r>
        <w:t>sở</w:t>
      </w:r>
      <w:proofErr w:type="spellEnd"/>
      <w:r>
        <w:t xml:space="preserve"> </w:t>
      </w:r>
      <w:proofErr w:type="spellStart"/>
      <w:r>
        <w:t>hữu</w:t>
      </w:r>
      <w:proofErr w:type="spellEnd"/>
      <w:r>
        <w:t xml:space="preserve"> </w:t>
      </w:r>
      <w:proofErr w:type="spellStart"/>
      <w:r>
        <w:t>trí</w:t>
      </w:r>
      <w:proofErr w:type="spellEnd"/>
      <w:r>
        <w:t xml:space="preserve"> </w:t>
      </w:r>
      <w:proofErr w:type="spellStart"/>
      <w:r>
        <w:t>tuệ</w:t>
      </w:r>
      <w:proofErr w:type="spellEnd"/>
      <w:r>
        <w:t xml:space="preserve"> </w:t>
      </w:r>
      <w:proofErr w:type="spellStart"/>
      <w:r>
        <w:t>quốc</w:t>
      </w:r>
      <w:proofErr w:type="spellEnd"/>
      <w:r>
        <w:t xml:space="preserve"> </w:t>
      </w:r>
      <w:proofErr w:type="spellStart"/>
      <w:r>
        <w:t>gia</w:t>
      </w:r>
      <w:proofErr w:type="spellEnd"/>
      <w:r>
        <w:t xml:space="preserve">, </w:t>
      </w:r>
      <w:proofErr w:type="spellStart"/>
      <w:r>
        <w:t>năm</w:t>
      </w:r>
      <w:proofErr w:type="spellEnd"/>
      <w:r>
        <w:t xml:space="preserve"> 2009 </w:t>
      </w:r>
      <w:proofErr w:type="spellStart"/>
      <w:r>
        <w:t>thông</w:t>
      </w:r>
      <w:proofErr w:type="spellEnd"/>
      <w:r>
        <w:t xml:space="preserve"> qua </w:t>
      </w:r>
      <w:proofErr w:type="spellStart"/>
      <w:r>
        <w:t>chính</w:t>
      </w:r>
      <w:proofErr w:type="spellEnd"/>
      <w:r>
        <w:t xml:space="preserve"> </w:t>
      </w:r>
      <w:proofErr w:type="spellStart"/>
      <w:r>
        <w:t>sách</w:t>
      </w:r>
      <w:proofErr w:type="spellEnd"/>
      <w:r>
        <w:t xml:space="preserve"> </w:t>
      </w:r>
      <w:proofErr w:type="spellStart"/>
      <w:r>
        <w:t>thương</w:t>
      </w:r>
      <w:proofErr w:type="spellEnd"/>
      <w:r>
        <w:t xml:space="preserve"> </w:t>
      </w:r>
      <w:proofErr w:type="spellStart"/>
      <w:r>
        <w:t>mại</w:t>
      </w:r>
      <w:proofErr w:type="spellEnd"/>
      <w:r>
        <w:t xml:space="preserve"> </w:t>
      </w:r>
      <w:proofErr w:type="spellStart"/>
      <w:r>
        <w:t>hóa</w:t>
      </w:r>
      <w:proofErr w:type="spellEnd"/>
      <w:r>
        <w:t xml:space="preserve"> </w:t>
      </w:r>
      <w:proofErr w:type="spellStart"/>
      <w:r>
        <w:t>tài</w:t>
      </w:r>
      <w:proofErr w:type="spellEnd"/>
      <w:r>
        <w:t xml:space="preserve"> </w:t>
      </w:r>
      <w:proofErr w:type="spellStart"/>
      <w:r>
        <w:t>sản</w:t>
      </w:r>
      <w:proofErr w:type="spellEnd"/>
      <w:r>
        <w:t xml:space="preserve"> </w:t>
      </w:r>
      <w:proofErr w:type="spellStart"/>
      <w:r>
        <w:t>trí</w:t>
      </w:r>
      <w:proofErr w:type="spellEnd"/>
      <w:r>
        <w:t xml:space="preserve"> </w:t>
      </w:r>
      <w:proofErr w:type="spellStart"/>
      <w:r>
        <w:t>tuệ</w:t>
      </w:r>
      <w:proofErr w:type="spellEnd"/>
      <w:r>
        <w:t xml:space="preserve"> </w:t>
      </w:r>
      <w:proofErr w:type="spellStart"/>
      <w:r>
        <w:t>cho</w:t>
      </w:r>
      <w:proofErr w:type="spellEnd"/>
      <w:r>
        <w:t xml:space="preserve"> </w:t>
      </w:r>
      <w:proofErr w:type="spellStart"/>
      <w:r>
        <w:t>các</w:t>
      </w:r>
      <w:proofErr w:type="spellEnd"/>
      <w:r>
        <w:t xml:space="preserve"> </w:t>
      </w:r>
      <w:proofErr w:type="spellStart"/>
      <w:r>
        <w:t>dự</w:t>
      </w:r>
      <w:proofErr w:type="spellEnd"/>
      <w:r>
        <w:t xml:space="preserve"> </w:t>
      </w:r>
      <w:proofErr w:type="spellStart"/>
      <w:r>
        <w:t>án</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do </w:t>
      </w:r>
      <w:proofErr w:type="spellStart"/>
      <w:r>
        <w:t>chính</w:t>
      </w:r>
      <w:proofErr w:type="spellEnd"/>
      <w:r>
        <w:t xml:space="preserve"> </w:t>
      </w:r>
      <w:proofErr w:type="spellStart"/>
      <w:r>
        <w:t>phủ</w:t>
      </w:r>
      <w:proofErr w:type="spellEnd"/>
      <w:r>
        <w:t xml:space="preserve"> </w:t>
      </w:r>
      <w:proofErr w:type="spellStart"/>
      <w:r>
        <w:t>tài</w:t>
      </w:r>
      <w:proofErr w:type="spellEnd"/>
      <w:r>
        <w:t xml:space="preserve"> </w:t>
      </w:r>
      <w:proofErr w:type="spellStart"/>
      <w:r>
        <w:t>trợ</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sau</w:t>
      </w:r>
      <w:proofErr w:type="spellEnd"/>
      <w:r>
        <w:t xml:space="preserve"> </w:t>
      </w:r>
      <w:proofErr w:type="spellStart"/>
      <w:r>
        <w:t>tuyên</w:t>
      </w:r>
      <w:proofErr w:type="spellEnd"/>
      <w:r>
        <w:t xml:space="preserve"> </w:t>
      </w:r>
      <w:proofErr w:type="spellStart"/>
      <w:r>
        <w:t>bố</w:t>
      </w:r>
      <w:proofErr w:type="spellEnd"/>
      <w:r>
        <w:t xml:space="preserve"> </w:t>
      </w:r>
      <w:proofErr w:type="spellStart"/>
      <w:r>
        <w:t>rằng</w:t>
      </w:r>
      <w:proofErr w:type="spellEnd"/>
      <w:r>
        <w:t xml:space="preserve">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được</w:t>
      </w:r>
      <w:proofErr w:type="spellEnd"/>
      <w:r>
        <w:t xml:space="preserve"> </w:t>
      </w:r>
      <w:proofErr w:type="spellStart"/>
      <w:r>
        <w:t>quyền</w:t>
      </w:r>
      <w:proofErr w:type="spellEnd"/>
      <w:r>
        <w:t xml:space="preserve"> </w:t>
      </w:r>
      <w:proofErr w:type="spellStart"/>
      <w:r>
        <w:t>sở</w:t>
      </w:r>
      <w:proofErr w:type="spellEnd"/>
      <w:r>
        <w:t xml:space="preserve"> </w:t>
      </w:r>
      <w:proofErr w:type="spellStart"/>
      <w:r>
        <w:t>hữu</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các</w:t>
      </w:r>
      <w:proofErr w:type="spellEnd"/>
      <w:r>
        <w:t xml:space="preserve"> </w:t>
      </w:r>
      <w:proofErr w:type="spellStart"/>
      <w:r>
        <w:t>bằng</w:t>
      </w:r>
      <w:proofErr w:type="spellEnd"/>
      <w:r>
        <w:t xml:space="preserve"> </w:t>
      </w:r>
      <w:proofErr w:type="spellStart"/>
      <w:r>
        <w:t>sáng</w:t>
      </w:r>
      <w:proofErr w:type="spellEnd"/>
      <w:r>
        <w:t xml:space="preserve"> </w:t>
      </w:r>
      <w:proofErr w:type="spellStart"/>
      <w:r>
        <w:t>chế</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này</w:t>
      </w:r>
      <w:proofErr w:type="spellEnd"/>
      <w:r>
        <w:t xml:space="preserve"> </w:t>
      </w:r>
      <w:proofErr w:type="spellStart"/>
      <w:r>
        <w:t>phản</w:t>
      </w:r>
      <w:proofErr w:type="spellEnd"/>
      <w:r>
        <w:t xml:space="preserve"> </w:t>
      </w:r>
      <w:proofErr w:type="spellStart"/>
      <w:r>
        <w:t>ánh</w:t>
      </w:r>
      <w:proofErr w:type="spellEnd"/>
      <w:r>
        <w:t xml:space="preserve"> </w:t>
      </w:r>
      <w:proofErr w:type="spellStart"/>
      <w:r>
        <w:t>Luật</w:t>
      </w:r>
      <w:proofErr w:type="spellEnd"/>
      <w:r>
        <w:t xml:space="preserve"> Bayh-Dole </w:t>
      </w:r>
      <w:proofErr w:type="spellStart"/>
      <w:r>
        <w:t>và</w:t>
      </w:r>
      <w:proofErr w:type="spellEnd"/>
      <w:r>
        <w:t xml:space="preserve"> </w:t>
      </w:r>
      <w:proofErr w:type="spellStart"/>
      <w:r>
        <w:t>nhằm</w:t>
      </w:r>
      <w:proofErr w:type="spellEnd"/>
      <w:r>
        <w:t xml:space="preserve"> </w:t>
      </w:r>
      <w:proofErr w:type="spellStart"/>
      <w:r>
        <w:t>thúc</w:t>
      </w:r>
      <w:proofErr w:type="spellEnd"/>
      <w:r>
        <w:t xml:space="preserve"> </w:t>
      </w:r>
      <w:proofErr w:type="spellStart"/>
      <w:r>
        <w:t>đẩy</w:t>
      </w:r>
      <w:proofErr w:type="spellEnd"/>
      <w:r>
        <w:t xml:space="preserve"> </w:t>
      </w:r>
      <w:proofErr w:type="spellStart"/>
      <w:r>
        <w:t>việc</w:t>
      </w:r>
      <w:proofErr w:type="spellEnd"/>
      <w:r>
        <w:t xml:space="preserve"> </w:t>
      </w:r>
      <w:proofErr w:type="spellStart"/>
      <w:r>
        <w:t>quản</w:t>
      </w:r>
      <w:proofErr w:type="spellEnd"/>
      <w:r>
        <w:t xml:space="preserve"> </w:t>
      </w:r>
      <w:proofErr w:type="spellStart"/>
      <w:r>
        <w:t>lý</w:t>
      </w:r>
      <w:proofErr w:type="spellEnd"/>
      <w:r>
        <w:t xml:space="preserve"> </w:t>
      </w:r>
      <w:proofErr w:type="spellStart"/>
      <w:r>
        <w:t>thương</w:t>
      </w:r>
      <w:proofErr w:type="spellEnd"/>
      <w:r>
        <w:t xml:space="preserve"> </w:t>
      </w:r>
      <w:proofErr w:type="spellStart"/>
      <w:r>
        <w:t>mại</w:t>
      </w:r>
      <w:proofErr w:type="spellEnd"/>
      <w:r>
        <w:t xml:space="preserve"> </w:t>
      </w:r>
      <w:proofErr w:type="spellStart"/>
      <w:r>
        <w:t>hóa</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tại</w:t>
      </w:r>
      <w:proofErr w:type="spellEnd"/>
      <w:r>
        <w:t xml:space="preserve">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công</w:t>
      </w:r>
      <w:proofErr w:type="spellEnd"/>
      <w:r>
        <w:t xml:space="preserve"> </w:t>
      </w:r>
      <w:proofErr w:type="spellStart"/>
      <w:r>
        <w:t>và</w:t>
      </w:r>
      <w:proofErr w:type="spellEnd"/>
      <w:r>
        <w:t xml:space="preserve"> </w:t>
      </w:r>
      <w:proofErr w:type="spellStart"/>
      <w:r>
        <w:t>trường</w:t>
      </w:r>
      <w:proofErr w:type="spellEnd"/>
      <w:r>
        <w:t xml:space="preserve"> </w:t>
      </w:r>
      <w:proofErr w:type="spellStart"/>
      <w:r>
        <w:t>đại</w:t>
      </w:r>
      <w:proofErr w:type="spellEnd"/>
      <w:r>
        <w:t xml:space="preserve"> </w:t>
      </w:r>
      <w:proofErr w:type="spellStart"/>
      <w:r>
        <w:t>học</w:t>
      </w:r>
      <w:proofErr w:type="spellEnd"/>
      <w:r>
        <w:t>.</w:t>
      </w:r>
    </w:p>
    <w:p w14:paraId="715DD279" w14:textId="77777777" w:rsidR="008B3E5F" w:rsidRDefault="008B3E5F" w:rsidP="008B3E5F">
      <w:pPr>
        <w:spacing w:line="340" w:lineRule="exact"/>
        <w:ind w:firstLine="720"/>
        <w:jc w:val="both"/>
      </w:pPr>
      <w:proofErr w:type="spellStart"/>
      <w:r>
        <w:t>Luật</w:t>
      </w:r>
      <w:proofErr w:type="spellEnd"/>
      <w:r>
        <w:t xml:space="preserve"> </w:t>
      </w:r>
      <w:proofErr w:type="spellStart"/>
      <w:r>
        <w:t>này</w:t>
      </w:r>
      <w:proofErr w:type="spellEnd"/>
      <w:r>
        <w:t xml:space="preserve"> </w:t>
      </w:r>
      <w:proofErr w:type="spellStart"/>
      <w:r>
        <w:t>có</w:t>
      </w:r>
      <w:proofErr w:type="spellEnd"/>
      <w:r>
        <w:t xml:space="preserve"> </w:t>
      </w:r>
      <w:proofErr w:type="spellStart"/>
      <w:r>
        <w:t>điểm</w:t>
      </w:r>
      <w:proofErr w:type="spellEnd"/>
      <w:r>
        <w:t xml:space="preserve"> </w:t>
      </w:r>
      <w:proofErr w:type="spellStart"/>
      <w:r>
        <w:t>độc</w:t>
      </w:r>
      <w:proofErr w:type="spellEnd"/>
      <w:r>
        <w:t xml:space="preserve"> </w:t>
      </w:r>
      <w:proofErr w:type="spellStart"/>
      <w:r>
        <w:t>đáo</w:t>
      </w:r>
      <w:proofErr w:type="spellEnd"/>
      <w:r>
        <w:t xml:space="preserve"> ở </w:t>
      </w:r>
      <w:proofErr w:type="spellStart"/>
      <w:r>
        <w:t>chỗ</w:t>
      </w:r>
      <w:proofErr w:type="spellEnd"/>
      <w:r>
        <w:t xml:space="preserve"> </w:t>
      </w:r>
      <w:proofErr w:type="spellStart"/>
      <w:r>
        <w:t>nó</w:t>
      </w:r>
      <w:proofErr w:type="spellEnd"/>
      <w:r>
        <w:t xml:space="preserve"> </w:t>
      </w:r>
      <w:proofErr w:type="spellStart"/>
      <w:r>
        <w:t>xem</w:t>
      </w:r>
      <w:proofErr w:type="spellEnd"/>
      <w:r>
        <w:t xml:space="preserve"> </w:t>
      </w:r>
      <w:proofErr w:type="spellStart"/>
      <w:r>
        <w:t>xét</w:t>
      </w:r>
      <w:proofErr w:type="spellEnd"/>
      <w:r>
        <w:t xml:space="preserve"> </w:t>
      </w:r>
      <w:proofErr w:type="spellStart"/>
      <w:r>
        <w:t>sáu</w:t>
      </w:r>
      <w:proofErr w:type="spellEnd"/>
      <w:r>
        <w:t xml:space="preserve"> </w:t>
      </w:r>
      <w:proofErr w:type="spellStart"/>
      <w:r>
        <w:t>trường</w:t>
      </w:r>
      <w:proofErr w:type="spellEnd"/>
      <w:r>
        <w:t xml:space="preserve"> </w:t>
      </w:r>
      <w:proofErr w:type="spellStart"/>
      <w:r>
        <w:t>hợp</w:t>
      </w:r>
      <w:proofErr w:type="spellEnd"/>
      <w:r>
        <w:t xml:space="preserve"> </w:t>
      </w:r>
      <w:proofErr w:type="spellStart"/>
      <w:r>
        <w:t>sở</w:t>
      </w:r>
      <w:proofErr w:type="spellEnd"/>
      <w:r>
        <w:t xml:space="preserve"> </w:t>
      </w:r>
      <w:proofErr w:type="spellStart"/>
      <w:r>
        <w:t>hữu</w:t>
      </w:r>
      <w:proofErr w:type="spellEnd"/>
      <w:r>
        <w:t xml:space="preserve"> </w:t>
      </w:r>
      <w:proofErr w:type="spellStart"/>
      <w:r>
        <w:t>bằng</w:t>
      </w:r>
      <w:proofErr w:type="spellEnd"/>
      <w:r>
        <w:t xml:space="preserve"> </w:t>
      </w:r>
      <w:proofErr w:type="spellStart"/>
      <w:r>
        <w:t>sáng</w:t>
      </w:r>
      <w:proofErr w:type="spellEnd"/>
      <w:r>
        <w:t xml:space="preserve"> </w:t>
      </w:r>
      <w:proofErr w:type="spellStart"/>
      <w:r>
        <w:t>chế</w:t>
      </w:r>
      <w:proofErr w:type="spellEnd"/>
      <w:r>
        <w:t xml:space="preserve">, bao </w:t>
      </w:r>
      <w:proofErr w:type="spellStart"/>
      <w:r>
        <w:t>gồm</w:t>
      </w:r>
      <w:proofErr w:type="spellEnd"/>
      <w:r>
        <w:t xml:space="preserve"> </w:t>
      </w:r>
      <w:proofErr w:type="spellStart"/>
      <w:r>
        <w:t>quyền</w:t>
      </w:r>
      <w:proofErr w:type="spellEnd"/>
      <w:r>
        <w:t xml:space="preserve"> </w:t>
      </w:r>
      <w:proofErr w:type="spellStart"/>
      <w:r>
        <w:t>sở</w:t>
      </w:r>
      <w:proofErr w:type="spellEnd"/>
      <w:r>
        <w:t xml:space="preserve"> </w:t>
      </w:r>
      <w:proofErr w:type="spellStart"/>
      <w:r>
        <w:t>hữu</w:t>
      </w:r>
      <w:proofErr w:type="spellEnd"/>
      <w:r>
        <w:t xml:space="preserve"> </w:t>
      </w:r>
      <w:proofErr w:type="spellStart"/>
      <w:r>
        <w:t>riêng</w:t>
      </w:r>
      <w:proofErr w:type="spellEnd"/>
      <w:r>
        <w:t xml:space="preserve"> </w:t>
      </w:r>
      <w:proofErr w:type="spellStart"/>
      <w:r>
        <w:t>của</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quyền</w:t>
      </w:r>
      <w:proofErr w:type="spellEnd"/>
      <w:r>
        <w:t xml:space="preserve"> </w:t>
      </w:r>
      <w:proofErr w:type="spellStart"/>
      <w:r>
        <w:t>sở</w:t>
      </w:r>
      <w:proofErr w:type="spellEnd"/>
      <w:r>
        <w:t xml:space="preserve"> </w:t>
      </w:r>
      <w:proofErr w:type="spellStart"/>
      <w:r>
        <w:t>hữu</w:t>
      </w:r>
      <w:proofErr w:type="spellEnd"/>
      <w:r>
        <w:t xml:space="preserve"> </w:t>
      </w:r>
      <w:proofErr w:type="spellStart"/>
      <w:r>
        <w:t>riêng</w:t>
      </w:r>
      <w:proofErr w:type="spellEnd"/>
      <w:r>
        <w:t xml:space="preserve"> </w:t>
      </w:r>
      <w:proofErr w:type="spellStart"/>
      <w:r>
        <w:t>của</w:t>
      </w:r>
      <w:proofErr w:type="spellEnd"/>
      <w:r>
        <w:t xml:space="preserve"> </w:t>
      </w:r>
      <w:proofErr w:type="spellStart"/>
      <w:r>
        <w:t>trường</w:t>
      </w:r>
      <w:proofErr w:type="spellEnd"/>
      <w:r>
        <w:t xml:space="preserve"> </w:t>
      </w:r>
      <w:proofErr w:type="spellStart"/>
      <w:r>
        <w:t>đại</w:t>
      </w:r>
      <w:proofErr w:type="spellEnd"/>
      <w:r>
        <w:t xml:space="preserve"> </w:t>
      </w:r>
      <w:proofErr w:type="spellStart"/>
      <w:r>
        <w:t>học</w:t>
      </w:r>
      <w:proofErr w:type="spellEnd"/>
      <w:r>
        <w:t xml:space="preserve"> (</w:t>
      </w:r>
      <w:proofErr w:type="spellStart"/>
      <w:r>
        <w:t>hoặc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nhận</w:t>
      </w:r>
      <w:proofErr w:type="spellEnd"/>
      <w:r>
        <w:t xml:space="preserve"> </w:t>
      </w:r>
      <w:proofErr w:type="spellStart"/>
      <w:r>
        <w:t>được</w:t>
      </w:r>
      <w:proofErr w:type="spellEnd"/>
      <w:r>
        <w:t xml:space="preserve"> </w:t>
      </w:r>
      <w:proofErr w:type="spellStart"/>
      <w:r>
        <w:t>tài</w:t>
      </w:r>
      <w:proofErr w:type="spellEnd"/>
      <w:r>
        <w:t xml:space="preserve"> </w:t>
      </w:r>
      <w:proofErr w:type="spellStart"/>
      <w:r>
        <w:t>trợ</w:t>
      </w:r>
      <w:proofErr w:type="spellEnd"/>
      <w:r>
        <w:t xml:space="preserve">), </w:t>
      </w:r>
      <w:proofErr w:type="spellStart"/>
      <w:r>
        <w:t>quyền</w:t>
      </w:r>
      <w:proofErr w:type="spellEnd"/>
      <w:r>
        <w:t xml:space="preserve"> </w:t>
      </w:r>
      <w:proofErr w:type="spellStart"/>
      <w:r>
        <w:t>sở</w:t>
      </w:r>
      <w:proofErr w:type="spellEnd"/>
      <w:r>
        <w:t xml:space="preserve"> </w:t>
      </w:r>
      <w:proofErr w:type="spellStart"/>
      <w:r>
        <w:t>hữu</w:t>
      </w:r>
      <w:proofErr w:type="spellEnd"/>
      <w:r>
        <w:t xml:space="preserve"> </w:t>
      </w:r>
      <w:proofErr w:type="spellStart"/>
      <w:r>
        <w:t>chung</w:t>
      </w:r>
      <w:proofErr w:type="spellEnd"/>
      <w:r>
        <w:t xml:space="preserve"> (</w:t>
      </w:r>
      <w:proofErr w:type="spellStart"/>
      <w:r>
        <w:t>cơ</w:t>
      </w:r>
      <w:proofErr w:type="spellEnd"/>
      <w:r>
        <w:t xml:space="preserve"> </w:t>
      </w:r>
      <w:proofErr w:type="spellStart"/>
      <w:r>
        <w:t>sở</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và</w:t>
      </w:r>
      <w:proofErr w:type="spellEnd"/>
      <w:r>
        <w:t xml:space="preserve"> </w:t>
      </w:r>
      <w:proofErr w:type="spellStart"/>
      <w:r>
        <w:t>đồng</w:t>
      </w:r>
      <w:proofErr w:type="spellEnd"/>
      <w:r>
        <w:t xml:space="preserve"> </w:t>
      </w:r>
      <w:proofErr w:type="spellStart"/>
      <w:r>
        <w:t>sở</w:t>
      </w:r>
      <w:proofErr w:type="spellEnd"/>
      <w:r>
        <w:t xml:space="preserve"> </w:t>
      </w:r>
      <w:proofErr w:type="spellStart"/>
      <w:r>
        <w:t>hữu</w:t>
      </w:r>
      <w:proofErr w:type="spellEnd"/>
      <w:r>
        <w:t xml:space="preserve"> </w:t>
      </w:r>
      <w:proofErr w:type="spellStart"/>
      <w:r>
        <w:t>bên</w:t>
      </w:r>
      <w:proofErr w:type="spellEnd"/>
      <w:r>
        <w:t xml:space="preserve"> </w:t>
      </w:r>
      <w:proofErr w:type="spellStart"/>
      <w:r>
        <w:t>thứ</w:t>
      </w:r>
      <w:proofErr w:type="spellEnd"/>
      <w:r>
        <w:t xml:space="preserve"> </w:t>
      </w:r>
      <w:proofErr w:type="spellStart"/>
      <w:r>
        <w:t>ba</w:t>
      </w:r>
      <w:proofErr w:type="spellEnd"/>
      <w:r>
        <w:t xml:space="preserve">. </w:t>
      </w:r>
      <w:proofErr w:type="spellStart"/>
      <w:r>
        <w:t>Người</w:t>
      </w:r>
      <w:proofErr w:type="spellEnd"/>
      <w:r>
        <w:t xml:space="preserve"> </w:t>
      </w:r>
      <w:proofErr w:type="spellStart"/>
      <w:r>
        <w:t>sử</w:t>
      </w:r>
      <w:proofErr w:type="spellEnd"/>
      <w:r>
        <w:t xml:space="preserve"> </w:t>
      </w:r>
      <w:proofErr w:type="spellStart"/>
      <w:r>
        <w:t>dụng</w:t>
      </w:r>
      <w:proofErr w:type="spellEnd"/>
      <w:r>
        <w:t xml:space="preserve"> lao </w:t>
      </w:r>
      <w:proofErr w:type="spellStart"/>
      <w:r>
        <w:t>động</w:t>
      </w:r>
      <w:proofErr w:type="spellEnd"/>
      <w:r>
        <w:t xml:space="preserve"> </w:t>
      </w:r>
      <w:proofErr w:type="spellStart"/>
      <w:r>
        <w:t>cần</w:t>
      </w:r>
      <w:proofErr w:type="spellEnd"/>
      <w:r>
        <w:t xml:space="preserve"> chia </w:t>
      </w:r>
      <w:proofErr w:type="spellStart"/>
      <w:r>
        <w:t>doanh</w:t>
      </w:r>
      <w:proofErr w:type="spellEnd"/>
      <w:r>
        <w:t xml:space="preserve"> </w:t>
      </w:r>
      <w:proofErr w:type="spellStart"/>
      <w:r>
        <w:t>thu</w:t>
      </w:r>
      <w:proofErr w:type="spellEnd"/>
      <w:r>
        <w:t xml:space="preserve"> </w:t>
      </w:r>
      <w:proofErr w:type="spellStart"/>
      <w:r>
        <w:t>với</w:t>
      </w:r>
      <w:proofErr w:type="spellEnd"/>
      <w:r>
        <w:t xml:space="preserve"> </w:t>
      </w:r>
      <w:proofErr w:type="spellStart"/>
      <w:r>
        <w:t>các</w:t>
      </w:r>
      <w:proofErr w:type="spellEnd"/>
      <w:r>
        <w:t xml:space="preserve"> </w:t>
      </w:r>
      <w:proofErr w:type="spellStart"/>
      <w:r>
        <w:t>nhà</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phù</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bảng</w:t>
      </w:r>
      <w:proofErr w:type="spellEnd"/>
      <w:r>
        <w:t xml:space="preserve"> </w:t>
      </w:r>
      <w:proofErr w:type="spellStart"/>
      <w:r>
        <w:t>phân</w:t>
      </w:r>
      <w:proofErr w:type="spellEnd"/>
      <w:r>
        <w:t xml:space="preserve"> chia (250.000 </w:t>
      </w:r>
      <w:proofErr w:type="spellStart"/>
      <w:r>
        <w:t>rupi</w:t>
      </w:r>
      <w:proofErr w:type="spellEnd"/>
      <w:r>
        <w:t xml:space="preserve"> </w:t>
      </w:r>
      <w:proofErr w:type="spellStart"/>
      <w:r>
        <w:t>đầu</w:t>
      </w:r>
      <w:proofErr w:type="spellEnd"/>
      <w:r>
        <w:t xml:space="preserve"> </w:t>
      </w:r>
      <w:proofErr w:type="spellStart"/>
      <w:r>
        <w:t>tiên</w:t>
      </w:r>
      <w:proofErr w:type="spellEnd"/>
      <w:r>
        <w:t xml:space="preserve"> </w:t>
      </w:r>
      <w:proofErr w:type="spellStart"/>
      <w:r>
        <w:t>nhà</w:t>
      </w:r>
      <w:proofErr w:type="spellEnd"/>
      <w:r>
        <w:t xml:space="preserve"> </w:t>
      </w:r>
      <w:proofErr w:type="spellStart"/>
      <w:r>
        <w:t>phát</w:t>
      </w:r>
      <w:proofErr w:type="spellEnd"/>
      <w:r>
        <w:t xml:space="preserve"> </w:t>
      </w:r>
      <w:proofErr w:type="spellStart"/>
      <w:r>
        <w:t>minh</w:t>
      </w:r>
      <w:proofErr w:type="spellEnd"/>
      <w:r>
        <w:t xml:space="preserve"> </w:t>
      </w:r>
      <w:proofErr w:type="spellStart"/>
      <w:r>
        <w:t>hưởng</w:t>
      </w:r>
      <w:proofErr w:type="spellEnd"/>
      <w:r>
        <w:t xml:space="preserve"> 100%, </w:t>
      </w:r>
      <w:proofErr w:type="spellStart"/>
      <w:r>
        <w:t>trên</w:t>
      </w:r>
      <w:proofErr w:type="spellEnd"/>
      <w:r>
        <w:t xml:space="preserve"> 5.000.000 </w:t>
      </w:r>
      <w:proofErr w:type="spellStart"/>
      <w:r>
        <w:t>thì</w:t>
      </w:r>
      <w:proofErr w:type="spellEnd"/>
      <w:r>
        <w:t xml:space="preserve"> </w:t>
      </w:r>
      <w:proofErr w:type="spellStart"/>
      <w:r>
        <w:t>nhà</w:t>
      </w:r>
      <w:proofErr w:type="spellEnd"/>
      <w:r>
        <w:t xml:space="preserve"> </w:t>
      </w:r>
      <w:proofErr w:type="spellStart"/>
      <w:r>
        <w:t>phát</w:t>
      </w:r>
      <w:proofErr w:type="spellEnd"/>
      <w:r>
        <w:t xml:space="preserve"> </w:t>
      </w:r>
      <w:proofErr w:type="spellStart"/>
      <w:r>
        <w:t>minh</w:t>
      </w:r>
      <w:proofErr w:type="spellEnd"/>
      <w:r>
        <w:t xml:space="preserve"> </w:t>
      </w:r>
      <w:proofErr w:type="spellStart"/>
      <w:r>
        <w:t>hưởng</w:t>
      </w:r>
      <w:proofErr w:type="spellEnd"/>
      <w:r>
        <w:t xml:space="preserve"> 40% </w:t>
      </w:r>
      <w:proofErr w:type="spellStart"/>
      <w:r>
        <w:t>và</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hưởng</w:t>
      </w:r>
      <w:proofErr w:type="spellEnd"/>
      <w:r>
        <w:t xml:space="preserve"> 60%). </w:t>
      </w:r>
      <w:proofErr w:type="spellStart"/>
      <w:r>
        <w:t>Các</w:t>
      </w:r>
      <w:proofErr w:type="spellEnd"/>
      <w:r>
        <w:t xml:space="preserve"> </w:t>
      </w:r>
      <w:proofErr w:type="spellStart"/>
      <w:r>
        <w:t>khuyến</w:t>
      </w:r>
      <w:proofErr w:type="spellEnd"/>
      <w:r>
        <w:t xml:space="preserve"> </w:t>
      </w:r>
      <w:proofErr w:type="spellStart"/>
      <w:r>
        <w:t>khích</w:t>
      </w:r>
      <w:proofErr w:type="spellEnd"/>
      <w:r>
        <w:t xml:space="preserve"> </w:t>
      </w:r>
      <w:proofErr w:type="spellStart"/>
      <w:r>
        <w:t>khác</w:t>
      </w:r>
      <w:proofErr w:type="spellEnd"/>
      <w:r>
        <w:t xml:space="preserve"> </w:t>
      </w:r>
      <w:proofErr w:type="spellStart"/>
      <w:r>
        <w:t>được</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đề</w:t>
      </w:r>
      <w:proofErr w:type="spellEnd"/>
      <w:r>
        <w:t xml:space="preserve"> </w:t>
      </w:r>
      <w:proofErr w:type="spellStart"/>
      <w:r>
        <w:t>xuất</w:t>
      </w:r>
      <w:proofErr w:type="spellEnd"/>
      <w:r>
        <w:t xml:space="preserve"> bao </w:t>
      </w:r>
      <w:proofErr w:type="spellStart"/>
      <w:r>
        <w:t>gồm</w:t>
      </w:r>
      <w:proofErr w:type="spellEnd"/>
      <w:r>
        <w:t xml:space="preserve"> </w:t>
      </w:r>
      <w:proofErr w:type="spellStart"/>
      <w:r>
        <w:t>các</w:t>
      </w:r>
      <w:proofErr w:type="spellEnd"/>
      <w:r>
        <w:t xml:space="preserve"> </w:t>
      </w:r>
      <w:proofErr w:type="spellStart"/>
      <w:r>
        <w:t>khoản</w:t>
      </w:r>
      <w:proofErr w:type="spellEnd"/>
      <w:r>
        <w:t xml:space="preserve"> </w:t>
      </w:r>
      <w:proofErr w:type="spellStart"/>
      <w:r>
        <w:t>thanh</w:t>
      </w:r>
      <w:proofErr w:type="spellEnd"/>
      <w:r>
        <w:t xml:space="preserve"> </w:t>
      </w:r>
      <w:proofErr w:type="spellStart"/>
      <w:r>
        <w:t>toán</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để</w:t>
      </w:r>
      <w:proofErr w:type="spellEnd"/>
      <w:r>
        <w:t xml:space="preserve"> </w:t>
      </w:r>
      <w:proofErr w:type="spellStart"/>
      <w:r>
        <w:t>công</w:t>
      </w:r>
      <w:proofErr w:type="spellEnd"/>
      <w:r>
        <w:t xml:space="preserve"> </w:t>
      </w:r>
      <w:proofErr w:type="spellStart"/>
      <w:r>
        <w:t>bố</w:t>
      </w:r>
      <w:proofErr w:type="spellEnd"/>
      <w:r>
        <w:t xml:space="preserve"> </w:t>
      </w:r>
      <w:proofErr w:type="spellStart"/>
      <w:r>
        <w:t>thông</w:t>
      </w:r>
      <w:proofErr w:type="spellEnd"/>
      <w:r>
        <w:t xml:space="preserve"> tin, </w:t>
      </w:r>
      <w:proofErr w:type="spellStart"/>
      <w:r>
        <w:t>đăng</w:t>
      </w:r>
      <w:proofErr w:type="spellEnd"/>
      <w:r>
        <w:t xml:space="preserve"> </w:t>
      </w:r>
      <w:proofErr w:type="spellStart"/>
      <w:r>
        <w:t>ký</w:t>
      </w:r>
      <w:proofErr w:type="spellEnd"/>
      <w:r>
        <w:t xml:space="preserve"> </w:t>
      </w:r>
      <w:proofErr w:type="spellStart"/>
      <w:r>
        <w:t>và</w:t>
      </w:r>
      <w:proofErr w:type="spellEnd"/>
      <w:r>
        <w:t xml:space="preserve"> </w:t>
      </w:r>
      <w:proofErr w:type="spellStart"/>
      <w:r>
        <w:t>cấp</w:t>
      </w:r>
      <w:proofErr w:type="spellEnd"/>
      <w:r>
        <w:t xml:space="preserve"> </w:t>
      </w:r>
      <w:proofErr w:type="spellStart"/>
      <w:r>
        <w:t>bằng</w:t>
      </w:r>
      <w:proofErr w:type="spellEnd"/>
      <w:r>
        <w:t xml:space="preserve"> </w:t>
      </w:r>
      <w:proofErr w:type="spellStart"/>
      <w:r>
        <w:t>sáng</w:t>
      </w:r>
      <w:proofErr w:type="spellEnd"/>
      <w:r>
        <w:t xml:space="preserve"> </w:t>
      </w:r>
      <w:proofErr w:type="spellStart"/>
      <w:r>
        <w:t>chế</w:t>
      </w:r>
      <w:proofErr w:type="spellEnd"/>
      <w:r>
        <w:t xml:space="preserve">. </w:t>
      </w:r>
    </w:p>
    <w:p w14:paraId="376051EF" w14:textId="6878A48E" w:rsidR="008B3E5F" w:rsidRDefault="008B3E5F" w:rsidP="008B3E5F">
      <w:pPr>
        <w:spacing w:line="340" w:lineRule="exact"/>
        <w:ind w:firstLine="720"/>
        <w:jc w:val="both"/>
      </w:pPr>
      <w:proofErr w:type="spellStart"/>
      <w:r>
        <w:t>Một</w:t>
      </w:r>
      <w:proofErr w:type="spellEnd"/>
      <w:r>
        <w:t xml:space="preserve"> </w:t>
      </w:r>
      <w:proofErr w:type="spellStart"/>
      <w:r>
        <w:t>số</w:t>
      </w:r>
      <w:proofErr w:type="spellEnd"/>
      <w:r>
        <w:t xml:space="preserve"> </w:t>
      </w:r>
      <w:proofErr w:type="spellStart"/>
      <w:r>
        <w:t>văn</w:t>
      </w:r>
      <w:proofErr w:type="spellEnd"/>
      <w:r>
        <w:t xml:space="preserve"> </w:t>
      </w:r>
      <w:proofErr w:type="spellStart"/>
      <w:r>
        <w:t>phòng</w:t>
      </w:r>
      <w:proofErr w:type="spellEnd"/>
      <w:r>
        <w:t xml:space="preserve"> </w:t>
      </w:r>
      <w:proofErr w:type="spellStart"/>
      <w:r>
        <w:t>chuyển</w:t>
      </w:r>
      <w:proofErr w:type="spellEnd"/>
      <w:r>
        <w:t xml:space="preserve"> </w:t>
      </w:r>
      <w:proofErr w:type="spellStart"/>
      <w:r>
        <w:t>giao</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được</w:t>
      </w:r>
      <w:proofErr w:type="spellEnd"/>
      <w:r>
        <w:t xml:space="preserve"> </w:t>
      </w:r>
      <w:proofErr w:type="spellStart"/>
      <w:r>
        <w:t>thành</w:t>
      </w:r>
      <w:proofErr w:type="spellEnd"/>
      <w:r>
        <w:t xml:space="preserve"> </w:t>
      </w:r>
      <w:proofErr w:type="spellStart"/>
      <w:r>
        <w:t>lập</w:t>
      </w:r>
      <w:proofErr w:type="spellEnd"/>
      <w:r>
        <w:t xml:space="preserve"> </w:t>
      </w:r>
      <w:proofErr w:type="spellStart"/>
      <w:r>
        <w:t>tại</w:t>
      </w:r>
      <w:proofErr w:type="spellEnd"/>
      <w:r>
        <w:t xml:space="preserve"> </w:t>
      </w:r>
      <w:proofErr w:type="spellStart"/>
      <w:r>
        <w:t>các</w:t>
      </w:r>
      <w:proofErr w:type="spellEnd"/>
      <w:r>
        <w:t xml:space="preserve"> </w:t>
      </w:r>
      <w:proofErr w:type="spellStart"/>
      <w:r>
        <w:t>trường</w:t>
      </w:r>
      <w:proofErr w:type="spellEnd"/>
      <w:r>
        <w:t xml:space="preserve"> </w:t>
      </w:r>
      <w:proofErr w:type="spellStart"/>
      <w:r>
        <w:t>đại</w:t>
      </w:r>
      <w:proofErr w:type="spellEnd"/>
      <w:r>
        <w:t xml:space="preserve"> </w:t>
      </w:r>
      <w:proofErr w:type="spellStart"/>
      <w:r>
        <w:t>học</w:t>
      </w:r>
      <w:proofErr w:type="spellEnd"/>
      <w:r>
        <w:t xml:space="preserve"> </w:t>
      </w:r>
      <w:proofErr w:type="spellStart"/>
      <w:r>
        <w:t>và</w:t>
      </w:r>
      <w:proofErr w:type="spellEnd"/>
      <w:r>
        <w:t xml:space="preserve"> </w:t>
      </w:r>
      <w:proofErr w:type="spellStart"/>
      <w:r>
        <w:t>viện</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hàng</w:t>
      </w:r>
      <w:proofErr w:type="spellEnd"/>
      <w:r>
        <w:t xml:space="preserve"> </w:t>
      </w:r>
      <w:proofErr w:type="spellStart"/>
      <w:r>
        <w:t>đầu</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quốc</w:t>
      </w:r>
      <w:proofErr w:type="spellEnd"/>
      <w:r>
        <w:t xml:space="preserve"> </w:t>
      </w:r>
      <w:proofErr w:type="spellStart"/>
      <w:r>
        <w:t>gia</w:t>
      </w:r>
      <w:proofErr w:type="spellEnd"/>
      <w:r>
        <w:t xml:space="preserve"> </w:t>
      </w:r>
      <w:proofErr w:type="spellStart"/>
      <w:r>
        <w:t>gần</w:t>
      </w:r>
      <w:proofErr w:type="spellEnd"/>
      <w:r>
        <w:t xml:space="preserve"> </w:t>
      </w:r>
      <w:proofErr w:type="spellStart"/>
      <w:r>
        <w:t>đây</w:t>
      </w:r>
      <w:proofErr w:type="spellEnd"/>
      <w:r>
        <w:t xml:space="preserve"> </w:t>
      </w:r>
      <w:proofErr w:type="spellStart"/>
      <w:r>
        <w:t>định</w:t>
      </w:r>
      <w:proofErr w:type="spellEnd"/>
      <w:r>
        <w:t xml:space="preserve"> </w:t>
      </w:r>
      <w:proofErr w:type="spellStart"/>
      <w:r>
        <w:t>hướng</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rõ</w:t>
      </w:r>
      <w:proofErr w:type="spellEnd"/>
      <w:r>
        <w:t xml:space="preserve"> </w:t>
      </w:r>
      <w:proofErr w:type="spellStart"/>
      <w:r>
        <w:t>ràng</w:t>
      </w:r>
      <w:proofErr w:type="spellEnd"/>
      <w:r>
        <w:t xml:space="preserve"> </w:t>
      </w:r>
      <w:proofErr w:type="spellStart"/>
      <w:r>
        <w:t>vào</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thương</w:t>
      </w:r>
      <w:proofErr w:type="spellEnd"/>
      <w:r>
        <w:t xml:space="preserve"> </w:t>
      </w:r>
      <w:proofErr w:type="spellStart"/>
      <w:r>
        <w:t>mại</w:t>
      </w:r>
      <w:proofErr w:type="spellEnd"/>
      <w:r>
        <w:t xml:space="preserve"> </w:t>
      </w:r>
      <w:proofErr w:type="spellStart"/>
      <w:r>
        <w:t>hóa</w:t>
      </w:r>
      <w:proofErr w:type="spellEnd"/>
      <w:r>
        <w:t xml:space="preserve"> </w:t>
      </w:r>
      <w:proofErr w:type="spellStart"/>
      <w:r>
        <w:t>các</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tại</w:t>
      </w:r>
      <w:proofErr w:type="spellEnd"/>
      <w:r>
        <w:t xml:space="preserve"> </w:t>
      </w:r>
      <w:proofErr w:type="spellStart"/>
      <w:r>
        <w:t>các</w:t>
      </w:r>
      <w:proofErr w:type="spellEnd"/>
      <w:r>
        <w:t xml:space="preserve"> </w:t>
      </w:r>
      <w:proofErr w:type="spellStart"/>
      <w:r>
        <w:t>cơ</w:t>
      </w:r>
      <w:proofErr w:type="spellEnd"/>
      <w:r>
        <w:t xml:space="preserve"> </w:t>
      </w:r>
      <w:proofErr w:type="spellStart"/>
      <w:r>
        <w:t>quan</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công</w:t>
      </w:r>
      <w:proofErr w:type="spellEnd"/>
      <w:r>
        <w:t xml:space="preserve"> </w:t>
      </w:r>
      <w:proofErr w:type="spellStart"/>
      <w:r>
        <w:t>và</w:t>
      </w:r>
      <w:proofErr w:type="spellEnd"/>
      <w:r>
        <w:t xml:space="preserve"> </w:t>
      </w:r>
      <w:proofErr w:type="spellStart"/>
      <w:r>
        <w:t>trường</w:t>
      </w:r>
      <w:proofErr w:type="spellEnd"/>
      <w:r>
        <w:t xml:space="preserve"> </w:t>
      </w:r>
      <w:proofErr w:type="spellStart"/>
      <w:r>
        <w:t>đại</w:t>
      </w:r>
      <w:proofErr w:type="spellEnd"/>
      <w:r>
        <w:t xml:space="preserve"> </w:t>
      </w:r>
      <w:proofErr w:type="spellStart"/>
      <w:r>
        <w:t>học</w:t>
      </w:r>
      <w:proofErr w:type="spellEnd"/>
      <w:r>
        <w:t xml:space="preserve"> </w:t>
      </w:r>
      <w:proofErr w:type="spellStart"/>
      <w:r>
        <w:t>thông</w:t>
      </w:r>
      <w:proofErr w:type="spellEnd"/>
      <w:r>
        <w:t xml:space="preserve"> qua </w:t>
      </w:r>
      <w:proofErr w:type="spellStart"/>
      <w:r>
        <w:t>một</w:t>
      </w:r>
      <w:proofErr w:type="spellEnd"/>
      <w:r>
        <w:t xml:space="preserve"> </w:t>
      </w:r>
      <w:proofErr w:type="spellStart"/>
      <w:r>
        <w:t>loạt</w:t>
      </w:r>
      <w:proofErr w:type="spellEnd"/>
      <w:r>
        <w:t xml:space="preserve"> </w:t>
      </w:r>
      <w:proofErr w:type="spellStart"/>
      <w:r>
        <w:t>công</w:t>
      </w:r>
      <w:proofErr w:type="spellEnd"/>
      <w:r>
        <w:t xml:space="preserve"> </w:t>
      </w:r>
      <w:proofErr w:type="spellStart"/>
      <w:r>
        <w:t>cụ</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chính</w:t>
      </w:r>
      <w:proofErr w:type="spellEnd"/>
      <w:r>
        <w:t xml:space="preserve"> </w:t>
      </w:r>
      <w:proofErr w:type="spellStart"/>
      <w:r>
        <w:t>sách</w:t>
      </w:r>
      <w:proofErr w:type="spellEnd"/>
      <w:r>
        <w:t xml:space="preserve"> khoa </w:t>
      </w:r>
      <w:proofErr w:type="spellStart"/>
      <w:r>
        <w:t>học</w:t>
      </w:r>
      <w:proofErr w:type="spellEnd"/>
      <w:r>
        <w:t xml:space="preserve"> </w:t>
      </w:r>
      <w:proofErr w:type="spellStart"/>
      <w:r>
        <w:t>và</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lần</w:t>
      </w:r>
      <w:proofErr w:type="spellEnd"/>
      <w:r>
        <w:t xml:space="preserve"> </w:t>
      </w:r>
      <w:proofErr w:type="spellStart"/>
      <w:r>
        <w:t>thứ</w:t>
      </w:r>
      <w:proofErr w:type="spellEnd"/>
      <w:r>
        <w:t xml:space="preserve"> </w:t>
      </w:r>
      <w:proofErr w:type="spellStart"/>
      <w:r>
        <w:t>hai</w:t>
      </w:r>
      <w:proofErr w:type="spellEnd"/>
      <w:r>
        <w:t xml:space="preserve"> 2002-2020, </w:t>
      </w:r>
      <w:proofErr w:type="spellStart"/>
      <w:r>
        <w:t>được</w:t>
      </w:r>
      <w:proofErr w:type="spellEnd"/>
      <w:r>
        <w:t xml:space="preserve"> </w:t>
      </w:r>
      <w:proofErr w:type="spellStart"/>
      <w:r>
        <w:t>thông</w:t>
      </w:r>
      <w:proofErr w:type="spellEnd"/>
      <w:r>
        <w:t xml:space="preserve"> qua </w:t>
      </w:r>
      <w:proofErr w:type="spellStart"/>
      <w:r>
        <w:t>vào</w:t>
      </w:r>
      <w:proofErr w:type="spellEnd"/>
      <w:r>
        <w:t xml:space="preserve"> </w:t>
      </w:r>
      <w:proofErr w:type="spellStart"/>
      <w:r>
        <w:t>năm</w:t>
      </w:r>
      <w:proofErr w:type="spellEnd"/>
      <w:r>
        <w:t xml:space="preserve"> 2003 </w:t>
      </w:r>
      <w:proofErr w:type="spellStart"/>
      <w:r>
        <w:t>đặt</w:t>
      </w:r>
      <w:proofErr w:type="spellEnd"/>
      <w:r>
        <w:t xml:space="preserve"> ra </w:t>
      </w:r>
      <w:proofErr w:type="spellStart"/>
      <w:r>
        <w:t>một</w:t>
      </w:r>
      <w:proofErr w:type="spellEnd"/>
      <w:r>
        <w:t xml:space="preserve"> </w:t>
      </w:r>
      <w:proofErr w:type="spellStart"/>
      <w:r>
        <w:t>chiến</w:t>
      </w:r>
      <w:proofErr w:type="spellEnd"/>
      <w:r>
        <w:t xml:space="preserve"> </w:t>
      </w:r>
      <w:proofErr w:type="spellStart"/>
      <w:r>
        <w:t>lược</w:t>
      </w:r>
      <w:proofErr w:type="spellEnd"/>
      <w:r>
        <w:t xml:space="preserve"> </w:t>
      </w:r>
      <w:proofErr w:type="spellStart"/>
      <w:r>
        <w:t>rõ</w:t>
      </w:r>
      <w:proofErr w:type="spellEnd"/>
      <w:r>
        <w:t xml:space="preserve"> </w:t>
      </w:r>
      <w:proofErr w:type="spellStart"/>
      <w:r>
        <w:t>ràng</w:t>
      </w:r>
      <w:proofErr w:type="spellEnd"/>
      <w:r>
        <w:t xml:space="preserve"> </w:t>
      </w:r>
      <w:proofErr w:type="spellStart"/>
      <w:r>
        <w:t>về</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quan</w:t>
      </w:r>
      <w:proofErr w:type="spellEnd"/>
      <w:r>
        <w:t xml:space="preserve"> </w:t>
      </w:r>
      <w:proofErr w:type="spellStart"/>
      <w:r>
        <w:t>hệ</w:t>
      </w:r>
      <w:proofErr w:type="spellEnd"/>
      <w:r>
        <w:t xml:space="preserve"> </w:t>
      </w:r>
      <w:proofErr w:type="spellStart"/>
      <w:r>
        <w:t>đối</w:t>
      </w:r>
      <w:proofErr w:type="spellEnd"/>
      <w:r>
        <w:t xml:space="preserve"> </w:t>
      </w:r>
      <w:proofErr w:type="spellStart"/>
      <w:r>
        <w:t>tác</w:t>
      </w:r>
      <w:proofErr w:type="spellEnd"/>
      <w:r>
        <w:t xml:space="preserve">, </w:t>
      </w:r>
      <w:proofErr w:type="spellStart"/>
      <w:r>
        <w:t>nuôi</w:t>
      </w:r>
      <w:proofErr w:type="spellEnd"/>
      <w:r>
        <w:t xml:space="preserve"> </w:t>
      </w:r>
      <w:proofErr w:type="spellStart"/>
      <w:r>
        <w:t>dưỡng</w:t>
      </w:r>
      <w:proofErr w:type="spellEnd"/>
      <w:r>
        <w:t xml:space="preserve"> </w:t>
      </w:r>
      <w:proofErr w:type="spellStart"/>
      <w:r>
        <w:t>thương</w:t>
      </w:r>
      <w:proofErr w:type="spellEnd"/>
      <w:r>
        <w:t xml:space="preserve"> </w:t>
      </w:r>
      <w:proofErr w:type="spellStart"/>
      <w:r>
        <w:t>mại</w:t>
      </w:r>
      <w:proofErr w:type="spellEnd"/>
      <w:r>
        <w:t xml:space="preserve"> </w:t>
      </w:r>
      <w:proofErr w:type="spellStart"/>
      <w:r>
        <w:t>hóa</w:t>
      </w:r>
      <w:proofErr w:type="spellEnd"/>
      <w:r>
        <w:t xml:space="preserve"> </w:t>
      </w:r>
      <w:proofErr w:type="spellStart"/>
      <w:r>
        <w:t>các</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Đến</w:t>
      </w:r>
      <w:proofErr w:type="spellEnd"/>
      <w:r>
        <w:t xml:space="preserve"> nay, Malaysia </w:t>
      </w:r>
      <w:proofErr w:type="spellStart"/>
      <w:r>
        <w:t>đã</w:t>
      </w:r>
      <w:proofErr w:type="spellEnd"/>
      <w:r>
        <w:t xml:space="preserve"> </w:t>
      </w:r>
      <w:proofErr w:type="spellStart"/>
      <w:r>
        <w:t>có</w:t>
      </w:r>
      <w:proofErr w:type="spellEnd"/>
      <w:r>
        <w:t xml:space="preserve"> </w:t>
      </w:r>
      <w:proofErr w:type="spellStart"/>
      <w:r>
        <w:t>một</w:t>
      </w:r>
      <w:proofErr w:type="spellEnd"/>
      <w:r>
        <w:t xml:space="preserve"> </w:t>
      </w:r>
      <w:proofErr w:type="spellStart"/>
      <w:r>
        <w:t>số</w:t>
      </w:r>
      <w:proofErr w:type="spellEnd"/>
      <w:r>
        <w:t xml:space="preserve"> </w:t>
      </w:r>
      <w:proofErr w:type="spellStart"/>
      <w:r>
        <w:t>thành</w:t>
      </w:r>
      <w:proofErr w:type="spellEnd"/>
      <w:r>
        <w:t xml:space="preserve"> </w:t>
      </w:r>
      <w:proofErr w:type="spellStart"/>
      <w:r>
        <w:t>công</w:t>
      </w:r>
      <w:proofErr w:type="spellEnd"/>
      <w:r>
        <w:t xml:space="preserve"> </w:t>
      </w:r>
      <w:proofErr w:type="spellStart"/>
      <w:r>
        <w:t>trong</w:t>
      </w:r>
      <w:proofErr w:type="spellEnd"/>
      <w:r>
        <w:t xml:space="preserve"> </w:t>
      </w:r>
      <w:proofErr w:type="spellStart"/>
      <w:r>
        <w:t>thương</w:t>
      </w:r>
      <w:proofErr w:type="spellEnd"/>
      <w:r>
        <w:t xml:space="preserve"> </w:t>
      </w:r>
      <w:proofErr w:type="spellStart"/>
      <w:r>
        <w:t>mại</w:t>
      </w:r>
      <w:proofErr w:type="spellEnd"/>
      <w:r>
        <w:t xml:space="preserve"> </w:t>
      </w:r>
      <w:proofErr w:type="spellStart"/>
      <w:r>
        <w:t>hóa</w:t>
      </w:r>
      <w:proofErr w:type="spellEnd"/>
      <w:r>
        <w:t xml:space="preserve"> </w:t>
      </w:r>
      <w:proofErr w:type="spellStart"/>
      <w:r>
        <w:t>sáng</w:t>
      </w:r>
      <w:proofErr w:type="spellEnd"/>
      <w:r>
        <w:t xml:space="preserve"> </w:t>
      </w:r>
      <w:proofErr w:type="spellStart"/>
      <w:r>
        <w:t>chế</w:t>
      </w:r>
      <w:proofErr w:type="spellEnd"/>
      <w:r>
        <w:t xml:space="preserve"> </w:t>
      </w:r>
      <w:proofErr w:type="spellStart"/>
      <w:r>
        <w:t>và</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Tuy</w:t>
      </w:r>
      <w:proofErr w:type="spellEnd"/>
      <w:r>
        <w:t xml:space="preserve"> </w:t>
      </w:r>
      <w:proofErr w:type="spellStart"/>
      <w:r>
        <w:t>nhiên</w:t>
      </w:r>
      <w:proofErr w:type="spellEnd"/>
      <w:r>
        <w:t xml:space="preserve">, </w:t>
      </w:r>
      <w:proofErr w:type="spellStart"/>
      <w:r>
        <w:t>những</w:t>
      </w:r>
      <w:proofErr w:type="spellEnd"/>
      <w:r>
        <w:t xml:space="preserve"> </w:t>
      </w:r>
      <w:proofErr w:type="spellStart"/>
      <w:r>
        <w:t>nỗ</w:t>
      </w:r>
      <w:proofErr w:type="spellEnd"/>
      <w:r>
        <w:t xml:space="preserve"> </w:t>
      </w:r>
      <w:proofErr w:type="spellStart"/>
      <w:r>
        <w:t>lực</w:t>
      </w:r>
      <w:proofErr w:type="spellEnd"/>
      <w:r>
        <w:t xml:space="preserve"> </w:t>
      </w:r>
      <w:proofErr w:type="spellStart"/>
      <w:r>
        <w:t>sáng</w:t>
      </w:r>
      <w:proofErr w:type="spellEnd"/>
      <w:r>
        <w:t xml:space="preserve"> </w:t>
      </w:r>
      <w:proofErr w:type="spellStart"/>
      <w:r>
        <w:t>tạo</w:t>
      </w:r>
      <w:proofErr w:type="spellEnd"/>
      <w:r>
        <w:t xml:space="preserve"> </w:t>
      </w:r>
      <w:proofErr w:type="spellStart"/>
      <w:r>
        <w:t>và</w:t>
      </w:r>
      <w:proofErr w:type="spellEnd"/>
      <w:r>
        <w:t xml:space="preserve"> </w:t>
      </w:r>
      <w:proofErr w:type="spellStart"/>
      <w:r>
        <w:t>thương</w:t>
      </w:r>
      <w:proofErr w:type="spellEnd"/>
      <w:r>
        <w:t xml:space="preserve"> </w:t>
      </w:r>
      <w:proofErr w:type="spellStart"/>
      <w:r>
        <w:t>mại</w:t>
      </w:r>
      <w:proofErr w:type="spellEnd"/>
      <w:r>
        <w:t xml:space="preserve"> </w:t>
      </w:r>
      <w:proofErr w:type="spellStart"/>
      <w:r>
        <w:t>hóa</w:t>
      </w:r>
      <w:proofErr w:type="spellEnd"/>
      <w:r>
        <w:t xml:space="preserve"> </w:t>
      </w:r>
      <w:proofErr w:type="spellStart"/>
      <w:r>
        <w:t>sở</w:t>
      </w:r>
      <w:proofErr w:type="spellEnd"/>
      <w:r>
        <w:t xml:space="preserve"> </w:t>
      </w:r>
      <w:proofErr w:type="spellStart"/>
      <w:r>
        <w:t>hữu</w:t>
      </w:r>
      <w:proofErr w:type="spellEnd"/>
      <w:r>
        <w:t xml:space="preserve"> </w:t>
      </w:r>
      <w:proofErr w:type="spellStart"/>
      <w:r>
        <w:t>trí</w:t>
      </w:r>
      <w:proofErr w:type="spellEnd"/>
      <w:r>
        <w:t xml:space="preserve"> </w:t>
      </w:r>
      <w:proofErr w:type="spellStart"/>
      <w:r>
        <w:t>tuệ</w:t>
      </w:r>
      <w:proofErr w:type="spellEnd"/>
      <w:r>
        <w:t xml:space="preserve"> </w:t>
      </w:r>
      <w:proofErr w:type="spellStart"/>
      <w:r>
        <w:t>vẫn</w:t>
      </w:r>
      <w:proofErr w:type="spellEnd"/>
      <w:r>
        <w:t xml:space="preserve"> </w:t>
      </w:r>
      <w:proofErr w:type="spellStart"/>
      <w:r>
        <w:t>còn</w:t>
      </w:r>
      <w:proofErr w:type="spellEnd"/>
      <w:r>
        <w:t xml:space="preserve"> </w:t>
      </w:r>
      <w:proofErr w:type="spellStart"/>
      <w:r>
        <w:t>khá</w:t>
      </w:r>
      <w:proofErr w:type="spellEnd"/>
      <w:r>
        <w:t xml:space="preserve"> </w:t>
      </w:r>
      <w:proofErr w:type="spellStart"/>
      <w:r>
        <w:t>hạn</w:t>
      </w:r>
      <w:proofErr w:type="spellEnd"/>
      <w:r>
        <w:t xml:space="preserve"> </w:t>
      </w:r>
      <w:proofErr w:type="spellStart"/>
      <w:r>
        <w:t>chế</w:t>
      </w:r>
      <w:proofErr w:type="spellEnd"/>
      <w:r>
        <w:t xml:space="preserve">. </w:t>
      </w:r>
    </w:p>
    <w:p w14:paraId="05341FE9" w14:textId="77777777" w:rsidR="008B3E5F" w:rsidRPr="0067093D" w:rsidRDefault="008B3E5F" w:rsidP="008B3E5F">
      <w:pPr>
        <w:spacing w:line="340" w:lineRule="exact"/>
        <w:ind w:firstLine="720"/>
        <w:jc w:val="both"/>
        <w:rPr>
          <w:rFonts w:cs="Times New Roman"/>
          <w:color w:val="000000" w:themeColor="text1"/>
          <w:szCs w:val="28"/>
          <w:lang w:val="nl-NL"/>
        </w:rPr>
      </w:pPr>
      <w:r w:rsidRPr="0067093D">
        <w:rPr>
          <w:rFonts w:cs="Times New Roman"/>
          <w:color w:val="000000" w:themeColor="text1"/>
          <w:szCs w:val="28"/>
          <w:lang w:val="nl-NL"/>
        </w:rPr>
        <w:t>Malaysia có rất nhiều hình thức khuyến khích về thuế cho hoạt động NC&amp;PT. Quan trọng nhất trong các hình thức này là miễn giảm thuế hai lần cho chi tiêu cho hoạt động NC&amp;PT theo điều 34A của Luật thuế thu nhập (ban hành năm 1967). Điều khoản này có hiệu lực từ năm 1987. Cho tới năm 1996, việc áp dụng các khuyến khích này do hai cơ quan quản lý là Cơ quan Phát triển Công nghiệp Malaysia (MIDA), chịu trách nhiệm việc thông qua hồ sơ của các dự án nghiên cứu và Cơ quan thuế trong nước (IRB), chịu trách nhiệm về các hồ sơ về các chi phí được cho phép. Các luật này quy định rằng chi tiêu cho hoạt động NC&amp;PT đủ tiêu chuẩn sẽ được miễn giảm thuế gấp đôi. Thêm vào đó, để đạt tiêu chuẩn các hoạt động NC&amp;PT phải hội đủ các điều kiện sau:</w:t>
      </w:r>
    </w:p>
    <w:p w14:paraId="3BB8D834" w14:textId="77777777" w:rsidR="008B3E5F" w:rsidRPr="0067093D" w:rsidRDefault="008B3E5F" w:rsidP="008B3E5F">
      <w:pPr>
        <w:numPr>
          <w:ilvl w:val="0"/>
          <w:numId w:val="7"/>
        </w:numPr>
        <w:spacing w:after="0" w:line="340" w:lineRule="exact"/>
        <w:jc w:val="both"/>
        <w:rPr>
          <w:rFonts w:cs="Times New Roman"/>
          <w:color w:val="000000" w:themeColor="text1"/>
          <w:szCs w:val="28"/>
          <w:lang w:val="nl-NL"/>
        </w:rPr>
      </w:pPr>
      <w:r w:rsidRPr="0067093D">
        <w:rPr>
          <w:rFonts w:cs="Times New Roman"/>
          <w:color w:val="000000" w:themeColor="text1"/>
          <w:szCs w:val="28"/>
          <w:lang w:val="nl-NL"/>
        </w:rPr>
        <w:lastRenderedPageBreak/>
        <w:t>Các hoạt động nghiên cứu thực hiện phải phù hợp với nhu cầu của đất nước;</w:t>
      </w:r>
    </w:p>
    <w:p w14:paraId="3D4B2353" w14:textId="77777777" w:rsidR="008B3E5F" w:rsidRPr="0067093D" w:rsidRDefault="008B3E5F" w:rsidP="008B3E5F">
      <w:pPr>
        <w:numPr>
          <w:ilvl w:val="0"/>
          <w:numId w:val="7"/>
        </w:numPr>
        <w:spacing w:after="0" w:line="340" w:lineRule="exact"/>
        <w:jc w:val="both"/>
        <w:rPr>
          <w:rFonts w:cs="Times New Roman"/>
          <w:color w:val="000000" w:themeColor="text1"/>
          <w:szCs w:val="28"/>
          <w:lang w:val="nl-NL"/>
        </w:rPr>
      </w:pPr>
      <w:r w:rsidRPr="0067093D">
        <w:rPr>
          <w:rFonts w:cs="Times New Roman"/>
          <w:color w:val="000000" w:themeColor="text1"/>
          <w:szCs w:val="28"/>
          <w:lang w:val="nl-NL"/>
        </w:rPr>
        <w:t>Các nhà nghiên cứu nước ngoài có thể được tuyển dụng nhưng công ty bắt buộc phải cố gắng đào tạo nghiên cứu viên trong nước;</w:t>
      </w:r>
    </w:p>
    <w:p w14:paraId="0696F83B" w14:textId="77777777" w:rsidR="008B3E5F" w:rsidRPr="0067093D" w:rsidRDefault="008B3E5F" w:rsidP="008B3E5F">
      <w:pPr>
        <w:numPr>
          <w:ilvl w:val="0"/>
          <w:numId w:val="7"/>
        </w:numPr>
        <w:spacing w:after="0" w:line="340" w:lineRule="exact"/>
        <w:jc w:val="both"/>
        <w:rPr>
          <w:rFonts w:cs="Times New Roman"/>
          <w:color w:val="000000" w:themeColor="text1"/>
          <w:szCs w:val="28"/>
          <w:lang w:val="nl-NL"/>
        </w:rPr>
      </w:pPr>
      <w:r w:rsidRPr="0067093D">
        <w:rPr>
          <w:rFonts w:cs="Times New Roman"/>
          <w:color w:val="000000" w:themeColor="text1"/>
          <w:szCs w:val="28"/>
          <w:lang w:val="nl-NL"/>
        </w:rPr>
        <w:t>Tất cả các hoạt động nghiên cứu và triển khai phải thực hiện tại Malaysia;</w:t>
      </w:r>
    </w:p>
    <w:p w14:paraId="68BD9113" w14:textId="77777777" w:rsidR="008B3E5F" w:rsidRPr="0067093D" w:rsidRDefault="008B3E5F" w:rsidP="008B3E5F">
      <w:pPr>
        <w:numPr>
          <w:ilvl w:val="0"/>
          <w:numId w:val="7"/>
        </w:numPr>
        <w:spacing w:after="0" w:line="340" w:lineRule="exact"/>
        <w:jc w:val="both"/>
        <w:rPr>
          <w:rFonts w:cs="Times New Roman"/>
          <w:color w:val="000000" w:themeColor="text1"/>
          <w:szCs w:val="28"/>
          <w:lang w:val="nl-NL"/>
        </w:rPr>
      </w:pPr>
      <w:r w:rsidRPr="0067093D">
        <w:rPr>
          <w:rFonts w:cs="Times New Roman"/>
          <w:color w:val="000000" w:themeColor="text1"/>
          <w:szCs w:val="28"/>
          <w:lang w:val="nl-NL"/>
        </w:rPr>
        <w:t>Các hoạt động mà chỉ liên quan đến thử nghiệm một sản phẩm cho phù hợp với các điều kiện về tiêu chuẩn đăng ký bắt buộc theo yêu cầu của bất kì bộ Luật nào của Malaysia không được tính là hoạt động NC&amp;PT được miễn trừ thuế gấp đôi.</w:t>
      </w:r>
    </w:p>
    <w:p w14:paraId="4B737518" w14:textId="77777777" w:rsidR="008B3E5F" w:rsidRPr="0067093D" w:rsidRDefault="008B3E5F" w:rsidP="008B3E5F">
      <w:pPr>
        <w:spacing w:line="340" w:lineRule="exact"/>
        <w:ind w:firstLine="720"/>
        <w:jc w:val="both"/>
        <w:rPr>
          <w:rFonts w:cs="Times New Roman"/>
          <w:color w:val="000000" w:themeColor="text1"/>
          <w:szCs w:val="28"/>
          <w:lang w:val="nl-NL"/>
        </w:rPr>
      </w:pPr>
      <w:r w:rsidRPr="0067093D">
        <w:rPr>
          <w:rFonts w:cs="Times New Roman"/>
          <w:color w:val="000000" w:themeColor="text1"/>
          <w:szCs w:val="28"/>
          <w:lang w:val="nl-NL"/>
        </w:rPr>
        <w:t>Tuy nhiên, các chi tiêu này không bao gồm chi lương cơ bản cho các nhà khoa học liên quan đến các dự án nghiên cứu nhưng lại bao gồm các chi phí đi lại tới địa bàn nghiên cứu, phí tư vấn trả cho các tổ chức nghiên cứu nhất định để thu thập thông tin hoặc tư vấn liên quan đến thực hiện dự án nghiên cứu. Mặt khác, các chi tiêu phát sinh liên quan đến nhà máy và máy móc, tài sản cố định, đất đai, nhà xưởng, …không được tính vào chi phí được miễn giảm thuế. Việc miễn giảm thuế hai lần có tính cho các khoản chi trả khi sử dụng dịch vụ của các tổ chức NC&amp;PT (bao gồm các viện nghiên cứu, doanh nghiệp nghiên cứu, công ty thực hiện hợp đồng NC&amp;PT và doanh nghiệp NC&amp;PT) và cả các chi phí bằng tiền nhằm cho các viện nghiên cứu đã được phê duyệt.</w:t>
      </w:r>
    </w:p>
    <w:p w14:paraId="01FAEB93" w14:textId="3B8B32FD" w:rsidR="008B3E5F" w:rsidRDefault="008B3E5F" w:rsidP="008B3E5F">
      <w:pPr>
        <w:spacing w:line="340" w:lineRule="exact"/>
        <w:ind w:firstLine="720"/>
        <w:jc w:val="both"/>
        <w:rPr>
          <w:b/>
          <w:bCs/>
        </w:rPr>
      </w:pPr>
      <w:r w:rsidRPr="0067093D">
        <w:rPr>
          <w:rFonts w:cs="Times New Roman"/>
          <w:color w:val="000000" w:themeColor="text1"/>
          <w:szCs w:val="28"/>
          <w:lang w:val="nl-NL"/>
        </w:rPr>
        <w:t xml:space="preserve">Điểm quan trọng trong chính sách thuế này là các khuyến khích về thuế cho hoạt động nghiên cứu và triển khai của Malaysia được áp dụng cho tất cảc các doanh nghiệp, không có sự phân biệt doanh nghiệp vừa và nhỏ hay doanh nghiệp lớn cũng như doanh nghiệp trong nước hay doanh nghiệp có yếu tố nước ngoài tuy nhiên Malaysia lại đưa ra các tỷ lệ miễn thuế khác nhau cho cùng hoạt động NC&amp;PT, tùy thuộc vào hình thức cơ quan nào thực hiện hoạt động NC&amp;PT (chủ yếu phân biệt Doanh nghiệp NC&amp;PT và doanh nghiệp thực hiện NC&amp;PT theo hợp đồng) và mặc dù các chương trình khuyến khích được đưa ra cho tất cả các hoạt động NC&amp;PT thực hiện tại Malaysia nhưng chú trọng nhiều hơn cho các doanh nghiệp trang trải chi phí cho hoạt động NC&amp;PT hơn là các doanh nghiệp thực hiện hoạt động NC&amp;PT. </w:t>
      </w:r>
    </w:p>
    <w:p w14:paraId="0628FBC8" w14:textId="699F8A42" w:rsidR="008B3E5F" w:rsidRPr="00BD0BF4" w:rsidRDefault="008B3E5F" w:rsidP="00BD0BF4">
      <w:pPr>
        <w:spacing w:line="340" w:lineRule="exact"/>
        <w:jc w:val="both"/>
        <w:rPr>
          <w:b/>
          <w:bCs/>
        </w:rPr>
      </w:pPr>
      <w:r>
        <w:rPr>
          <w:b/>
          <w:bCs/>
        </w:rPr>
        <w:t xml:space="preserve">II. </w:t>
      </w:r>
      <w:proofErr w:type="spellStart"/>
      <w:r>
        <w:rPr>
          <w:b/>
          <w:bCs/>
        </w:rPr>
        <w:t>Kinh</w:t>
      </w:r>
      <w:proofErr w:type="spellEnd"/>
      <w:r>
        <w:rPr>
          <w:b/>
          <w:bCs/>
        </w:rPr>
        <w:t xml:space="preserve"> </w:t>
      </w:r>
      <w:proofErr w:type="spellStart"/>
      <w:r>
        <w:rPr>
          <w:b/>
          <w:bCs/>
        </w:rPr>
        <w:t>nghiệm</w:t>
      </w:r>
      <w:proofErr w:type="spellEnd"/>
      <w:r>
        <w:rPr>
          <w:b/>
          <w:bCs/>
        </w:rPr>
        <w:t xml:space="preserve"> </w:t>
      </w:r>
      <w:proofErr w:type="spellStart"/>
      <w:r>
        <w:rPr>
          <w:b/>
          <w:bCs/>
        </w:rPr>
        <w:t>của</w:t>
      </w:r>
      <w:proofErr w:type="spellEnd"/>
      <w:r>
        <w:rPr>
          <w:b/>
          <w:bCs/>
        </w:rPr>
        <w:t xml:space="preserve"> </w:t>
      </w:r>
      <w:proofErr w:type="spellStart"/>
      <w:r>
        <w:rPr>
          <w:b/>
          <w:bCs/>
        </w:rPr>
        <w:t>một</w:t>
      </w:r>
      <w:proofErr w:type="spellEnd"/>
      <w:r>
        <w:rPr>
          <w:b/>
          <w:bCs/>
        </w:rPr>
        <w:t xml:space="preserve"> </w:t>
      </w:r>
      <w:proofErr w:type="spellStart"/>
      <w:r>
        <w:rPr>
          <w:b/>
          <w:bCs/>
        </w:rPr>
        <w:t>số</w:t>
      </w:r>
      <w:proofErr w:type="spellEnd"/>
      <w:r>
        <w:rPr>
          <w:b/>
          <w:bCs/>
        </w:rPr>
        <w:t xml:space="preserve"> </w:t>
      </w:r>
      <w:proofErr w:type="spellStart"/>
      <w:r>
        <w:rPr>
          <w:b/>
          <w:bCs/>
        </w:rPr>
        <w:t>nước</w:t>
      </w:r>
      <w:proofErr w:type="spellEnd"/>
      <w:r>
        <w:rPr>
          <w:b/>
          <w:bCs/>
        </w:rPr>
        <w:t xml:space="preserve"> </w:t>
      </w:r>
      <w:proofErr w:type="spellStart"/>
      <w:r>
        <w:rPr>
          <w:b/>
          <w:bCs/>
        </w:rPr>
        <w:t>Châu</w:t>
      </w:r>
      <w:proofErr w:type="spellEnd"/>
      <w:r>
        <w:rPr>
          <w:b/>
          <w:bCs/>
        </w:rPr>
        <w:t xml:space="preserve"> </w:t>
      </w:r>
      <w:proofErr w:type="spellStart"/>
      <w:r>
        <w:rPr>
          <w:b/>
          <w:bCs/>
        </w:rPr>
        <w:t>Âu</w:t>
      </w:r>
      <w:proofErr w:type="spellEnd"/>
    </w:p>
    <w:p w14:paraId="61F0F3B3" w14:textId="7664E3BE" w:rsidR="00564601" w:rsidRPr="008B3E5F" w:rsidRDefault="00564601" w:rsidP="008B3E5F">
      <w:pPr>
        <w:pStyle w:val="ListParagraph"/>
        <w:numPr>
          <w:ilvl w:val="0"/>
          <w:numId w:val="14"/>
        </w:numPr>
        <w:spacing w:line="340" w:lineRule="exact"/>
        <w:jc w:val="both"/>
        <w:rPr>
          <w:b/>
          <w:bCs/>
        </w:rPr>
      </w:pPr>
      <w:r w:rsidRPr="008B3E5F">
        <w:rPr>
          <w:b/>
          <w:bCs/>
        </w:rPr>
        <w:t>EU</w:t>
      </w:r>
    </w:p>
    <w:p w14:paraId="3888FBAC" w14:textId="2B34D467" w:rsidR="00564601" w:rsidRDefault="00564601" w:rsidP="008B3E5F">
      <w:pPr>
        <w:spacing w:line="340" w:lineRule="exact"/>
        <w:ind w:firstLine="720"/>
        <w:jc w:val="both"/>
      </w:pPr>
      <w:proofErr w:type="spellStart"/>
      <w:r>
        <w:t>Trong</w:t>
      </w:r>
      <w:proofErr w:type="spellEnd"/>
      <w:r>
        <w:t xml:space="preserve"> </w:t>
      </w:r>
      <w:proofErr w:type="spellStart"/>
      <w:r>
        <w:t>chiến</w:t>
      </w:r>
      <w:proofErr w:type="spellEnd"/>
      <w:r>
        <w:t xml:space="preserve"> </w:t>
      </w:r>
      <w:proofErr w:type="spellStart"/>
      <w:r>
        <w:t>lược</w:t>
      </w:r>
      <w:proofErr w:type="spellEnd"/>
      <w:r>
        <w:t xml:space="preserve"> Lisbon 2002, EU </w:t>
      </w:r>
      <w:proofErr w:type="spellStart"/>
      <w:r>
        <w:t>đặt</w:t>
      </w:r>
      <w:proofErr w:type="spellEnd"/>
      <w:r>
        <w:t xml:space="preserve"> ra </w:t>
      </w:r>
      <w:proofErr w:type="spellStart"/>
      <w:r>
        <w:t>mục</w:t>
      </w:r>
      <w:proofErr w:type="spellEnd"/>
      <w:r>
        <w:t xml:space="preserve"> </w:t>
      </w:r>
      <w:proofErr w:type="spellStart"/>
      <w:r>
        <w:t>tiêu</w:t>
      </w:r>
      <w:proofErr w:type="spellEnd"/>
      <w:r>
        <w:t xml:space="preserve"> 3</w:t>
      </w:r>
      <w:r w:rsidR="0072536A">
        <w:t>%</w:t>
      </w:r>
      <w:r>
        <w:t xml:space="preserve"> GDP </w:t>
      </w:r>
      <w:proofErr w:type="spellStart"/>
      <w:r>
        <w:t>dành</w:t>
      </w:r>
      <w:proofErr w:type="spellEnd"/>
      <w:r>
        <w:t xml:space="preserve"> </w:t>
      </w:r>
      <w:proofErr w:type="spellStart"/>
      <w:r>
        <w:t>cho</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vào</w:t>
      </w:r>
      <w:proofErr w:type="spellEnd"/>
      <w:r>
        <w:t xml:space="preserve"> </w:t>
      </w:r>
      <w:proofErr w:type="spellStart"/>
      <w:r>
        <w:t>năm</w:t>
      </w:r>
      <w:proofErr w:type="spellEnd"/>
      <w:r>
        <w:t xml:space="preserve"> 2010, </w:t>
      </w:r>
      <w:proofErr w:type="spellStart"/>
      <w:r>
        <w:t>trong</w:t>
      </w:r>
      <w:proofErr w:type="spellEnd"/>
      <w:r>
        <w:t xml:space="preserve"> </w:t>
      </w:r>
      <w:proofErr w:type="spellStart"/>
      <w:r>
        <w:t>chiến</w:t>
      </w:r>
      <w:proofErr w:type="spellEnd"/>
      <w:r>
        <w:t xml:space="preserve"> </w:t>
      </w:r>
      <w:proofErr w:type="spellStart"/>
      <w:r>
        <w:t>lược</w:t>
      </w:r>
      <w:proofErr w:type="spellEnd"/>
      <w:r>
        <w:t xml:space="preserve"> </w:t>
      </w:r>
      <w:proofErr w:type="spellStart"/>
      <w:r>
        <w:t>thông</w:t>
      </w:r>
      <w:proofErr w:type="spellEnd"/>
      <w:r>
        <w:t xml:space="preserve"> qua </w:t>
      </w:r>
      <w:proofErr w:type="spellStart"/>
      <w:r>
        <w:t>vào</w:t>
      </w:r>
      <w:proofErr w:type="spellEnd"/>
      <w:r>
        <w:t xml:space="preserve"> </w:t>
      </w:r>
      <w:proofErr w:type="spellStart"/>
      <w:r>
        <w:t>năm</w:t>
      </w:r>
      <w:proofErr w:type="spellEnd"/>
      <w:r>
        <w:t xml:space="preserve"> 2010, EU </w:t>
      </w:r>
      <w:proofErr w:type="spellStart"/>
      <w:r>
        <w:t>vẫn</w:t>
      </w:r>
      <w:proofErr w:type="spellEnd"/>
      <w:r>
        <w:t xml:space="preserve"> </w:t>
      </w:r>
      <w:proofErr w:type="spellStart"/>
      <w:r>
        <w:t>tiếp</w:t>
      </w:r>
      <w:proofErr w:type="spellEnd"/>
      <w:r>
        <w:t xml:space="preserve"> </w:t>
      </w:r>
      <w:proofErr w:type="spellStart"/>
      <w:r>
        <w:t>tục</w:t>
      </w:r>
      <w:proofErr w:type="spellEnd"/>
      <w:r>
        <w:t xml:space="preserve"> </w:t>
      </w:r>
      <w:proofErr w:type="spellStart"/>
      <w:r>
        <w:t>duy</w:t>
      </w:r>
      <w:proofErr w:type="spellEnd"/>
      <w:r>
        <w:t xml:space="preserve"> </w:t>
      </w:r>
      <w:proofErr w:type="spellStart"/>
      <w:r>
        <w:t>trì</w:t>
      </w:r>
      <w:proofErr w:type="spellEnd"/>
      <w:r>
        <w:t xml:space="preserve"> </w:t>
      </w:r>
      <w:proofErr w:type="spellStart"/>
      <w:r>
        <w:t>mục</w:t>
      </w:r>
      <w:proofErr w:type="spellEnd"/>
      <w:r>
        <w:t xml:space="preserve"> </w:t>
      </w:r>
      <w:proofErr w:type="spellStart"/>
      <w:r>
        <w:t>tiêu</w:t>
      </w:r>
      <w:proofErr w:type="spellEnd"/>
      <w:r>
        <w:t xml:space="preserve"> 3% </w:t>
      </w:r>
      <w:proofErr w:type="spellStart"/>
      <w:r>
        <w:t>cho</w:t>
      </w:r>
      <w:proofErr w:type="spellEnd"/>
      <w:r>
        <w:t xml:space="preserve"> </w:t>
      </w:r>
      <w:proofErr w:type="spellStart"/>
      <w:r>
        <w:t>năm</w:t>
      </w:r>
      <w:proofErr w:type="spellEnd"/>
      <w:r>
        <w:t xml:space="preserve"> 2020</w:t>
      </w:r>
    </w:p>
    <w:p w14:paraId="3FF4074E" w14:textId="64A0A67D" w:rsidR="00564601" w:rsidRDefault="00564601" w:rsidP="008B3E5F">
      <w:pPr>
        <w:spacing w:line="340" w:lineRule="exact"/>
        <w:ind w:firstLine="720"/>
        <w:jc w:val="both"/>
      </w:pPr>
      <w:proofErr w:type="spellStart"/>
      <w:r>
        <w:t>Ngân</w:t>
      </w:r>
      <w:proofErr w:type="spellEnd"/>
      <w:r>
        <w:t xml:space="preserve"> </w:t>
      </w:r>
      <w:proofErr w:type="spellStart"/>
      <w:r>
        <w:t>sách</w:t>
      </w:r>
      <w:proofErr w:type="spellEnd"/>
      <w:r>
        <w:t xml:space="preserve"> </w:t>
      </w:r>
      <w:proofErr w:type="spellStart"/>
      <w:r>
        <w:t>dành</w:t>
      </w:r>
      <w:proofErr w:type="spellEnd"/>
      <w:r>
        <w:t xml:space="preserve"> </w:t>
      </w:r>
      <w:proofErr w:type="spellStart"/>
      <w:r>
        <w:t>cho</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trong</w:t>
      </w:r>
      <w:proofErr w:type="spellEnd"/>
      <w:r>
        <w:t xml:space="preserve"> </w:t>
      </w:r>
      <w:proofErr w:type="spellStart"/>
      <w:r>
        <w:t>tổng</w:t>
      </w:r>
      <w:proofErr w:type="spellEnd"/>
      <w:r>
        <w:t xml:space="preserve"> chi </w:t>
      </w:r>
      <w:proofErr w:type="spellStart"/>
      <w:r>
        <w:t>của</w:t>
      </w:r>
      <w:proofErr w:type="spellEnd"/>
      <w:r>
        <w:t xml:space="preserve"> </w:t>
      </w:r>
      <w:proofErr w:type="spellStart"/>
      <w:r>
        <w:t>các</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thuộc</w:t>
      </w:r>
      <w:proofErr w:type="spellEnd"/>
      <w:r>
        <w:t xml:space="preserve"> EU </w:t>
      </w:r>
      <w:proofErr w:type="spellStart"/>
      <w:r>
        <w:t>tuy</w:t>
      </w:r>
      <w:proofErr w:type="spellEnd"/>
      <w:r>
        <w:t xml:space="preserve"> </w:t>
      </w:r>
      <w:proofErr w:type="spellStart"/>
      <w:r>
        <w:t>có</w:t>
      </w:r>
      <w:proofErr w:type="spellEnd"/>
      <w:r>
        <w:t xml:space="preserve"> </w:t>
      </w:r>
      <w:proofErr w:type="spellStart"/>
      <w:r>
        <w:t>tăng</w:t>
      </w:r>
      <w:proofErr w:type="spellEnd"/>
      <w:r>
        <w:t xml:space="preserve"> </w:t>
      </w:r>
      <w:proofErr w:type="spellStart"/>
      <w:r>
        <w:t>trưởng</w:t>
      </w:r>
      <w:proofErr w:type="spellEnd"/>
      <w:r>
        <w:t xml:space="preserve"> </w:t>
      </w:r>
      <w:proofErr w:type="spellStart"/>
      <w:r>
        <w:t>trong</w:t>
      </w:r>
      <w:proofErr w:type="spellEnd"/>
      <w:r>
        <w:t xml:space="preserve"> </w:t>
      </w:r>
      <w:proofErr w:type="spellStart"/>
      <w:r>
        <w:t>giai</w:t>
      </w:r>
      <w:proofErr w:type="spellEnd"/>
      <w:r>
        <w:t xml:space="preserve"> </w:t>
      </w:r>
      <w:proofErr w:type="spellStart"/>
      <w:r>
        <w:t>đoạn</w:t>
      </w:r>
      <w:proofErr w:type="spellEnd"/>
      <w:r>
        <w:t xml:space="preserve"> 2000-2008 </w:t>
      </w:r>
      <w:proofErr w:type="spellStart"/>
      <w:r>
        <w:t>nhưng</w:t>
      </w:r>
      <w:proofErr w:type="spellEnd"/>
      <w:r>
        <w:t xml:space="preserve"> </w:t>
      </w:r>
      <w:proofErr w:type="spellStart"/>
      <w:r>
        <w:t>với</w:t>
      </w:r>
      <w:proofErr w:type="spellEnd"/>
      <w:r>
        <w:t xml:space="preserve"> </w:t>
      </w:r>
      <w:proofErr w:type="spellStart"/>
      <w:r>
        <w:t>mức</w:t>
      </w:r>
      <w:proofErr w:type="spellEnd"/>
      <w:r>
        <w:t xml:space="preserve"> </w:t>
      </w:r>
      <w:proofErr w:type="spellStart"/>
      <w:r>
        <w:t>trung</w:t>
      </w:r>
      <w:proofErr w:type="spellEnd"/>
      <w:r>
        <w:t xml:space="preserve"> </w:t>
      </w:r>
      <w:proofErr w:type="spellStart"/>
      <w:r>
        <w:t>bình</w:t>
      </w:r>
      <w:proofErr w:type="spellEnd"/>
      <w:r>
        <w:t xml:space="preserve"> 1,5% </w:t>
      </w:r>
      <w:proofErr w:type="spellStart"/>
      <w:r>
        <w:t>trong</w:t>
      </w:r>
      <w:proofErr w:type="spellEnd"/>
      <w:r>
        <w:t xml:space="preserve"> </w:t>
      </w:r>
      <w:proofErr w:type="spellStart"/>
      <w:r>
        <w:t>năm</w:t>
      </w:r>
      <w:proofErr w:type="spellEnd"/>
      <w:r>
        <w:t xml:space="preserve"> 2008, </w:t>
      </w:r>
      <w:proofErr w:type="spellStart"/>
      <w:r>
        <w:t>ngân</w:t>
      </w:r>
      <w:proofErr w:type="spellEnd"/>
      <w:r>
        <w:t xml:space="preserve"> </w:t>
      </w:r>
      <w:proofErr w:type="spellStart"/>
      <w:r>
        <w:t>sách</w:t>
      </w:r>
      <w:proofErr w:type="spellEnd"/>
      <w:r>
        <w:t xml:space="preserve"> </w:t>
      </w:r>
      <w:proofErr w:type="spellStart"/>
      <w:r>
        <w:t>dành</w:t>
      </w:r>
      <w:proofErr w:type="spellEnd"/>
      <w:r>
        <w:t xml:space="preserve"> </w:t>
      </w:r>
      <w:proofErr w:type="spellStart"/>
      <w:r>
        <w:t>cho</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trong</w:t>
      </w:r>
      <w:proofErr w:type="spellEnd"/>
      <w:r>
        <w:t xml:space="preserve"> </w:t>
      </w:r>
      <w:proofErr w:type="spellStart"/>
      <w:r>
        <w:t>tổng</w:t>
      </w:r>
      <w:proofErr w:type="spellEnd"/>
      <w:r>
        <w:t xml:space="preserve"> chi </w:t>
      </w:r>
      <w:proofErr w:type="spellStart"/>
      <w:r>
        <w:t>tiêu</w:t>
      </w:r>
      <w:proofErr w:type="spellEnd"/>
      <w:r>
        <w:t xml:space="preserve"> </w:t>
      </w:r>
      <w:proofErr w:type="spellStart"/>
      <w:r>
        <w:t>của</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vẫn</w:t>
      </w:r>
      <w:proofErr w:type="spellEnd"/>
      <w:r>
        <w:t xml:space="preserve"> </w:t>
      </w:r>
      <w:proofErr w:type="spellStart"/>
      <w:r>
        <w:t>dậm</w:t>
      </w:r>
      <w:proofErr w:type="spellEnd"/>
      <w:r>
        <w:t xml:space="preserve"> </w:t>
      </w:r>
      <w:proofErr w:type="spellStart"/>
      <w:r>
        <w:t>chân</w:t>
      </w:r>
      <w:proofErr w:type="spellEnd"/>
      <w:r>
        <w:t xml:space="preserve"> </w:t>
      </w:r>
      <w:proofErr w:type="spellStart"/>
      <w:r>
        <w:t>tại</w:t>
      </w:r>
      <w:proofErr w:type="spellEnd"/>
      <w:r>
        <w:t xml:space="preserve"> </w:t>
      </w:r>
      <w:proofErr w:type="spellStart"/>
      <w:r>
        <w:t>chỗ</w:t>
      </w:r>
      <w:proofErr w:type="spellEnd"/>
      <w:r>
        <w:t xml:space="preserve"> </w:t>
      </w:r>
      <w:proofErr w:type="spellStart"/>
      <w:r>
        <w:t>từ</w:t>
      </w:r>
      <w:proofErr w:type="spellEnd"/>
      <w:r>
        <w:t xml:space="preserve"> </w:t>
      </w:r>
      <w:proofErr w:type="spellStart"/>
      <w:r>
        <w:t>năm</w:t>
      </w:r>
      <w:proofErr w:type="spellEnd"/>
      <w:r>
        <w:t xml:space="preserve"> 2000. </w:t>
      </w:r>
      <w:proofErr w:type="spellStart"/>
      <w:r>
        <w:t>Năm</w:t>
      </w:r>
      <w:proofErr w:type="spellEnd"/>
      <w:r>
        <w:t xml:space="preserve"> 2008, </w:t>
      </w:r>
      <w:proofErr w:type="spellStart"/>
      <w:r>
        <w:t>khu</w:t>
      </w:r>
      <w:proofErr w:type="spellEnd"/>
      <w:r>
        <w:t xml:space="preserve"> </w:t>
      </w:r>
      <w:proofErr w:type="spellStart"/>
      <w:r>
        <w:t>vực</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tài</w:t>
      </w:r>
      <w:proofErr w:type="spellEnd"/>
      <w:r>
        <w:t xml:space="preserve"> </w:t>
      </w:r>
      <w:proofErr w:type="spellStart"/>
      <w:r>
        <w:t>trợ</w:t>
      </w:r>
      <w:proofErr w:type="spellEnd"/>
      <w:r>
        <w:t xml:space="preserve"> </w:t>
      </w:r>
      <w:proofErr w:type="spellStart"/>
      <w:r>
        <w:t>cho</w:t>
      </w:r>
      <w:proofErr w:type="spellEnd"/>
      <w:r>
        <w:t xml:space="preserve"> 33,9% </w:t>
      </w:r>
      <w:proofErr w:type="spellStart"/>
      <w:r>
        <w:t>tổng</w:t>
      </w:r>
      <w:proofErr w:type="spellEnd"/>
      <w:r>
        <w:t xml:space="preserve"> chi </w:t>
      </w:r>
      <w:proofErr w:type="spellStart"/>
      <w:r>
        <w:t>tiêu</w:t>
      </w:r>
      <w:proofErr w:type="spellEnd"/>
      <w:r>
        <w:t xml:space="preserve"> </w:t>
      </w:r>
      <w:proofErr w:type="spellStart"/>
      <w:r>
        <w:t>cho</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ở 27 </w:t>
      </w:r>
      <w:proofErr w:type="spellStart"/>
      <w:r>
        <w:lastRenderedPageBreak/>
        <w:t>nước</w:t>
      </w:r>
      <w:proofErr w:type="spellEnd"/>
      <w:r>
        <w:t xml:space="preserve"> EU, </w:t>
      </w:r>
      <w:proofErr w:type="spellStart"/>
      <w:r>
        <w:t>còn</w:t>
      </w:r>
      <w:proofErr w:type="spellEnd"/>
      <w:r>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tài</w:t>
      </w:r>
      <w:proofErr w:type="spellEnd"/>
      <w:r>
        <w:t xml:space="preserve"> </w:t>
      </w:r>
      <w:proofErr w:type="spellStart"/>
      <w:r>
        <w:t>trợ</w:t>
      </w:r>
      <w:proofErr w:type="spellEnd"/>
      <w:r>
        <w:t xml:space="preserve"> 54,8%. </w:t>
      </w:r>
      <w:proofErr w:type="spellStart"/>
      <w:r>
        <w:t>Nguồn</w:t>
      </w:r>
      <w:proofErr w:type="spellEnd"/>
      <w:r>
        <w:t xml:space="preserve"> </w:t>
      </w:r>
      <w:proofErr w:type="spellStart"/>
      <w:r>
        <w:t>tài</w:t>
      </w:r>
      <w:proofErr w:type="spellEnd"/>
      <w:r>
        <w:t xml:space="preserve"> </w:t>
      </w:r>
      <w:proofErr w:type="spellStart"/>
      <w:r>
        <w:t>trợ</w:t>
      </w:r>
      <w:proofErr w:type="spellEnd"/>
      <w:r>
        <w:t xml:space="preserve"> </w:t>
      </w:r>
      <w:proofErr w:type="spellStart"/>
      <w:r>
        <w:t>lớn</w:t>
      </w:r>
      <w:proofErr w:type="spellEnd"/>
      <w:r>
        <w:t xml:space="preserve"> </w:t>
      </w:r>
      <w:proofErr w:type="spellStart"/>
      <w:r>
        <w:t>thứ</w:t>
      </w:r>
      <w:proofErr w:type="spellEnd"/>
      <w:r>
        <w:t xml:space="preserve"> </w:t>
      </w:r>
      <w:proofErr w:type="spellStart"/>
      <w:r>
        <w:t>ba</w:t>
      </w:r>
      <w:proofErr w:type="spellEnd"/>
      <w:r>
        <w:t xml:space="preserve"> </w:t>
      </w:r>
      <w:proofErr w:type="spellStart"/>
      <w:r>
        <w:t>là</w:t>
      </w:r>
      <w:proofErr w:type="spellEnd"/>
      <w:r>
        <w:t xml:space="preserve"> </w:t>
      </w:r>
      <w:proofErr w:type="spellStart"/>
      <w:r>
        <w:t>từ</w:t>
      </w:r>
      <w:proofErr w:type="spellEnd"/>
      <w:r>
        <w:t xml:space="preserve"> </w:t>
      </w:r>
      <w:proofErr w:type="spellStart"/>
      <w:r>
        <w:t>nước</w:t>
      </w:r>
      <w:proofErr w:type="spellEnd"/>
      <w:r>
        <w:t xml:space="preserve"> </w:t>
      </w:r>
      <w:proofErr w:type="spellStart"/>
      <w:r>
        <w:t>ngoài</w:t>
      </w:r>
      <w:proofErr w:type="spellEnd"/>
      <w:r>
        <w:t xml:space="preserve"> (</w:t>
      </w:r>
      <w:proofErr w:type="spellStart"/>
      <w:r>
        <w:t>cả</w:t>
      </w:r>
      <w:proofErr w:type="spellEnd"/>
      <w:r>
        <w:t xml:space="preserve"> </w:t>
      </w:r>
      <w:proofErr w:type="spellStart"/>
      <w:r>
        <w:t>các</w:t>
      </w:r>
      <w:proofErr w:type="spellEnd"/>
      <w:r>
        <w:t xml:space="preserve"> </w:t>
      </w:r>
      <w:proofErr w:type="spellStart"/>
      <w:r>
        <w:t>nguồn</w:t>
      </w:r>
      <w:proofErr w:type="spellEnd"/>
      <w:r>
        <w:t xml:space="preserve"> </w:t>
      </w:r>
      <w:proofErr w:type="spellStart"/>
      <w:r>
        <w:t>công</w:t>
      </w:r>
      <w:proofErr w:type="spellEnd"/>
      <w:r>
        <w:t xml:space="preserve"> </w:t>
      </w:r>
      <w:proofErr w:type="spellStart"/>
      <w:r>
        <w:t>lẫn</w:t>
      </w:r>
      <w:proofErr w:type="spellEnd"/>
      <w:r>
        <w:t xml:space="preserve"> </w:t>
      </w:r>
      <w:proofErr w:type="spellStart"/>
      <w:r>
        <w:t>tư</w:t>
      </w:r>
      <w:proofErr w:type="spellEnd"/>
      <w:r>
        <w:t xml:space="preserve"> </w:t>
      </w:r>
      <w:proofErr w:type="spellStart"/>
      <w:r>
        <w:t>nhân</w:t>
      </w:r>
      <w:proofErr w:type="spellEnd"/>
      <w:r>
        <w:t>)</w:t>
      </w:r>
    </w:p>
    <w:p w14:paraId="021FFD41" w14:textId="447C6D90" w:rsidR="00564601" w:rsidRDefault="00564601" w:rsidP="008B3E5F">
      <w:pPr>
        <w:spacing w:line="340" w:lineRule="exact"/>
        <w:ind w:firstLine="720"/>
        <w:jc w:val="both"/>
      </w:pPr>
      <w:proofErr w:type="spellStart"/>
      <w:r>
        <w:t>Nguồn</w:t>
      </w:r>
      <w:proofErr w:type="spellEnd"/>
      <w:r>
        <w:t xml:space="preserve"> </w:t>
      </w:r>
      <w:proofErr w:type="spellStart"/>
      <w:r>
        <w:t>tài</w:t>
      </w:r>
      <w:proofErr w:type="spellEnd"/>
      <w:r>
        <w:t xml:space="preserve"> </w:t>
      </w:r>
      <w:proofErr w:type="spellStart"/>
      <w:r>
        <w:t>chính</w:t>
      </w:r>
      <w:proofErr w:type="spellEnd"/>
      <w:r>
        <w:t xml:space="preserve"> </w:t>
      </w:r>
      <w:proofErr w:type="spellStart"/>
      <w:r>
        <w:t>của</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cho</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chỉ</w:t>
      </w:r>
      <w:proofErr w:type="spellEnd"/>
      <w:r>
        <w:t xml:space="preserve"> bao </w:t>
      </w:r>
      <w:proofErr w:type="spellStart"/>
      <w:r>
        <w:t>gồm</w:t>
      </w:r>
      <w:proofErr w:type="spellEnd"/>
      <w:r>
        <w:t xml:space="preserve"> </w:t>
      </w:r>
      <w:proofErr w:type="spellStart"/>
      <w:r>
        <w:t>tài</w:t>
      </w:r>
      <w:proofErr w:type="spellEnd"/>
      <w:r>
        <w:t xml:space="preserve"> </w:t>
      </w:r>
      <w:proofErr w:type="spellStart"/>
      <w:r>
        <w:t>trợ</w:t>
      </w:r>
      <w:proofErr w:type="spellEnd"/>
      <w:r>
        <w:t xml:space="preserve"> </w:t>
      </w:r>
      <w:proofErr w:type="spellStart"/>
      <w:r>
        <w:t>trực</w:t>
      </w:r>
      <w:proofErr w:type="spellEnd"/>
      <w:r>
        <w:t xml:space="preserve"> </w:t>
      </w:r>
      <w:proofErr w:type="spellStart"/>
      <w:r>
        <w:t>tiếp</w:t>
      </w:r>
      <w:proofErr w:type="spellEnd"/>
      <w:r>
        <w:t xml:space="preserve"> </w:t>
      </w:r>
      <w:proofErr w:type="spellStart"/>
      <w:r>
        <w:t>cho</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thông</w:t>
      </w:r>
      <w:proofErr w:type="spellEnd"/>
      <w:r>
        <w:t xml:space="preserve"> qua </w:t>
      </w:r>
      <w:proofErr w:type="spellStart"/>
      <w:r>
        <w:t>các</w:t>
      </w:r>
      <w:proofErr w:type="spellEnd"/>
      <w:r>
        <w:t xml:space="preserve"> </w:t>
      </w:r>
      <w:proofErr w:type="spellStart"/>
      <w:r>
        <w:t>khoản</w:t>
      </w:r>
      <w:proofErr w:type="spellEnd"/>
      <w:r>
        <w:t xml:space="preserve"> </w:t>
      </w:r>
      <w:proofErr w:type="spellStart"/>
      <w:r>
        <w:t>cấp</w:t>
      </w:r>
      <w:proofErr w:type="spellEnd"/>
      <w:r>
        <w:t xml:space="preserve">, </w:t>
      </w:r>
      <w:proofErr w:type="spellStart"/>
      <w:r>
        <w:t>vay</w:t>
      </w:r>
      <w:proofErr w:type="spellEnd"/>
      <w:r>
        <w:t xml:space="preserve"> </w:t>
      </w:r>
      <w:proofErr w:type="spellStart"/>
      <w:r>
        <w:t>và</w:t>
      </w:r>
      <w:proofErr w:type="spellEnd"/>
      <w:r>
        <w:t xml:space="preserve"> </w:t>
      </w:r>
      <w:proofErr w:type="spellStart"/>
      <w:r>
        <w:t>mua</w:t>
      </w:r>
      <w:proofErr w:type="spellEnd"/>
      <w:r>
        <w:t xml:space="preserve"> </w:t>
      </w:r>
      <w:proofErr w:type="spellStart"/>
      <w:r>
        <w:t>sắm</w:t>
      </w:r>
      <w:proofErr w:type="spellEnd"/>
      <w:r>
        <w:t xml:space="preserve"> </w:t>
      </w:r>
      <w:proofErr w:type="spellStart"/>
      <w:r>
        <w:t>mà</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dành</w:t>
      </w:r>
      <w:proofErr w:type="spellEnd"/>
      <w:r>
        <w:t xml:space="preserve"> </w:t>
      </w:r>
      <w:proofErr w:type="spellStart"/>
      <w:r>
        <w:t>cho</w:t>
      </w:r>
      <w:proofErr w:type="spellEnd"/>
      <w:r>
        <w:t xml:space="preserve"> </w:t>
      </w:r>
      <w:proofErr w:type="spellStart"/>
      <w:r>
        <w:t>các</w:t>
      </w:r>
      <w:proofErr w:type="spellEnd"/>
      <w:r>
        <w:t xml:space="preserve"> </w:t>
      </w:r>
      <w:proofErr w:type="spellStart"/>
      <w:r>
        <w:t>công</w:t>
      </w:r>
      <w:proofErr w:type="spellEnd"/>
      <w:r>
        <w:t xml:space="preserve"> ty </w:t>
      </w:r>
      <w:proofErr w:type="spellStart"/>
      <w:r>
        <w:t>tư</w:t>
      </w:r>
      <w:proofErr w:type="spellEnd"/>
      <w:r>
        <w:t xml:space="preserve"> </w:t>
      </w:r>
      <w:proofErr w:type="spellStart"/>
      <w:r>
        <w:t>nhân</w:t>
      </w:r>
      <w:proofErr w:type="spellEnd"/>
      <w:r>
        <w:t xml:space="preserve">. </w:t>
      </w:r>
      <w:proofErr w:type="spellStart"/>
      <w:r>
        <w:t>Các</w:t>
      </w:r>
      <w:proofErr w:type="spellEnd"/>
      <w:r>
        <w:t xml:space="preserve"> </w:t>
      </w:r>
      <w:proofErr w:type="spellStart"/>
      <w:r>
        <w:t>khoản</w:t>
      </w:r>
      <w:proofErr w:type="spellEnd"/>
      <w:r>
        <w:t xml:space="preserve"> </w:t>
      </w:r>
      <w:proofErr w:type="spellStart"/>
      <w:r>
        <w:t>tài</w:t>
      </w:r>
      <w:proofErr w:type="spellEnd"/>
      <w:r>
        <w:t xml:space="preserve"> </w:t>
      </w:r>
      <w:proofErr w:type="spellStart"/>
      <w:r>
        <w:t>trợ</w:t>
      </w:r>
      <w:proofErr w:type="spellEnd"/>
      <w:r>
        <w:t xml:space="preserve"> </w:t>
      </w:r>
      <w:proofErr w:type="spellStart"/>
      <w:r>
        <w:t>gián</w:t>
      </w:r>
      <w:proofErr w:type="spellEnd"/>
      <w:r>
        <w:t xml:space="preserve"> </w:t>
      </w:r>
      <w:proofErr w:type="spellStart"/>
      <w:r>
        <w:t>tiếp</w:t>
      </w:r>
      <w:proofErr w:type="spellEnd"/>
      <w:r>
        <w:t xml:space="preserve"> </w:t>
      </w:r>
      <w:proofErr w:type="spellStart"/>
      <w:r>
        <w:t>thông</w:t>
      </w:r>
      <w:proofErr w:type="spellEnd"/>
      <w:r>
        <w:t xml:space="preserve"> qua </w:t>
      </w:r>
      <w:proofErr w:type="spellStart"/>
      <w:r>
        <w:t>các</w:t>
      </w:r>
      <w:proofErr w:type="spellEnd"/>
      <w:r>
        <w:t xml:space="preserve"> </w:t>
      </w:r>
      <w:proofErr w:type="spellStart"/>
      <w:r>
        <w:t>chế</w:t>
      </w:r>
      <w:proofErr w:type="spellEnd"/>
      <w:r>
        <w:t xml:space="preserve"> </w:t>
      </w:r>
      <w:proofErr w:type="spellStart"/>
      <w:r>
        <w:t>độ</w:t>
      </w:r>
      <w:proofErr w:type="spellEnd"/>
      <w:r>
        <w:t xml:space="preserve"> </w:t>
      </w:r>
      <w:proofErr w:type="spellStart"/>
      <w:r>
        <w:t>ưu</w:t>
      </w:r>
      <w:proofErr w:type="spellEnd"/>
      <w:r>
        <w:t xml:space="preserve"> </w:t>
      </w:r>
      <w:proofErr w:type="spellStart"/>
      <w:r>
        <w:t>đãi</w:t>
      </w:r>
      <w:proofErr w:type="spellEnd"/>
      <w:r>
        <w:t xml:space="preserve"> </w:t>
      </w:r>
      <w:proofErr w:type="spellStart"/>
      <w:r>
        <w:t>thuế</w:t>
      </w:r>
      <w:proofErr w:type="spellEnd"/>
      <w:r>
        <w:t xml:space="preserve"> (</w:t>
      </w:r>
      <w:proofErr w:type="spellStart"/>
      <w:r>
        <w:t>khấu</w:t>
      </w:r>
      <w:proofErr w:type="spellEnd"/>
      <w:r>
        <w:t xml:space="preserve"> </w:t>
      </w:r>
      <w:proofErr w:type="spellStart"/>
      <w:r>
        <w:t>trừ</w:t>
      </w:r>
      <w:proofErr w:type="spellEnd"/>
      <w:r>
        <w:t xml:space="preserve"> </w:t>
      </w:r>
      <w:proofErr w:type="spellStart"/>
      <w:r>
        <w:t>thuế</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giảm</w:t>
      </w:r>
      <w:proofErr w:type="spellEnd"/>
      <w:r>
        <w:t xml:space="preserve"> </w:t>
      </w:r>
      <w:proofErr w:type="spellStart"/>
      <w:r>
        <w:t>thuế</w:t>
      </w:r>
      <w:proofErr w:type="spellEnd"/>
      <w:r>
        <w:t xml:space="preserve">, </w:t>
      </w:r>
      <w:proofErr w:type="spellStart"/>
      <w:r>
        <w:t>tăng</w:t>
      </w:r>
      <w:proofErr w:type="spellEnd"/>
      <w:r>
        <w:t xml:space="preserve"> </w:t>
      </w:r>
      <w:proofErr w:type="spellStart"/>
      <w:r>
        <w:t>khấu</w:t>
      </w:r>
      <w:proofErr w:type="spellEnd"/>
      <w:r>
        <w:t xml:space="preserve"> </w:t>
      </w:r>
      <w:proofErr w:type="spellStart"/>
      <w:r>
        <w:t>hao</w:t>
      </w:r>
      <w:proofErr w:type="spellEnd"/>
      <w:r>
        <w:t xml:space="preserve"> </w:t>
      </w:r>
      <w:proofErr w:type="spellStart"/>
      <w:r>
        <w:t>tài</w:t>
      </w:r>
      <w:proofErr w:type="spellEnd"/>
      <w:r>
        <w:t xml:space="preserve"> </w:t>
      </w:r>
      <w:proofErr w:type="spellStart"/>
      <w:r>
        <w:t>sản</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không</w:t>
      </w:r>
      <w:proofErr w:type="spellEnd"/>
      <w:r>
        <w:t xml:space="preserve"> </w:t>
      </w:r>
      <w:proofErr w:type="spellStart"/>
      <w:r>
        <w:t>được</w:t>
      </w:r>
      <w:proofErr w:type="spellEnd"/>
      <w:r>
        <w:t xml:space="preserve"> </w:t>
      </w:r>
      <w:proofErr w:type="spellStart"/>
      <w:r>
        <w:t>gộp</w:t>
      </w:r>
      <w:proofErr w:type="spellEnd"/>
      <w:r>
        <w:t xml:space="preserve"> </w:t>
      </w:r>
      <w:proofErr w:type="spellStart"/>
      <w:r>
        <w:t>vào</w:t>
      </w:r>
      <w:proofErr w:type="spellEnd"/>
      <w:r>
        <w:t xml:space="preserve"> </w:t>
      </w:r>
      <w:proofErr w:type="spellStart"/>
      <w:r>
        <w:t>tài</w:t>
      </w:r>
      <w:proofErr w:type="spellEnd"/>
      <w:r>
        <w:t xml:space="preserve"> </w:t>
      </w:r>
      <w:proofErr w:type="spellStart"/>
      <w:r>
        <w:t>trợ</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của</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Trong</w:t>
      </w:r>
      <w:proofErr w:type="spellEnd"/>
      <w:r>
        <w:t xml:space="preserve"> </w:t>
      </w:r>
      <w:proofErr w:type="spellStart"/>
      <w:r>
        <w:t>khi</w:t>
      </w:r>
      <w:proofErr w:type="spellEnd"/>
      <w:r>
        <w:t xml:space="preserve"> </w:t>
      </w:r>
      <w:proofErr w:type="spellStart"/>
      <w:r>
        <w:t>đó</w:t>
      </w:r>
      <w:proofErr w:type="spellEnd"/>
      <w:r>
        <w:t xml:space="preserve">, ở </w:t>
      </w:r>
      <w:proofErr w:type="spellStart"/>
      <w:r>
        <w:t>nhiều</w:t>
      </w:r>
      <w:proofErr w:type="spellEnd"/>
      <w:r>
        <w:t xml:space="preserve"> </w:t>
      </w:r>
      <w:proofErr w:type="spellStart"/>
      <w:r>
        <w:t>nước</w:t>
      </w:r>
      <w:proofErr w:type="spellEnd"/>
      <w:r>
        <w:t xml:space="preserve"> </w:t>
      </w:r>
      <w:proofErr w:type="spellStart"/>
      <w:r>
        <w:t>thành</w:t>
      </w:r>
      <w:proofErr w:type="spellEnd"/>
      <w:r>
        <w:t xml:space="preserve"> </w:t>
      </w:r>
      <w:proofErr w:type="spellStart"/>
      <w:r>
        <w:t>viên</w:t>
      </w:r>
      <w:proofErr w:type="spellEnd"/>
      <w:r>
        <w:t xml:space="preserve"> EU, </w:t>
      </w:r>
      <w:proofErr w:type="spellStart"/>
      <w:r>
        <w:t>một</w:t>
      </w:r>
      <w:proofErr w:type="spellEnd"/>
      <w:r>
        <w:t xml:space="preserve"> </w:t>
      </w:r>
      <w:proofErr w:type="spellStart"/>
      <w:r>
        <w:t>phần</w:t>
      </w:r>
      <w:proofErr w:type="spellEnd"/>
      <w:r>
        <w:t xml:space="preserve"> </w:t>
      </w:r>
      <w:proofErr w:type="spellStart"/>
      <w:r>
        <w:t>hỗ</w:t>
      </w:r>
      <w:proofErr w:type="spellEnd"/>
      <w:r>
        <w:t xml:space="preserve"> </w:t>
      </w:r>
      <w:proofErr w:type="spellStart"/>
      <w:r>
        <w:t>trợ</w:t>
      </w:r>
      <w:proofErr w:type="spellEnd"/>
      <w:r>
        <w:t xml:space="preserve"> </w:t>
      </w:r>
      <w:proofErr w:type="spellStart"/>
      <w:r>
        <w:t>của</w:t>
      </w:r>
      <w:proofErr w:type="spellEnd"/>
      <w:r>
        <w:t xml:space="preserve"> </w:t>
      </w:r>
      <w:proofErr w:type="spellStart"/>
      <w:r>
        <w:t>nhà</w:t>
      </w:r>
      <w:proofErr w:type="spellEnd"/>
      <w:r>
        <w:t xml:space="preserve"> </w:t>
      </w:r>
      <w:proofErr w:type="spellStart"/>
      <w:r>
        <w:t>nước</w:t>
      </w:r>
      <w:proofErr w:type="spellEnd"/>
      <w:r>
        <w:t xml:space="preserve"> </w:t>
      </w:r>
      <w:proofErr w:type="spellStart"/>
      <w:r>
        <w:t>cho</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là</w:t>
      </w:r>
      <w:proofErr w:type="spellEnd"/>
      <w:r>
        <w:t xml:space="preserve"> </w:t>
      </w:r>
      <w:proofErr w:type="spellStart"/>
      <w:r>
        <w:t>thông</w:t>
      </w:r>
      <w:proofErr w:type="spellEnd"/>
      <w:r>
        <w:t xml:space="preserve"> qua </w:t>
      </w:r>
      <w:proofErr w:type="spellStart"/>
      <w:r>
        <w:t>các</w:t>
      </w:r>
      <w:proofErr w:type="spellEnd"/>
      <w:r>
        <w:t xml:space="preserve"> </w:t>
      </w:r>
      <w:proofErr w:type="spellStart"/>
      <w:r>
        <w:t>ưu</w:t>
      </w:r>
      <w:proofErr w:type="spellEnd"/>
      <w:r>
        <w:t xml:space="preserve"> </w:t>
      </w:r>
      <w:proofErr w:type="spellStart"/>
      <w:r>
        <w:t>đãi</w:t>
      </w:r>
      <w:proofErr w:type="spellEnd"/>
      <w:r>
        <w:t xml:space="preserve"> </w:t>
      </w:r>
      <w:proofErr w:type="spellStart"/>
      <w:r>
        <w:t>thuế</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Ở </w:t>
      </w:r>
      <w:proofErr w:type="spellStart"/>
      <w:r>
        <w:t>một</w:t>
      </w:r>
      <w:proofErr w:type="spellEnd"/>
      <w:r>
        <w:t xml:space="preserve"> </w:t>
      </w:r>
      <w:proofErr w:type="spellStart"/>
      <w:r>
        <w:t>số</w:t>
      </w:r>
      <w:proofErr w:type="spellEnd"/>
      <w:r>
        <w:t xml:space="preserve"> </w:t>
      </w:r>
      <w:proofErr w:type="spellStart"/>
      <w:r>
        <w:t>nước</w:t>
      </w:r>
      <w:proofErr w:type="spellEnd"/>
      <w:r>
        <w:t xml:space="preserve">, </w:t>
      </w:r>
      <w:proofErr w:type="spellStart"/>
      <w:r>
        <w:t>hầu</w:t>
      </w:r>
      <w:proofErr w:type="spellEnd"/>
      <w:r>
        <w:t xml:space="preserve"> </w:t>
      </w:r>
      <w:proofErr w:type="spellStart"/>
      <w:r>
        <w:t>hết</w:t>
      </w:r>
      <w:proofErr w:type="spellEnd"/>
      <w:r>
        <w:t xml:space="preserve"> </w:t>
      </w:r>
      <w:proofErr w:type="spellStart"/>
      <w:r>
        <w:t>hỗ</w:t>
      </w:r>
      <w:proofErr w:type="spellEnd"/>
      <w:r>
        <w:t xml:space="preserve"> </w:t>
      </w:r>
      <w:proofErr w:type="spellStart"/>
      <w:r>
        <w:t>trợ</w:t>
      </w:r>
      <w:proofErr w:type="spellEnd"/>
      <w:r>
        <w:t xml:space="preserve"> </w:t>
      </w:r>
      <w:proofErr w:type="spellStart"/>
      <w:r>
        <w:t>của</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dành</w:t>
      </w:r>
      <w:proofErr w:type="spellEnd"/>
      <w:r>
        <w:t xml:space="preserve"> </w:t>
      </w:r>
      <w:proofErr w:type="spellStart"/>
      <w:r>
        <w:t>cho</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trong</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được</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bằng</w:t>
      </w:r>
      <w:proofErr w:type="spellEnd"/>
      <w:r>
        <w:t xml:space="preserve"> </w:t>
      </w:r>
      <w:proofErr w:type="spellStart"/>
      <w:r>
        <w:t>các</w:t>
      </w:r>
      <w:proofErr w:type="spellEnd"/>
      <w:r>
        <w:t xml:space="preserve"> </w:t>
      </w:r>
      <w:proofErr w:type="spellStart"/>
      <w:r>
        <w:t>ưu</w:t>
      </w:r>
      <w:proofErr w:type="spellEnd"/>
      <w:r>
        <w:t xml:space="preserve"> </w:t>
      </w:r>
      <w:proofErr w:type="spellStart"/>
      <w:r>
        <w:t>đãi</w:t>
      </w:r>
      <w:proofErr w:type="spellEnd"/>
      <w:r>
        <w:t xml:space="preserve"> </w:t>
      </w:r>
      <w:proofErr w:type="spellStart"/>
      <w:r>
        <w:t>thuế</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như</w:t>
      </w:r>
      <w:proofErr w:type="spellEnd"/>
      <w:r>
        <w:t xml:space="preserve"> </w:t>
      </w:r>
      <w:proofErr w:type="spellStart"/>
      <w:r>
        <w:t>Bỉ</w:t>
      </w:r>
      <w:proofErr w:type="spellEnd"/>
      <w:r>
        <w:t xml:space="preserve">, </w:t>
      </w:r>
      <w:proofErr w:type="spellStart"/>
      <w:r>
        <w:t>Hà</w:t>
      </w:r>
      <w:proofErr w:type="spellEnd"/>
      <w:r>
        <w:t xml:space="preserve"> Lan, </w:t>
      </w:r>
      <w:proofErr w:type="spellStart"/>
      <w:r>
        <w:t>Đan</w:t>
      </w:r>
      <w:proofErr w:type="spellEnd"/>
      <w:r>
        <w:t xml:space="preserve"> </w:t>
      </w:r>
      <w:proofErr w:type="spellStart"/>
      <w:r>
        <w:t>Mạch</w:t>
      </w:r>
      <w:proofErr w:type="spellEnd"/>
      <w:r>
        <w:t xml:space="preserve">… </w:t>
      </w:r>
      <w:proofErr w:type="spellStart"/>
      <w:r>
        <w:t>Một</w:t>
      </w:r>
      <w:proofErr w:type="spellEnd"/>
      <w:r>
        <w:t xml:space="preserve"> </w:t>
      </w:r>
      <w:proofErr w:type="spellStart"/>
      <w:r>
        <w:t>số</w:t>
      </w:r>
      <w:proofErr w:type="spellEnd"/>
      <w:r>
        <w:t xml:space="preserve"> </w:t>
      </w:r>
      <w:proofErr w:type="spellStart"/>
      <w:r>
        <w:t>nước</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khác</w:t>
      </w:r>
      <w:proofErr w:type="spellEnd"/>
      <w:r>
        <w:t xml:space="preserve"> </w:t>
      </w:r>
      <w:proofErr w:type="spellStart"/>
      <w:r>
        <w:t>như</w:t>
      </w:r>
      <w:proofErr w:type="spellEnd"/>
      <w:r>
        <w:t xml:space="preserve"> </w:t>
      </w:r>
      <w:proofErr w:type="spellStart"/>
      <w:r>
        <w:t>Pháp</w:t>
      </w:r>
      <w:proofErr w:type="spellEnd"/>
      <w:r>
        <w:t xml:space="preserve">, </w:t>
      </w:r>
      <w:proofErr w:type="spellStart"/>
      <w:r>
        <w:t>Áo</w:t>
      </w:r>
      <w:proofErr w:type="spellEnd"/>
      <w:r>
        <w:t>, Anh…</w:t>
      </w:r>
      <w:proofErr w:type="spellStart"/>
      <w:r>
        <w:t>các</w:t>
      </w:r>
      <w:proofErr w:type="spellEnd"/>
      <w:r>
        <w:t xml:space="preserve"> </w:t>
      </w:r>
      <w:proofErr w:type="spellStart"/>
      <w:r>
        <w:t>ưu</w:t>
      </w:r>
      <w:proofErr w:type="spellEnd"/>
      <w:r>
        <w:t xml:space="preserve"> </w:t>
      </w:r>
      <w:proofErr w:type="spellStart"/>
      <w:r>
        <w:t>đãi</w:t>
      </w:r>
      <w:proofErr w:type="spellEnd"/>
      <w:r>
        <w:t xml:space="preserve"> </w:t>
      </w:r>
      <w:proofErr w:type="spellStart"/>
      <w:r>
        <w:t>thuế</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chiếm</w:t>
      </w:r>
      <w:proofErr w:type="spellEnd"/>
      <w:r>
        <w:t xml:space="preserve"> </w:t>
      </w:r>
      <w:proofErr w:type="spellStart"/>
      <w:r>
        <w:t>phần</w:t>
      </w:r>
      <w:proofErr w:type="spellEnd"/>
      <w:r>
        <w:t xml:space="preserve"> </w:t>
      </w:r>
      <w:proofErr w:type="spellStart"/>
      <w:r>
        <w:t>lớn</w:t>
      </w:r>
      <w:proofErr w:type="spellEnd"/>
      <w:r>
        <w:t xml:space="preserve"> </w:t>
      </w:r>
      <w:proofErr w:type="spellStart"/>
      <w:r>
        <w:t>hỗ</w:t>
      </w:r>
      <w:proofErr w:type="spellEnd"/>
      <w:r>
        <w:t xml:space="preserve"> </w:t>
      </w:r>
      <w:proofErr w:type="spellStart"/>
      <w:r>
        <w:t>trợ</w:t>
      </w:r>
      <w:proofErr w:type="spellEnd"/>
      <w:r>
        <w:t xml:space="preserve"> </w:t>
      </w:r>
      <w:proofErr w:type="spellStart"/>
      <w:r>
        <w:t>của</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cho</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ở </w:t>
      </w:r>
      <w:proofErr w:type="spellStart"/>
      <w:r>
        <w:t>doanh</w:t>
      </w:r>
      <w:proofErr w:type="spellEnd"/>
      <w:r>
        <w:t xml:space="preserve"> </w:t>
      </w:r>
      <w:proofErr w:type="spellStart"/>
      <w:r>
        <w:t>nghiệp</w:t>
      </w:r>
      <w:proofErr w:type="spellEnd"/>
      <w:r>
        <w:t xml:space="preserve">. </w:t>
      </w:r>
    </w:p>
    <w:p w14:paraId="69E5E00E" w14:textId="0C6919F3" w:rsidR="00564601" w:rsidRDefault="00564601" w:rsidP="008B3E5F">
      <w:pPr>
        <w:spacing w:line="340" w:lineRule="exact"/>
        <w:ind w:firstLine="720"/>
        <w:jc w:val="both"/>
      </w:pPr>
      <w:proofErr w:type="spellStart"/>
      <w:r>
        <w:t>Về</w:t>
      </w:r>
      <w:proofErr w:type="spellEnd"/>
      <w:r>
        <w:t xml:space="preserve"> </w:t>
      </w:r>
      <w:proofErr w:type="spellStart"/>
      <w:r>
        <w:t>tổng</w:t>
      </w:r>
      <w:proofErr w:type="spellEnd"/>
      <w:r>
        <w:t xml:space="preserve"> </w:t>
      </w:r>
      <w:proofErr w:type="spellStart"/>
      <w:r>
        <w:t>thể</w:t>
      </w:r>
      <w:proofErr w:type="spellEnd"/>
      <w:r>
        <w:t xml:space="preserve">, chi </w:t>
      </w:r>
      <w:proofErr w:type="spellStart"/>
      <w:r>
        <w:t>tiêu</w:t>
      </w:r>
      <w:proofErr w:type="spellEnd"/>
      <w:r>
        <w:t xml:space="preserve"> </w:t>
      </w:r>
      <w:proofErr w:type="spellStart"/>
      <w:r>
        <w:t>cho</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ở EU do </w:t>
      </w:r>
      <w:proofErr w:type="spellStart"/>
      <w:r>
        <w:t>doanh</w:t>
      </w:r>
      <w:proofErr w:type="spellEnd"/>
      <w:r>
        <w:t xml:space="preserve"> </w:t>
      </w:r>
      <w:proofErr w:type="spellStart"/>
      <w:r>
        <w:t>nghiệp</w:t>
      </w:r>
      <w:proofErr w:type="spellEnd"/>
      <w:r>
        <w:t xml:space="preserve"> </w:t>
      </w:r>
      <w:proofErr w:type="spellStart"/>
      <w:r>
        <w:t>tài</w:t>
      </w:r>
      <w:proofErr w:type="spellEnd"/>
      <w:r>
        <w:t xml:space="preserve"> </w:t>
      </w:r>
      <w:proofErr w:type="spellStart"/>
      <w:r>
        <w:t>trợ</w:t>
      </w:r>
      <w:proofErr w:type="spellEnd"/>
      <w:r>
        <w:t xml:space="preserve"> </w:t>
      </w:r>
      <w:proofErr w:type="spellStart"/>
      <w:r>
        <w:t>gần</w:t>
      </w:r>
      <w:proofErr w:type="spellEnd"/>
      <w:r>
        <w:t xml:space="preserve"> </w:t>
      </w:r>
      <w:proofErr w:type="spellStart"/>
      <w:r>
        <w:t>như</w:t>
      </w:r>
      <w:proofErr w:type="spellEnd"/>
      <w:r>
        <w:t xml:space="preserve"> </w:t>
      </w:r>
      <w:proofErr w:type="spellStart"/>
      <w:r>
        <w:t>không</w:t>
      </w:r>
      <w:proofErr w:type="spellEnd"/>
      <w:r>
        <w:t xml:space="preserve"> </w:t>
      </w:r>
      <w:proofErr w:type="spellStart"/>
      <w:r>
        <w:t>thay</w:t>
      </w:r>
      <w:proofErr w:type="spellEnd"/>
      <w:r>
        <w:t xml:space="preserve"> </w:t>
      </w:r>
      <w:proofErr w:type="spellStart"/>
      <w:r>
        <w:t>đổi</w:t>
      </w:r>
      <w:proofErr w:type="spellEnd"/>
      <w:r>
        <w:t xml:space="preserve"> </w:t>
      </w:r>
      <w:proofErr w:type="spellStart"/>
      <w:r>
        <w:t>từ</w:t>
      </w:r>
      <w:proofErr w:type="spellEnd"/>
      <w:r>
        <w:t xml:space="preserve"> </w:t>
      </w:r>
      <w:proofErr w:type="spellStart"/>
      <w:r>
        <w:t>năm</w:t>
      </w:r>
      <w:proofErr w:type="spellEnd"/>
      <w:r>
        <w:t xml:space="preserve"> 2000 ở </w:t>
      </w:r>
      <w:proofErr w:type="spellStart"/>
      <w:r>
        <w:t>mức</w:t>
      </w:r>
      <w:proofErr w:type="spellEnd"/>
      <w:r>
        <w:t xml:space="preserve"> 1,05%GDP. </w:t>
      </w:r>
      <w:proofErr w:type="spellStart"/>
      <w:r>
        <w:t>Cùng</w:t>
      </w:r>
      <w:proofErr w:type="spellEnd"/>
      <w:r>
        <w:t xml:space="preserve"> </w:t>
      </w:r>
      <w:proofErr w:type="spellStart"/>
      <w:r>
        <w:t>với</w:t>
      </w:r>
      <w:proofErr w:type="spellEnd"/>
      <w:r>
        <w:t xml:space="preserve"> </w:t>
      </w:r>
      <w:proofErr w:type="spellStart"/>
      <w:r>
        <w:t>các</w:t>
      </w:r>
      <w:proofErr w:type="spellEnd"/>
      <w:r>
        <w:t xml:space="preserve"> </w:t>
      </w:r>
      <w:proofErr w:type="spellStart"/>
      <w:r>
        <w:t>nguồn</w:t>
      </w:r>
      <w:proofErr w:type="spellEnd"/>
      <w:r>
        <w:t xml:space="preserve"> </w:t>
      </w:r>
      <w:proofErr w:type="spellStart"/>
      <w:r>
        <w:t>tài</w:t>
      </w:r>
      <w:proofErr w:type="spellEnd"/>
      <w:r>
        <w:t xml:space="preserve"> </w:t>
      </w:r>
      <w:proofErr w:type="spellStart"/>
      <w:r>
        <w:t>chính</w:t>
      </w:r>
      <w:proofErr w:type="spellEnd"/>
      <w:r w:rsidR="007B6A0A">
        <w:t xml:space="preserve"> </w:t>
      </w:r>
      <w:proofErr w:type="spellStart"/>
      <w:r w:rsidR="007B6A0A">
        <w:t>khác</w:t>
      </w:r>
      <w:proofErr w:type="spellEnd"/>
      <w:r w:rsidR="007B6A0A">
        <w:t xml:space="preserve"> </w:t>
      </w:r>
      <w:proofErr w:type="spellStart"/>
      <w:r w:rsidR="007B6A0A">
        <w:t>như</w:t>
      </w:r>
      <w:proofErr w:type="spellEnd"/>
      <w:r w:rsidR="007B6A0A">
        <w:t xml:space="preserve"> </w:t>
      </w:r>
      <w:proofErr w:type="spellStart"/>
      <w:r w:rsidR="007B6A0A">
        <w:t>từ</w:t>
      </w:r>
      <w:proofErr w:type="spellEnd"/>
      <w:r w:rsidR="007B6A0A">
        <w:t xml:space="preserve"> </w:t>
      </w:r>
      <w:proofErr w:type="spellStart"/>
      <w:r w:rsidR="007B6A0A">
        <w:t>nước</w:t>
      </w:r>
      <w:proofErr w:type="spellEnd"/>
      <w:r w:rsidR="007B6A0A">
        <w:t xml:space="preserve"> </w:t>
      </w:r>
      <w:proofErr w:type="spellStart"/>
      <w:r w:rsidR="007B6A0A">
        <w:t>ngoài</w:t>
      </w:r>
      <w:proofErr w:type="spellEnd"/>
      <w:r w:rsidR="007B6A0A">
        <w:t xml:space="preserve"> </w:t>
      </w:r>
      <w:proofErr w:type="spellStart"/>
      <w:r w:rsidR="007B6A0A">
        <w:t>và</w:t>
      </w:r>
      <w:proofErr w:type="spellEnd"/>
      <w:r w:rsidR="007B6A0A">
        <w:t xml:space="preserve"> </w:t>
      </w:r>
      <w:proofErr w:type="spellStart"/>
      <w:r w:rsidR="007B6A0A">
        <w:t>tư</w:t>
      </w:r>
      <w:proofErr w:type="spellEnd"/>
      <w:r w:rsidR="007B6A0A">
        <w:t xml:space="preserve"> </w:t>
      </w:r>
      <w:proofErr w:type="spellStart"/>
      <w:r w:rsidR="007B6A0A">
        <w:t>nhân</w:t>
      </w:r>
      <w:proofErr w:type="spellEnd"/>
      <w:r w:rsidR="007B6A0A">
        <w:t xml:space="preserve"> phi </w:t>
      </w:r>
      <w:proofErr w:type="spellStart"/>
      <w:r w:rsidR="007B6A0A">
        <w:t>lợi</w:t>
      </w:r>
      <w:proofErr w:type="spellEnd"/>
      <w:r w:rsidR="007B6A0A">
        <w:t xml:space="preserve"> </w:t>
      </w:r>
      <w:proofErr w:type="spellStart"/>
      <w:r w:rsidR="007B6A0A">
        <w:t>nhuận</w:t>
      </w:r>
      <w:proofErr w:type="spellEnd"/>
      <w:r w:rsidR="007B6A0A">
        <w:t xml:space="preserve">, chi </w:t>
      </w:r>
      <w:proofErr w:type="spellStart"/>
      <w:r w:rsidR="007B6A0A">
        <w:t>tiêu</w:t>
      </w:r>
      <w:proofErr w:type="spellEnd"/>
      <w:r w:rsidR="007B6A0A">
        <w:t xml:space="preserve"> </w:t>
      </w:r>
      <w:proofErr w:type="spellStart"/>
      <w:r w:rsidR="007B6A0A">
        <w:t>cho</w:t>
      </w:r>
      <w:proofErr w:type="spellEnd"/>
      <w:r w:rsidR="007B6A0A">
        <w:t xml:space="preserve"> NC&amp;PT </w:t>
      </w:r>
      <w:proofErr w:type="spellStart"/>
      <w:r w:rsidR="007B6A0A">
        <w:t>của</w:t>
      </w:r>
      <w:proofErr w:type="spellEnd"/>
      <w:r w:rsidR="007B6A0A">
        <w:t xml:space="preserve"> </w:t>
      </w:r>
      <w:proofErr w:type="spellStart"/>
      <w:r w:rsidR="007B6A0A">
        <w:t>khu</w:t>
      </w:r>
      <w:proofErr w:type="spellEnd"/>
      <w:r w:rsidR="007B6A0A">
        <w:t xml:space="preserve"> </w:t>
      </w:r>
      <w:proofErr w:type="spellStart"/>
      <w:r w:rsidR="007B6A0A">
        <w:t>vực</w:t>
      </w:r>
      <w:proofErr w:type="spellEnd"/>
      <w:r w:rsidR="007B6A0A">
        <w:t xml:space="preserve"> </w:t>
      </w:r>
      <w:proofErr w:type="spellStart"/>
      <w:r w:rsidR="007B6A0A">
        <w:t>tư</w:t>
      </w:r>
      <w:proofErr w:type="spellEnd"/>
      <w:r w:rsidR="007B6A0A">
        <w:t xml:space="preserve"> </w:t>
      </w:r>
      <w:proofErr w:type="spellStart"/>
      <w:r w:rsidR="007B6A0A">
        <w:t>nhân</w:t>
      </w:r>
      <w:proofErr w:type="spellEnd"/>
      <w:r w:rsidR="007B6A0A">
        <w:t xml:space="preserve"> </w:t>
      </w:r>
      <w:proofErr w:type="spellStart"/>
      <w:r w:rsidR="007B6A0A">
        <w:t>vào</w:t>
      </w:r>
      <w:proofErr w:type="spellEnd"/>
      <w:r w:rsidR="007B6A0A">
        <w:t xml:space="preserve"> </w:t>
      </w:r>
      <w:proofErr w:type="spellStart"/>
      <w:r w:rsidR="007B6A0A">
        <w:t>khoảng</w:t>
      </w:r>
      <w:proofErr w:type="spellEnd"/>
      <w:r w:rsidR="007B6A0A">
        <w:t xml:space="preserve"> 1,2%GDP ở 27 </w:t>
      </w:r>
      <w:proofErr w:type="spellStart"/>
      <w:r w:rsidR="007B6A0A">
        <w:t>nước</w:t>
      </w:r>
      <w:proofErr w:type="spellEnd"/>
      <w:r w:rsidR="007B6A0A">
        <w:t xml:space="preserve"> EU, </w:t>
      </w:r>
      <w:proofErr w:type="spellStart"/>
      <w:r w:rsidR="007B6A0A">
        <w:t>thấp</w:t>
      </w:r>
      <w:proofErr w:type="spellEnd"/>
      <w:r w:rsidR="007B6A0A">
        <w:t xml:space="preserve"> </w:t>
      </w:r>
      <w:proofErr w:type="spellStart"/>
      <w:r w:rsidR="007B6A0A">
        <w:t>xa</w:t>
      </w:r>
      <w:proofErr w:type="spellEnd"/>
      <w:r w:rsidR="007B6A0A">
        <w:t xml:space="preserve"> so </w:t>
      </w:r>
      <w:proofErr w:type="spellStart"/>
      <w:r w:rsidR="007B6A0A">
        <w:t>với</w:t>
      </w:r>
      <w:proofErr w:type="spellEnd"/>
      <w:r w:rsidR="007B6A0A">
        <w:t xml:space="preserve"> </w:t>
      </w:r>
      <w:proofErr w:type="spellStart"/>
      <w:r w:rsidR="007B6A0A">
        <w:t>mục</w:t>
      </w:r>
      <w:proofErr w:type="spellEnd"/>
      <w:r w:rsidR="007B6A0A">
        <w:t xml:space="preserve"> </w:t>
      </w:r>
      <w:proofErr w:type="spellStart"/>
      <w:r w:rsidR="007B6A0A">
        <w:t>tiêu</w:t>
      </w:r>
      <w:proofErr w:type="spellEnd"/>
      <w:r w:rsidR="007B6A0A">
        <w:t xml:space="preserve"> 2%. </w:t>
      </w:r>
    </w:p>
    <w:p w14:paraId="371530E1" w14:textId="173EC013" w:rsidR="007B6A0A" w:rsidRDefault="007B6A0A" w:rsidP="008B3E5F">
      <w:pPr>
        <w:spacing w:line="340" w:lineRule="exact"/>
        <w:ind w:firstLine="720"/>
        <w:jc w:val="both"/>
      </w:pPr>
      <w:proofErr w:type="spellStart"/>
      <w:r>
        <w:t>Một</w:t>
      </w:r>
      <w:proofErr w:type="spellEnd"/>
      <w:r>
        <w:t xml:space="preserve"> </w:t>
      </w:r>
      <w:proofErr w:type="spellStart"/>
      <w:r>
        <w:t>số</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của</w:t>
      </w:r>
      <w:proofErr w:type="spellEnd"/>
      <w:r>
        <w:t xml:space="preserve"> EU: </w:t>
      </w:r>
      <w:proofErr w:type="spellStart"/>
      <w:r>
        <w:t>Chương</w:t>
      </w:r>
      <w:proofErr w:type="spellEnd"/>
      <w:r>
        <w:t xml:space="preserve"> </w:t>
      </w:r>
      <w:proofErr w:type="spellStart"/>
      <w:r>
        <w:t>trình</w:t>
      </w:r>
      <w:proofErr w:type="spellEnd"/>
      <w:r>
        <w:t xml:space="preserve"> </w:t>
      </w:r>
      <w:proofErr w:type="spellStart"/>
      <w:r>
        <w:t>khung</w:t>
      </w:r>
      <w:proofErr w:type="spellEnd"/>
      <w:r>
        <w:t xml:space="preserve"> </w:t>
      </w:r>
      <w:proofErr w:type="spellStart"/>
      <w:r>
        <w:t>về</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với</w:t>
      </w:r>
      <w:proofErr w:type="spellEnd"/>
      <w:r>
        <w:t xml:space="preserve"> </w:t>
      </w:r>
      <w:proofErr w:type="spellStart"/>
      <w:r>
        <w:t>triết</w:t>
      </w:r>
      <w:proofErr w:type="spellEnd"/>
      <w:r>
        <w:t xml:space="preserve"> </w:t>
      </w:r>
      <w:proofErr w:type="spellStart"/>
      <w:r>
        <w:t>lý</w:t>
      </w:r>
      <w:proofErr w:type="spellEnd"/>
      <w:r>
        <w:t xml:space="preserve"> </w:t>
      </w:r>
      <w:proofErr w:type="spellStart"/>
      <w:r>
        <w:t>không</w:t>
      </w:r>
      <w:proofErr w:type="spellEnd"/>
      <w:r>
        <w:t xml:space="preserve"> </w:t>
      </w:r>
      <w:proofErr w:type="spellStart"/>
      <w:r>
        <w:t>đơn</w:t>
      </w:r>
      <w:proofErr w:type="spellEnd"/>
      <w:r>
        <w:t xml:space="preserve"> </w:t>
      </w:r>
      <w:proofErr w:type="spellStart"/>
      <w:r>
        <w:t>thuần</w:t>
      </w:r>
      <w:proofErr w:type="spellEnd"/>
      <w:r>
        <w:t xml:space="preserve"> </w:t>
      </w:r>
      <w:proofErr w:type="spellStart"/>
      <w:r>
        <w:t>là</w:t>
      </w:r>
      <w:proofErr w:type="spellEnd"/>
      <w:r>
        <w:t xml:space="preserve"> </w:t>
      </w:r>
      <w:proofErr w:type="spellStart"/>
      <w:r>
        <w:t>tài</w:t>
      </w:r>
      <w:proofErr w:type="spellEnd"/>
      <w:r>
        <w:t xml:space="preserve"> </w:t>
      </w:r>
      <w:proofErr w:type="spellStart"/>
      <w:r>
        <w:t>trợ</w:t>
      </w:r>
      <w:proofErr w:type="spellEnd"/>
      <w:r>
        <w:t xml:space="preserve"> </w:t>
      </w:r>
      <w:proofErr w:type="spellStart"/>
      <w:r>
        <w:t>cho</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tốt</w:t>
      </w:r>
      <w:proofErr w:type="spellEnd"/>
      <w:r>
        <w:t xml:space="preserve"> </w:t>
      </w:r>
      <w:proofErr w:type="spellStart"/>
      <w:r>
        <w:t>nhất</w:t>
      </w:r>
      <w:proofErr w:type="spellEnd"/>
      <w:r>
        <w:t xml:space="preserve"> </w:t>
      </w:r>
      <w:proofErr w:type="spellStart"/>
      <w:r>
        <w:t>hoặc</w:t>
      </w:r>
      <w:proofErr w:type="spellEnd"/>
      <w:r>
        <w:t xml:space="preserve"> </w:t>
      </w:r>
      <w:proofErr w:type="spellStart"/>
      <w:r>
        <w:t>thiết</w:t>
      </w:r>
      <w:proofErr w:type="spellEnd"/>
      <w:r>
        <w:t xml:space="preserve"> </w:t>
      </w:r>
      <w:proofErr w:type="spellStart"/>
      <w:r>
        <w:t>thực</w:t>
      </w:r>
      <w:proofErr w:type="spellEnd"/>
      <w:r>
        <w:t xml:space="preserve"> </w:t>
      </w:r>
      <w:proofErr w:type="spellStart"/>
      <w:r>
        <w:t>nhất</w:t>
      </w:r>
      <w:proofErr w:type="spellEnd"/>
      <w:r>
        <w:t xml:space="preserve">. </w:t>
      </w:r>
      <w:proofErr w:type="spellStart"/>
      <w:r>
        <w:t>Nó</w:t>
      </w:r>
      <w:proofErr w:type="spellEnd"/>
      <w:r>
        <w:t xml:space="preserve"> </w:t>
      </w:r>
      <w:proofErr w:type="spellStart"/>
      <w:r>
        <w:t>luôn</w:t>
      </w:r>
      <w:proofErr w:type="spellEnd"/>
      <w:r>
        <w:t xml:space="preserve"> </w:t>
      </w:r>
      <w:proofErr w:type="spellStart"/>
      <w:r>
        <w:t>có</w:t>
      </w:r>
      <w:proofErr w:type="spellEnd"/>
      <w:r>
        <w:t xml:space="preserve"> 2 </w:t>
      </w:r>
      <w:proofErr w:type="spellStart"/>
      <w:r>
        <w:t>mục</w:t>
      </w:r>
      <w:proofErr w:type="spellEnd"/>
      <w:r>
        <w:t xml:space="preserve"> </w:t>
      </w:r>
      <w:proofErr w:type="spellStart"/>
      <w:r>
        <w:t>tiêu</w:t>
      </w:r>
      <w:proofErr w:type="spellEnd"/>
      <w:r>
        <w:t xml:space="preserve"> </w:t>
      </w:r>
      <w:proofErr w:type="spellStart"/>
      <w:r>
        <w:t>lớn</w:t>
      </w:r>
      <w:proofErr w:type="spellEnd"/>
      <w:r>
        <w:t xml:space="preserve">. </w:t>
      </w:r>
      <w:proofErr w:type="spellStart"/>
      <w:r>
        <w:t>Kích</w:t>
      </w:r>
      <w:proofErr w:type="spellEnd"/>
      <w:r>
        <w:t xml:space="preserve"> </w:t>
      </w:r>
      <w:proofErr w:type="spellStart"/>
      <w:r>
        <w:t>thích</w:t>
      </w:r>
      <w:proofErr w:type="spellEnd"/>
      <w:r>
        <w:t xml:space="preserve"> </w:t>
      </w:r>
      <w:proofErr w:type="spellStart"/>
      <w:r>
        <w:t>sự</w:t>
      </w:r>
      <w:proofErr w:type="spellEnd"/>
      <w:r>
        <w:t xml:space="preserve"> </w:t>
      </w:r>
      <w:proofErr w:type="spellStart"/>
      <w:r>
        <w:t>hợp</w:t>
      </w:r>
      <w:proofErr w:type="spellEnd"/>
      <w:r>
        <w:t xml:space="preserve"> </w:t>
      </w:r>
      <w:proofErr w:type="spellStart"/>
      <w:r>
        <w:t>tác</w:t>
      </w:r>
      <w:proofErr w:type="spellEnd"/>
      <w:r>
        <w:t xml:space="preserve"> </w:t>
      </w:r>
      <w:proofErr w:type="spellStart"/>
      <w:r>
        <w:t>giữa</w:t>
      </w:r>
      <w:proofErr w:type="spellEnd"/>
      <w:r>
        <w:t xml:space="preserve"> </w:t>
      </w:r>
      <w:proofErr w:type="spellStart"/>
      <w:r>
        <w:t>các</w:t>
      </w:r>
      <w:proofErr w:type="spellEnd"/>
      <w:r>
        <w:t xml:space="preserve"> </w:t>
      </w:r>
      <w:proofErr w:type="spellStart"/>
      <w:r>
        <w:t>nhà</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giữa</w:t>
      </w:r>
      <w:proofErr w:type="spellEnd"/>
      <w:r>
        <w:t xml:space="preserve"> </w:t>
      </w:r>
      <w:proofErr w:type="spellStart"/>
      <w:r>
        <w:t>các</w:t>
      </w:r>
      <w:proofErr w:type="spellEnd"/>
      <w:r>
        <w:t xml:space="preserve"> </w:t>
      </w:r>
      <w:proofErr w:type="spellStart"/>
      <w:r>
        <w:t>công</w:t>
      </w:r>
      <w:proofErr w:type="spellEnd"/>
      <w:r>
        <w:t xml:space="preserve"> ty, </w:t>
      </w:r>
      <w:proofErr w:type="spellStart"/>
      <w:r>
        <w:t>trường</w:t>
      </w:r>
      <w:proofErr w:type="spellEnd"/>
      <w:r>
        <w:t xml:space="preserve"> </w:t>
      </w:r>
      <w:proofErr w:type="spellStart"/>
      <w:r>
        <w:t>đại</w:t>
      </w:r>
      <w:proofErr w:type="spellEnd"/>
      <w:r>
        <w:t xml:space="preserve"> </w:t>
      </w:r>
      <w:proofErr w:type="spellStart"/>
      <w:r>
        <w:t>học</w:t>
      </w:r>
      <w:proofErr w:type="spellEnd"/>
      <w:r>
        <w:t xml:space="preserve"> </w:t>
      </w:r>
      <w:proofErr w:type="spellStart"/>
      <w:r>
        <w:t>và</w:t>
      </w:r>
      <w:proofErr w:type="spellEnd"/>
      <w:r>
        <w:t xml:space="preserve"> </w:t>
      </w:r>
      <w:proofErr w:type="spellStart"/>
      <w:r>
        <w:t>các</w:t>
      </w:r>
      <w:proofErr w:type="spellEnd"/>
      <w:r>
        <w:t xml:space="preserve"> </w:t>
      </w:r>
      <w:proofErr w:type="spellStart"/>
      <w:r>
        <w:t>viện</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trên</w:t>
      </w:r>
      <w:proofErr w:type="spellEnd"/>
      <w:r>
        <w:t xml:space="preserve"> </w:t>
      </w:r>
      <w:proofErr w:type="spellStart"/>
      <w:r>
        <w:t>toàn</w:t>
      </w:r>
      <w:proofErr w:type="spellEnd"/>
      <w:r>
        <w:t xml:space="preserve"> </w:t>
      </w:r>
      <w:proofErr w:type="spellStart"/>
      <w:r>
        <w:t>bộ</w:t>
      </w:r>
      <w:proofErr w:type="spellEnd"/>
      <w:r>
        <w:t xml:space="preserve"> </w:t>
      </w:r>
      <w:proofErr w:type="spellStart"/>
      <w:r>
        <w:t>các</w:t>
      </w:r>
      <w:proofErr w:type="spellEnd"/>
      <w:r>
        <w:t xml:space="preserve"> </w:t>
      </w:r>
      <w:proofErr w:type="spellStart"/>
      <w:r>
        <w:t>nước</w:t>
      </w:r>
      <w:proofErr w:type="spellEnd"/>
      <w:r>
        <w:t xml:space="preserve"> </w:t>
      </w:r>
      <w:proofErr w:type="spellStart"/>
      <w:r>
        <w:t>tham</w:t>
      </w:r>
      <w:proofErr w:type="spellEnd"/>
      <w:r>
        <w:t xml:space="preserve"> </w:t>
      </w:r>
      <w:proofErr w:type="spellStart"/>
      <w:r>
        <w:t>gia</w:t>
      </w:r>
      <w:proofErr w:type="spellEnd"/>
      <w:r>
        <w:t xml:space="preserve"> </w:t>
      </w:r>
      <w:proofErr w:type="spellStart"/>
      <w:r>
        <w:t>là</w:t>
      </w:r>
      <w:proofErr w:type="spellEnd"/>
      <w:r>
        <w:t xml:space="preserve"> </w:t>
      </w:r>
      <w:proofErr w:type="spellStart"/>
      <w:r>
        <w:t>một</w:t>
      </w:r>
      <w:proofErr w:type="spellEnd"/>
      <w:r>
        <w:t xml:space="preserve"> </w:t>
      </w:r>
      <w:proofErr w:type="spellStart"/>
      <w:r>
        <w:t>mục</w:t>
      </w:r>
      <w:proofErr w:type="spellEnd"/>
      <w:r>
        <w:t xml:space="preserve"> </w:t>
      </w:r>
      <w:proofErr w:type="spellStart"/>
      <w:r>
        <w:t>đích</w:t>
      </w:r>
      <w:proofErr w:type="spellEnd"/>
      <w:r>
        <w:t xml:space="preserve">; </w:t>
      </w:r>
      <w:proofErr w:type="spellStart"/>
      <w:r>
        <w:t>thứ</w:t>
      </w:r>
      <w:proofErr w:type="spellEnd"/>
      <w:r>
        <w:t xml:space="preserve"> </w:t>
      </w:r>
      <w:proofErr w:type="spellStart"/>
      <w:r>
        <w:t>hai</w:t>
      </w:r>
      <w:proofErr w:type="spellEnd"/>
      <w:r>
        <w:t xml:space="preserve"> </w:t>
      </w:r>
      <w:proofErr w:type="spellStart"/>
      <w:r>
        <w:t>là</w:t>
      </w:r>
      <w:proofErr w:type="spellEnd"/>
      <w:r>
        <w:t xml:space="preserve"> </w:t>
      </w:r>
      <w:proofErr w:type="spellStart"/>
      <w:r>
        <w:t>điều</w:t>
      </w:r>
      <w:proofErr w:type="spellEnd"/>
      <w:r>
        <w:t xml:space="preserve"> </w:t>
      </w:r>
      <w:proofErr w:type="spellStart"/>
      <w:r>
        <w:t>phối</w:t>
      </w:r>
      <w:proofErr w:type="spellEnd"/>
      <w:r>
        <w:t xml:space="preserve"> </w:t>
      </w:r>
      <w:proofErr w:type="spellStart"/>
      <w:r>
        <w:t>những</w:t>
      </w:r>
      <w:proofErr w:type="spellEnd"/>
      <w:r>
        <w:t xml:space="preserve"> </w:t>
      </w:r>
      <w:proofErr w:type="spellStart"/>
      <w:r>
        <w:t>nỗ</w:t>
      </w:r>
      <w:proofErr w:type="spellEnd"/>
      <w:r>
        <w:t xml:space="preserve"> </w:t>
      </w:r>
      <w:proofErr w:type="spellStart"/>
      <w:r>
        <w:t>lực</w:t>
      </w:r>
      <w:proofErr w:type="spellEnd"/>
      <w:r>
        <w:t xml:space="preserve"> </w:t>
      </w:r>
      <w:proofErr w:type="spellStart"/>
      <w:r>
        <w:t>và</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quốc</w:t>
      </w:r>
      <w:proofErr w:type="spellEnd"/>
      <w:r>
        <w:t xml:space="preserve"> </w:t>
      </w:r>
      <w:proofErr w:type="spellStart"/>
      <w:r>
        <w:t>gia</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khung</w:t>
      </w:r>
      <w:proofErr w:type="spellEnd"/>
      <w:r>
        <w:t xml:space="preserve"> </w:t>
      </w:r>
      <w:proofErr w:type="spellStart"/>
      <w:r>
        <w:t>lần</w:t>
      </w:r>
      <w:proofErr w:type="spellEnd"/>
      <w:r>
        <w:t xml:space="preserve"> </w:t>
      </w:r>
      <w:proofErr w:type="spellStart"/>
      <w:r>
        <w:t>thứ</w:t>
      </w:r>
      <w:proofErr w:type="spellEnd"/>
      <w:r>
        <w:t xml:space="preserve"> 7 </w:t>
      </w:r>
      <w:proofErr w:type="spellStart"/>
      <w:r>
        <w:t>hiện</w:t>
      </w:r>
      <w:proofErr w:type="spellEnd"/>
      <w:r>
        <w:t xml:space="preserve"> nay </w:t>
      </w:r>
      <w:proofErr w:type="spellStart"/>
      <w:r>
        <w:t>gồm</w:t>
      </w:r>
      <w:proofErr w:type="spellEnd"/>
      <w:r>
        <w:t xml:space="preserve"> 6 </w:t>
      </w:r>
      <w:proofErr w:type="spellStart"/>
      <w:r>
        <w:t>mảng</w:t>
      </w:r>
      <w:proofErr w:type="spellEnd"/>
      <w:r>
        <w:t xml:space="preserve"> </w:t>
      </w:r>
      <w:proofErr w:type="spellStart"/>
      <w:r>
        <w:t>lớn</w:t>
      </w:r>
      <w:proofErr w:type="spellEnd"/>
      <w:r>
        <w:t xml:space="preserve">: </w:t>
      </w:r>
      <w:proofErr w:type="spellStart"/>
      <w:r>
        <w:t>Hợp</w:t>
      </w:r>
      <w:proofErr w:type="spellEnd"/>
      <w:r>
        <w:t xml:space="preserve"> </w:t>
      </w:r>
      <w:proofErr w:type="spellStart"/>
      <w:r>
        <w:t>tác</w:t>
      </w:r>
      <w:proofErr w:type="spellEnd"/>
      <w:r>
        <w:t xml:space="preserve">, Ý </w:t>
      </w:r>
      <w:proofErr w:type="spellStart"/>
      <w:r>
        <w:t>tưởng</w:t>
      </w:r>
      <w:proofErr w:type="spellEnd"/>
      <w:r>
        <w:t xml:space="preserve">, Con </w:t>
      </w:r>
      <w:proofErr w:type="spellStart"/>
      <w:r>
        <w:t>người</w:t>
      </w:r>
      <w:proofErr w:type="spellEnd"/>
      <w:r>
        <w:t xml:space="preserve">, </w:t>
      </w:r>
      <w:proofErr w:type="spellStart"/>
      <w:r>
        <w:t>Năng</w:t>
      </w:r>
      <w:proofErr w:type="spellEnd"/>
      <w:r>
        <w:t xml:space="preserve"> </w:t>
      </w:r>
      <w:proofErr w:type="spellStart"/>
      <w:r>
        <w:t>lực</w:t>
      </w:r>
      <w:proofErr w:type="spellEnd"/>
      <w:r>
        <w:t xml:space="preserve">,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dân</w:t>
      </w:r>
      <w:proofErr w:type="spellEnd"/>
      <w:r>
        <w:t xml:space="preserve"> </w:t>
      </w:r>
      <w:proofErr w:type="spellStart"/>
      <w:r>
        <w:t>dụng</w:t>
      </w:r>
      <w:proofErr w:type="spellEnd"/>
      <w:r>
        <w:t xml:space="preserve"> (</w:t>
      </w:r>
      <w:proofErr w:type="spellStart"/>
      <w:r>
        <w:t>nhiệt</w:t>
      </w:r>
      <w:proofErr w:type="spellEnd"/>
      <w:r>
        <w:t xml:space="preserve"> </w:t>
      </w:r>
      <w:proofErr w:type="spellStart"/>
      <w:r>
        <w:t>hạch</w:t>
      </w:r>
      <w:proofErr w:type="spellEnd"/>
      <w:r>
        <w:t xml:space="preserve">, </w:t>
      </w:r>
      <w:proofErr w:type="spellStart"/>
      <w:r>
        <w:t>phân</w:t>
      </w:r>
      <w:proofErr w:type="spellEnd"/>
      <w:r>
        <w:t xml:space="preserve"> </w:t>
      </w:r>
      <w:proofErr w:type="spellStart"/>
      <w:r>
        <w:t>hạch</w:t>
      </w:r>
      <w:proofErr w:type="spellEnd"/>
      <w:r>
        <w:t xml:space="preserve">, </w:t>
      </w:r>
      <w:proofErr w:type="gramStart"/>
      <w:r>
        <w:t>an</w:t>
      </w:r>
      <w:proofErr w:type="gramEnd"/>
      <w:r>
        <w:t xml:space="preserve"> </w:t>
      </w:r>
      <w:proofErr w:type="spellStart"/>
      <w:r>
        <w:t>toàn</w:t>
      </w:r>
      <w:proofErr w:type="spellEnd"/>
      <w:r>
        <w:t xml:space="preserve"> </w:t>
      </w:r>
      <w:proofErr w:type="spellStart"/>
      <w:r>
        <w:t>phóng</w:t>
      </w:r>
      <w:proofErr w:type="spellEnd"/>
      <w:r>
        <w:t xml:space="preserve"> </w:t>
      </w:r>
      <w:proofErr w:type="spellStart"/>
      <w:r>
        <w:t>xạ</w:t>
      </w:r>
      <w:proofErr w:type="spellEnd"/>
      <w:r>
        <w:t xml:space="preserve">) </w:t>
      </w:r>
      <w:proofErr w:type="spellStart"/>
      <w:r>
        <w:t>và</w:t>
      </w:r>
      <w:proofErr w:type="spellEnd"/>
      <w:r>
        <w:t xml:space="preserve">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phi </w:t>
      </w:r>
      <w:proofErr w:type="spellStart"/>
      <w:r>
        <w:t>hạt</w:t>
      </w:r>
      <w:proofErr w:type="spellEnd"/>
      <w:r>
        <w:t xml:space="preserve"> </w:t>
      </w:r>
      <w:proofErr w:type="spellStart"/>
      <w:r>
        <w:t>nhân</w:t>
      </w:r>
      <w:proofErr w:type="spellEnd"/>
      <w:r>
        <w:t xml:space="preserve"> </w:t>
      </w:r>
      <w:proofErr w:type="spellStart"/>
      <w:r>
        <w:t>của</w:t>
      </w:r>
      <w:proofErr w:type="spellEnd"/>
      <w:r>
        <w:t xml:space="preserve"> </w:t>
      </w:r>
      <w:proofErr w:type="spellStart"/>
      <w:r>
        <w:t>Trung</w:t>
      </w:r>
      <w:proofErr w:type="spellEnd"/>
      <w:r>
        <w:t xml:space="preserve"> </w:t>
      </w:r>
      <w:proofErr w:type="spellStart"/>
      <w:r>
        <w:t>tâm</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chung</w:t>
      </w:r>
      <w:proofErr w:type="spellEnd"/>
      <w:r>
        <w:t>.</w:t>
      </w:r>
    </w:p>
    <w:p w14:paraId="5D5B5631" w14:textId="2EED9670" w:rsidR="007B6A0A" w:rsidRDefault="007B6A0A" w:rsidP="008B3E5F">
      <w:pPr>
        <w:spacing w:line="340" w:lineRule="exact"/>
        <w:ind w:firstLine="720"/>
        <w:jc w:val="both"/>
      </w:pPr>
      <w:proofErr w:type="spellStart"/>
      <w:r>
        <w:t>Tổng</w:t>
      </w:r>
      <w:proofErr w:type="spellEnd"/>
      <w:r>
        <w:t xml:space="preserve"> </w:t>
      </w:r>
      <w:proofErr w:type="spellStart"/>
      <w:r>
        <w:t>ngân</w:t>
      </w:r>
      <w:proofErr w:type="spellEnd"/>
      <w:r>
        <w:t xml:space="preserve"> </w:t>
      </w:r>
      <w:proofErr w:type="spellStart"/>
      <w:r>
        <w:t>sách</w:t>
      </w:r>
      <w:proofErr w:type="spellEnd"/>
      <w:r>
        <w:t xml:space="preserve"> </w:t>
      </w:r>
      <w:proofErr w:type="spellStart"/>
      <w:r>
        <w:t>của</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khung</w:t>
      </w:r>
      <w:proofErr w:type="spellEnd"/>
      <w:r>
        <w:t xml:space="preserve"> </w:t>
      </w:r>
      <w:proofErr w:type="spellStart"/>
      <w:r>
        <w:t>lần</w:t>
      </w:r>
      <w:proofErr w:type="spellEnd"/>
      <w:r>
        <w:t xml:space="preserve"> </w:t>
      </w:r>
      <w:proofErr w:type="spellStart"/>
      <w:r>
        <w:t>thứ</w:t>
      </w:r>
      <w:proofErr w:type="spellEnd"/>
      <w:r>
        <w:t xml:space="preserve"> 7 </w:t>
      </w:r>
      <w:proofErr w:type="spellStart"/>
      <w:r>
        <w:t>gồm</w:t>
      </w:r>
      <w:proofErr w:type="spellEnd"/>
      <w:r>
        <w:t xml:space="preserve"> 2 </w:t>
      </w:r>
      <w:proofErr w:type="spellStart"/>
      <w:r>
        <w:t>phần</w:t>
      </w:r>
      <w:proofErr w:type="spellEnd"/>
      <w:r>
        <w:t xml:space="preserve">: 50,5 </w:t>
      </w:r>
      <w:proofErr w:type="spellStart"/>
      <w:r>
        <w:t>tỷ</w:t>
      </w:r>
      <w:proofErr w:type="spellEnd"/>
      <w:r>
        <w:t xml:space="preserve"> euro </w:t>
      </w:r>
      <w:proofErr w:type="spellStart"/>
      <w:r>
        <w:t>được</w:t>
      </w:r>
      <w:proofErr w:type="spellEnd"/>
      <w:r>
        <w:t xml:space="preserve"> </w:t>
      </w:r>
      <w:proofErr w:type="spellStart"/>
      <w:r>
        <w:t>phân</w:t>
      </w:r>
      <w:proofErr w:type="spellEnd"/>
      <w:r>
        <w:t xml:space="preserve"> </w:t>
      </w:r>
      <w:proofErr w:type="spellStart"/>
      <w:r>
        <w:t>bổ</w:t>
      </w:r>
      <w:proofErr w:type="spellEnd"/>
      <w:r>
        <w:t xml:space="preserve"> </w:t>
      </w:r>
      <w:proofErr w:type="spellStart"/>
      <w:r>
        <w:t>cho</w:t>
      </w:r>
      <w:proofErr w:type="spellEnd"/>
      <w:r>
        <w:t xml:space="preserve"> </w:t>
      </w:r>
      <w:proofErr w:type="spellStart"/>
      <w:r>
        <w:t>giai</w:t>
      </w:r>
      <w:proofErr w:type="spellEnd"/>
      <w:r>
        <w:t xml:space="preserve"> </w:t>
      </w:r>
      <w:proofErr w:type="spellStart"/>
      <w:r>
        <w:t>đoạn</w:t>
      </w:r>
      <w:proofErr w:type="spellEnd"/>
      <w:r>
        <w:t xml:space="preserve"> 7 </w:t>
      </w:r>
      <w:proofErr w:type="spellStart"/>
      <w:r>
        <w:t>năm</w:t>
      </w:r>
      <w:proofErr w:type="spellEnd"/>
      <w:r>
        <w:t xml:space="preserve"> </w:t>
      </w:r>
      <w:proofErr w:type="spellStart"/>
      <w:r>
        <w:t>và</w:t>
      </w:r>
      <w:proofErr w:type="spellEnd"/>
      <w:r>
        <w:t xml:space="preserve"> 2,7 </w:t>
      </w:r>
      <w:proofErr w:type="spellStart"/>
      <w:r>
        <w:t>tỷ</w:t>
      </w:r>
      <w:proofErr w:type="spellEnd"/>
      <w:r>
        <w:t xml:space="preserve"> euro </w:t>
      </w:r>
      <w:proofErr w:type="spellStart"/>
      <w:r>
        <w:t>cho</w:t>
      </w:r>
      <w:proofErr w:type="spellEnd"/>
      <w:r>
        <w:t xml:space="preserve"> </w:t>
      </w:r>
      <w:proofErr w:type="spellStart"/>
      <w:r>
        <w:t>giai</w:t>
      </w:r>
      <w:proofErr w:type="spellEnd"/>
      <w:r>
        <w:t xml:space="preserve"> </w:t>
      </w:r>
      <w:proofErr w:type="spellStart"/>
      <w:r>
        <w:t>đoạn</w:t>
      </w:r>
      <w:proofErr w:type="spellEnd"/>
      <w:r>
        <w:t xml:space="preserve"> 5 </w:t>
      </w:r>
      <w:proofErr w:type="spellStart"/>
      <w:r>
        <w:t>năm</w:t>
      </w:r>
      <w:proofErr w:type="spellEnd"/>
      <w:r>
        <w:t xml:space="preserve">. </w:t>
      </w:r>
      <w:proofErr w:type="spellStart"/>
      <w:r>
        <w:t>Như</w:t>
      </w:r>
      <w:proofErr w:type="spellEnd"/>
      <w:r>
        <w:t xml:space="preserve"> </w:t>
      </w:r>
      <w:proofErr w:type="spellStart"/>
      <w:r>
        <w:t>vậy</w:t>
      </w:r>
      <w:proofErr w:type="spellEnd"/>
      <w:r>
        <w:t xml:space="preserve"> </w:t>
      </w:r>
      <w:proofErr w:type="spellStart"/>
      <w:r>
        <w:t>mỗi</w:t>
      </w:r>
      <w:proofErr w:type="spellEnd"/>
      <w:r>
        <w:t xml:space="preserve"> </w:t>
      </w:r>
      <w:proofErr w:type="spellStart"/>
      <w:r>
        <w:t>năm</w:t>
      </w:r>
      <w:proofErr w:type="spellEnd"/>
      <w:r>
        <w:t xml:space="preserve"> </w:t>
      </w:r>
      <w:proofErr w:type="spellStart"/>
      <w:r>
        <w:t>trung</w:t>
      </w:r>
      <w:proofErr w:type="spellEnd"/>
      <w:r>
        <w:t xml:space="preserve"> </w:t>
      </w:r>
      <w:proofErr w:type="spellStart"/>
      <w:r>
        <w:t>bình</w:t>
      </w:r>
      <w:proofErr w:type="spellEnd"/>
      <w:r>
        <w:t xml:space="preserve"> 7,7 </w:t>
      </w:r>
      <w:proofErr w:type="spellStart"/>
      <w:r>
        <w:t>tỷ</w:t>
      </w:r>
      <w:proofErr w:type="spellEnd"/>
      <w:r>
        <w:t xml:space="preserve"> euro, </w:t>
      </w:r>
      <w:proofErr w:type="spellStart"/>
      <w:r>
        <w:t>tương</w:t>
      </w:r>
      <w:proofErr w:type="spellEnd"/>
      <w:r>
        <w:t xml:space="preserve"> </w:t>
      </w:r>
      <w:proofErr w:type="spellStart"/>
      <w:r>
        <w:t>đương</w:t>
      </w:r>
      <w:proofErr w:type="spellEnd"/>
      <w:r>
        <w:t xml:space="preserve"> 8 – 8,5% </w:t>
      </w:r>
      <w:proofErr w:type="spellStart"/>
      <w:r>
        <w:t>tài</w:t>
      </w:r>
      <w:proofErr w:type="spellEnd"/>
      <w:r>
        <w:t xml:space="preserve"> </w:t>
      </w:r>
      <w:proofErr w:type="spellStart"/>
      <w:r>
        <w:t>trợ</w:t>
      </w:r>
      <w:proofErr w:type="spellEnd"/>
      <w:r>
        <w:t xml:space="preserve"> </w:t>
      </w:r>
      <w:proofErr w:type="spellStart"/>
      <w:r>
        <w:t>công</w:t>
      </w:r>
      <w:proofErr w:type="spellEnd"/>
      <w:r>
        <w:t xml:space="preserve"> </w:t>
      </w:r>
      <w:proofErr w:type="spellStart"/>
      <w:r>
        <w:t>cho</w:t>
      </w:r>
      <w:proofErr w:type="spellEnd"/>
      <w:r>
        <w:t xml:space="preserve"> NC&amp;PT.</w:t>
      </w:r>
    </w:p>
    <w:p w14:paraId="6BB125D8" w14:textId="31AC8BB8" w:rsidR="007B6A0A" w:rsidRDefault="007B6A0A" w:rsidP="008B3E5F">
      <w:pPr>
        <w:spacing w:line="340" w:lineRule="exact"/>
        <w:ind w:firstLine="720"/>
        <w:jc w:val="both"/>
      </w:pPr>
      <w:r>
        <w:t xml:space="preserve">Eureka </w:t>
      </w:r>
      <w:proofErr w:type="spellStart"/>
      <w:r>
        <w:t>được</w:t>
      </w:r>
      <w:proofErr w:type="spellEnd"/>
      <w:r>
        <w:t xml:space="preserve"> </w:t>
      </w:r>
      <w:proofErr w:type="spellStart"/>
      <w:r>
        <w:t>thiết</w:t>
      </w:r>
      <w:proofErr w:type="spellEnd"/>
      <w:r>
        <w:t xml:space="preserve"> </w:t>
      </w:r>
      <w:proofErr w:type="spellStart"/>
      <w:r>
        <w:t>lập</w:t>
      </w:r>
      <w:proofErr w:type="spellEnd"/>
      <w:r>
        <w:t xml:space="preserve"> </w:t>
      </w:r>
      <w:proofErr w:type="spellStart"/>
      <w:r>
        <w:t>từ</w:t>
      </w:r>
      <w:proofErr w:type="spellEnd"/>
      <w:r>
        <w:t xml:space="preserve"> </w:t>
      </w:r>
      <w:proofErr w:type="spellStart"/>
      <w:r>
        <w:t>năm</w:t>
      </w:r>
      <w:proofErr w:type="spellEnd"/>
      <w:r>
        <w:t xml:space="preserve"> 1985, </w:t>
      </w:r>
      <w:proofErr w:type="spellStart"/>
      <w:r>
        <w:t>sau</w:t>
      </w:r>
      <w:proofErr w:type="spellEnd"/>
      <w:r>
        <w:t xml:space="preserve"> </w:t>
      </w:r>
      <w:proofErr w:type="spellStart"/>
      <w:r>
        <w:t>đó</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rộng</w:t>
      </w:r>
      <w:proofErr w:type="spellEnd"/>
      <w:r>
        <w:t xml:space="preserve"> </w:t>
      </w:r>
      <w:proofErr w:type="spellStart"/>
      <w:r>
        <w:t>khắp</w:t>
      </w:r>
      <w:proofErr w:type="spellEnd"/>
      <w:r>
        <w:t xml:space="preserve"> </w:t>
      </w:r>
      <w:proofErr w:type="spellStart"/>
      <w:r>
        <w:t>toàn</w:t>
      </w:r>
      <w:proofErr w:type="spellEnd"/>
      <w:r>
        <w:t xml:space="preserve"> </w:t>
      </w:r>
      <w:proofErr w:type="spellStart"/>
      <w:r>
        <w:t>châu</w:t>
      </w:r>
      <w:proofErr w:type="spellEnd"/>
      <w:r>
        <w:t xml:space="preserve"> </w:t>
      </w:r>
      <w:proofErr w:type="spellStart"/>
      <w:r>
        <w:t>âu</w:t>
      </w:r>
      <w:proofErr w:type="spellEnd"/>
      <w:r>
        <w:t xml:space="preserve"> </w:t>
      </w:r>
      <w:proofErr w:type="spellStart"/>
      <w:r>
        <w:t>kích</w:t>
      </w:r>
      <w:proofErr w:type="spellEnd"/>
      <w:r>
        <w:t xml:space="preserve"> </w:t>
      </w:r>
      <w:proofErr w:type="spellStart"/>
      <w:r>
        <w:t>thích</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trong</w:t>
      </w:r>
      <w:proofErr w:type="spellEnd"/>
      <w:r>
        <w:t xml:space="preserve"> </w:t>
      </w:r>
      <w:proofErr w:type="spellStart"/>
      <w:r>
        <w:t>công</w:t>
      </w:r>
      <w:proofErr w:type="spellEnd"/>
      <w:r>
        <w:t xml:space="preserve"> </w:t>
      </w:r>
      <w:proofErr w:type="spellStart"/>
      <w:r>
        <w:t>nghiệp</w:t>
      </w:r>
      <w:proofErr w:type="spellEnd"/>
      <w:r>
        <w:t xml:space="preserve"> </w:t>
      </w:r>
      <w:proofErr w:type="spellStart"/>
      <w:r>
        <w:t>thông</w:t>
      </w:r>
      <w:proofErr w:type="spellEnd"/>
      <w:r>
        <w:t xml:space="preserve"> qua </w:t>
      </w:r>
      <w:proofErr w:type="spellStart"/>
      <w:r>
        <w:t>hợp</w:t>
      </w:r>
      <w:proofErr w:type="spellEnd"/>
      <w:r>
        <w:t xml:space="preserve"> </w:t>
      </w:r>
      <w:proofErr w:type="spellStart"/>
      <w:r>
        <w:t>tác</w:t>
      </w:r>
      <w:proofErr w:type="spellEnd"/>
      <w:r>
        <w:t xml:space="preserve"> </w:t>
      </w:r>
      <w:proofErr w:type="spellStart"/>
      <w:r>
        <w:t>chặt</w:t>
      </w:r>
      <w:proofErr w:type="spellEnd"/>
      <w:r>
        <w:t xml:space="preserve"> </w:t>
      </w:r>
      <w:proofErr w:type="spellStart"/>
      <w:r>
        <w:t>chẽ</w:t>
      </w:r>
      <w:proofErr w:type="spellEnd"/>
      <w:r>
        <w:t xml:space="preserve"> </w:t>
      </w:r>
      <w:proofErr w:type="spellStart"/>
      <w:r>
        <w:t>giữa</w:t>
      </w:r>
      <w:proofErr w:type="spellEnd"/>
      <w:r>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trường</w:t>
      </w:r>
      <w:proofErr w:type="spellEnd"/>
      <w:r>
        <w:t xml:space="preserve"> </w:t>
      </w:r>
      <w:proofErr w:type="spellStart"/>
      <w:r>
        <w:t>đại</w:t>
      </w:r>
      <w:proofErr w:type="spellEnd"/>
      <w:r>
        <w:t xml:space="preserve"> </w:t>
      </w:r>
      <w:proofErr w:type="spellStart"/>
      <w:r>
        <w:t>học</w:t>
      </w:r>
      <w:proofErr w:type="spellEnd"/>
      <w:r>
        <w:t xml:space="preserve"> </w:t>
      </w:r>
      <w:proofErr w:type="spellStart"/>
      <w:r>
        <w:t>và</w:t>
      </w:r>
      <w:proofErr w:type="spellEnd"/>
      <w:r>
        <w:t xml:space="preserve"> </w:t>
      </w:r>
      <w:proofErr w:type="spellStart"/>
      <w:r>
        <w:t>viện</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Năm</w:t>
      </w:r>
      <w:proofErr w:type="spellEnd"/>
      <w:r>
        <w:t xml:space="preserve"> 2010, </w:t>
      </w:r>
      <w:proofErr w:type="spellStart"/>
      <w:r>
        <w:t>số</w:t>
      </w:r>
      <w:proofErr w:type="spellEnd"/>
      <w:r>
        <w:t xml:space="preserve"> </w:t>
      </w:r>
      <w:proofErr w:type="spellStart"/>
      <w:r>
        <w:t>dự</w:t>
      </w:r>
      <w:proofErr w:type="spellEnd"/>
      <w:r>
        <w:t xml:space="preserve"> </w:t>
      </w:r>
      <w:proofErr w:type="spellStart"/>
      <w:r>
        <w:t>án</w:t>
      </w:r>
      <w:proofErr w:type="spellEnd"/>
      <w:r>
        <w:t xml:space="preserve"> </w:t>
      </w:r>
      <w:proofErr w:type="spellStart"/>
      <w:r>
        <w:t>trong</w:t>
      </w:r>
      <w:proofErr w:type="spellEnd"/>
      <w:r>
        <w:t xml:space="preserve"> Eureka </w:t>
      </w:r>
      <w:proofErr w:type="spellStart"/>
      <w:r>
        <w:t>là</w:t>
      </w:r>
      <w:proofErr w:type="spellEnd"/>
      <w:r>
        <w:t xml:space="preserve"> 722</w:t>
      </w:r>
      <w:r w:rsidR="0090637F">
        <w:t xml:space="preserve"> </w:t>
      </w:r>
      <w:proofErr w:type="spellStart"/>
      <w:r w:rsidR="0090637F">
        <w:t>với</w:t>
      </w:r>
      <w:proofErr w:type="spellEnd"/>
      <w:r w:rsidR="0090637F">
        <w:t xml:space="preserve"> </w:t>
      </w:r>
      <w:proofErr w:type="spellStart"/>
      <w:r w:rsidR="0090637F">
        <w:t>tổng</w:t>
      </w:r>
      <w:proofErr w:type="spellEnd"/>
      <w:r w:rsidR="0090637F">
        <w:t xml:space="preserve"> </w:t>
      </w:r>
      <w:proofErr w:type="spellStart"/>
      <w:r w:rsidR="0090637F">
        <w:t>ngân</w:t>
      </w:r>
      <w:proofErr w:type="spellEnd"/>
      <w:r w:rsidR="0090637F">
        <w:t xml:space="preserve"> </w:t>
      </w:r>
      <w:proofErr w:type="spellStart"/>
      <w:r w:rsidR="0090637F">
        <w:t>sách</w:t>
      </w:r>
      <w:proofErr w:type="spellEnd"/>
      <w:r w:rsidR="00413D00">
        <w:t xml:space="preserve"> 1,3 </w:t>
      </w:r>
      <w:proofErr w:type="spellStart"/>
      <w:r w:rsidR="00413D00">
        <w:t>tỷ</w:t>
      </w:r>
      <w:proofErr w:type="spellEnd"/>
      <w:r w:rsidR="00413D00">
        <w:t xml:space="preserve"> euro </w:t>
      </w:r>
      <w:proofErr w:type="spellStart"/>
      <w:r w:rsidR="00413D00">
        <w:t>và</w:t>
      </w:r>
      <w:proofErr w:type="spellEnd"/>
      <w:r w:rsidR="00413D00">
        <w:t xml:space="preserve"> </w:t>
      </w:r>
      <w:proofErr w:type="spellStart"/>
      <w:r w:rsidR="00413D00">
        <w:t>sự</w:t>
      </w:r>
      <w:proofErr w:type="spellEnd"/>
      <w:r w:rsidR="00413D00">
        <w:t xml:space="preserve"> </w:t>
      </w:r>
      <w:proofErr w:type="spellStart"/>
      <w:r w:rsidR="00413D00">
        <w:t>tham</w:t>
      </w:r>
      <w:proofErr w:type="spellEnd"/>
      <w:r w:rsidR="00413D00">
        <w:t xml:space="preserve"> </w:t>
      </w:r>
      <w:proofErr w:type="spellStart"/>
      <w:r w:rsidR="00413D00">
        <w:t>gia</w:t>
      </w:r>
      <w:proofErr w:type="spellEnd"/>
      <w:r w:rsidR="00413D00">
        <w:t xml:space="preserve"> </w:t>
      </w:r>
      <w:proofErr w:type="spellStart"/>
      <w:r w:rsidR="00413D00">
        <w:t>của</w:t>
      </w:r>
      <w:proofErr w:type="spellEnd"/>
      <w:r w:rsidR="00413D00">
        <w:t xml:space="preserve"> 2640 </w:t>
      </w:r>
      <w:proofErr w:type="spellStart"/>
      <w:r w:rsidR="00413D00">
        <w:t>tổ</w:t>
      </w:r>
      <w:proofErr w:type="spellEnd"/>
      <w:r w:rsidR="00413D00">
        <w:t xml:space="preserve"> </w:t>
      </w:r>
      <w:proofErr w:type="spellStart"/>
      <w:r w:rsidR="00413D00">
        <w:t>chức</w:t>
      </w:r>
      <w:proofErr w:type="spellEnd"/>
      <w:r w:rsidR="00413D00">
        <w:t xml:space="preserve"> (</w:t>
      </w:r>
      <w:proofErr w:type="spellStart"/>
      <w:r w:rsidR="00413D00">
        <w:t>trong</w:t>
      </w:r>
      <w:proofErr w:type="spellEnd"/>
      <w:r w:rsidR="00413D00">
        <w:t xml:space="preserve"> </w:t>
      </w:r>
      <w:proofErr w:type="spellStart"/>
      <w:r w:rsidR="00413D00">
        <w:t>đó</w:t>
      </w:r>
      <w:proofErr w:type="spellEnd"/>
      <w:r w:rsidR="00413D00">
        <w:t xml:space="preserve"> 476 </w:t>
      </w:r>
      <w:proofErr w:type="spellStart"/>
      <w:r w:rsidR="00413D00">
        <w:t>doanh</w:t>
      </w:r>
      <w:proofErr w:type="spellEnd"/>
      <w:r w:rsidR="00413D00">
        <w:t xml:space="preserve"> </w:t>
      </w:r>
      <w:proofErr w:type="spellStart"/>
      <w:r w:rsidR="00413D00">
        <w:t>nghiệp</w:t>
      </w:r>
      <w:proofErr w:type="spellEnd"/>
      <w:r w:rsidR="00413D00">
        <w:t xml:space="preserve"> </w:t>
      </w:r>
      <w:proofErr w:type="spellStart"/>
      <w:r w:rsidR="00413D00">
        <w:t>lớn</w:t>
      </w:r>
      <w:proofErr w:type="spellEnd"/>
      <w:r w:rsidR="00413D00">
        <w:t xml:space="preserve">, 1174 </w:t>
      </w:r>
      <w:proofErr w:type="spellStart"/>
      <w:r w:rsidR="00413D00">
        <w:t>doanh</w:t>
      </w:r>
      <w:proofErr w:type="spellEnd"/>
      <w:r w:rsidR="00413D00">
        <w:t xml:space="preserve"> </w:t>
      </w:r>
      <w:proofErr w:type="spellStart"/>
      <w:r w:rsidR="00413D00">
        <w:t>nghiệp</w:t>
      </w:r>
      <w:proofErr w:type="spellEnd"/>
      <w:r w:rsidR="00413D00">
        <w:t xml:space="preserve"> </w:t>
      </w:r>
      <w:proofErr w:type="spellStart"/>
      <w:r w:rsidR="00413D00">
        <w:t>nhỏ</w:t>
      </w:r>
      <w:proofErr w:type="spellEnd"/>
      <w:r w:rsidR="00413D00">
        <w:t xml:space="preserve"> </w:t>
      </w:r>
      <w:proofErr w:type="spellStart"/>
      <w:r w:rsidR="00413D00">
        <w:t>và</w:t>
      </w:r>
      <w:proofErr w:type="spellEnd"/>
      <w:r w:rsidR="00413D00">
        <w:t xml:space="preserve"> </w:t>
      </w:r>
      <w:proofErr w:type="spellStart"/>
      <w:r w:rsidR="00413D00">
        <w:t>vừa</w:t>
      </w:r>
      <w:proofErr w:type="spellEnd"/>
      <w:r w:rsidR="00413D00">
        <w:t xml:space="preserve">, 459 </w:t>
      </w:r>
      <w:proofErr w:type="spellStart"/>
      <w:r w:rsidR="00413D00">
        <w:t>trường</w:t>
      </w:r>
      <w:proofErr w:type="spellEnd"/>
      <w:r w:rsidR="00413D00">
        <w:t xml:space="preserve"> </w:t>
      </w:r>
      <w:proofErr w:type="spellStart"/>
      <w:r w:rsidR="00413D00">
        <w:t>đại</w:t>
      </w:r>
      <w:proofErr w:type="spellEnd"/>
      <w:r w:rsidR="00413D00">
        <w:t xml:space="preserve"> </w:t>
      </w:r>
      <w:proofErr w:type="spellStart"/>
      <w:r w:rsidR="00413D00">
        <w:t>học</w:t>
      </w:r>
      <w:proofErr w:type="spellEnd"/>
      <w:r w:rsidR="00413D00">
        <w:t xml:space="preserve">, 491 </w:t>
      </w:r>
      <w:proofErr w:type="spellStart"/>
      <w:r w:rsidR="00413D00">
        <w:t>viện</w:t>
      </w:r>
      <w:proofErr w:type="spellEnd"/>
      <w:r w:rsidR="00413D00">
        <w:t xml:space="preserve"> </w:t>
      </w:r>
      <w:proofErr w:type="spellStart"/>
      <w:r w:rsidR="00413D00">
        <w:t>nghiên</w:t>
      </w:r>
      <w:proofErr w:type="spellEnd"/>
      <w:r w:rsidR="00413D00">
        <w:t xml:space="preserve"> </w:t>
      </w:r>
      <w:proofErr w:type="spellStart"/>
      <w:r w:rsidR="00413D00">
        <w:t>cứu</w:t>
      </w:r>
      <w:proofErr w:type="spellEnd"/>
      <w:r w:rsidR="00413D00">
        <w:t xml:space="preserve"> </w:t>
      </w:r>
      <w:proofErr w:type="spellStart"/>
      <w:r w:rsidR="00413D00">
        <w:t>và</w:t>
      </w:r>
      <w:proofErr w:type="spellEnd"/>
      <w:r w:rsidR="00413D00">
        <w:t xml:space="preserve"> 40 </w:t>
      </w:r>
      <w:proofErr w:type="spellStart"/>
      <w:r w:rsidR="00413D00">
        <w:t>cơ</w:t>
      </w:r>
      <w:proofErr w:type="spellEnd"/>
      <w:r w:rsidR="00413D00">
        <w:t xml:space="preserve"> </w:t>
      </w:r>
      <w:proofErr w:type="spellStart"/>
      <w:r w:rsidR="00413D00">
        <w:t>quan</w:t>
      </w:r>
      <w:proofErr w:type="spellEnd"/>
      <w:r w:rsidR="00413D00">
        <w:t xml:space="preserve"> </w:t>
      </w:r>
      <w:proofErr w:type="spellStart"/>
      <w:r w:rsidR="00413D00">
        <w:t>chính</w:t>
      </w:r>
      <w:proofErr w:type="spellEnd"/>
      <w:r w:rsidR="00413D00">
        <w:t xml:space="preserve"> </w:t>
      </w:r>
      <w:proofErr w:type="spellStart"/>
      <w:r w:rsidR="00413D00">
        <w:t>phủ</w:t>
      </w:r>
      <w:proofErr w:type="spellEnd"/>
      <w:r w:rsidR="00413D00">
        <w:t xml:space="preserve"> </w:t>
      </w:r>
      <w:proofErr w:type="spellStart"/>
      <w:r w:rsidR="00413D00">
        <w:t>của</w:t>
      </w:r>
      <w:proofErr w:type="spellEnd"/>
      <w:r w:rsidR="00413D00">
        <w:t xml:space="preserve"> </w:t>
      </w:r>
      <w:proofErr w:type="spellStart"/>
      <w:r w:rsidR="00413D00">
        <w:t>các</w:t>
      </w:r>
      <w:proofErr w:type="spellEnd"/>
      <w:r w:rsidR="00413D00">
        <w:t xml:space="preserve"> </w:t>
      </w:r>
      <w:proofErr w:type="spellStart"/>
      <w:r w:rsidR="00413D00">
        <w:t>nước</w:t>
      </w:r>
      <w:proofErr w:type="spellEnd"/>
      <w:r w:rsidR="00413D00">
        <w:t xml:space="preserve">). </w:t>
      </w:r>
    </w:p>
    <w:p w14:paraId="0D2DFC38" w14:textId="43EFDAE8" w:rsidR="001A5673" w:rsidRPr="008B3E5F" w:rsidRDefault="001A5673" w:rsidP="008B3E5F">
      <w:pPr>
        <w:pStyle w:val="ListParagraph"/>
        <w:numPr>
          <w:ilvl w:val="0"/>
          <w:numId w:val="14"/>
        </w:numPr>
        <w:spacing w:line="340" w:lineRule="exact"/>
        <w:jc w:val="both"/>
        <w:rPr>
          <w:b/>
          <w:bCs/>
        </w:rPr>
      </w:pPr>
      <w:r w:rsidRPr="008B3E5F">
        <w:rPr>
          <w:b/>
          <w:bCs/>
        </w:rPr>
        <w:t>Anh</w:t>
      </w:r>
    </w:p>
    <w:p w14:paraId="2D306FD2" w14:textId="77777777" w:rsidR="001A5673" w:rsidRDefault="001A5673" w:rsidP="008B3E5F">
      <w:pPr>
        <w:spacing w:line="340" w:lineRule="exact"/>
        <w:ind w:firstLine="720"/>
        <w:jc w:val="both"/>
      </w:pPr>
      <w:proofErr w:type="spellStart"/>
      <w:r>
        <w:lastRenderedPageBreak/>
        <w:t>Các</w:t>
      </w:r>
      <w:proofErr w:type="spellEnd"/>
      <w:r>
        <w:t xml:space="preserve"> </w:t>
      </w:r>
      <w:proofErr w:type="spellStart"/>
      <w:r>
        <w:t>lĩnh</w:t>
      </w:r>
      <w:proofErr w:type="spellEnd"/>
      <w:r>
        <w:t xml:space="preserve"> </w:t>
      </w:r>
      <w:proofErr w:type="spellStart"/>
      <w:r>
        <w:t>vực</w:t>
      </w:r>
      <w:proofErr w:type="spellEnd"/>
      <w:r>
        <w:t xml:space="preserve"> </w:t>
      </w:r>
      <w:proofErr w:type="spellStart"/>
      <w:r>
        <w:t>ưu</w:t>
      </w:r>
      <w:proofErr w:type="spellEnd"/>
      <w:r>
        <w:t xml:space="preserve"> </w:t>
      </w:r>
      <w:proofErr w:type="spellStart"/>
      <w:r>
        <w:t>tiên</w:t>
      </w:r>
      <w:proofErr w:type="spellEnd"/>
      <w:r>
        <w:t xml:space="preserve"> </w:t>
      </w:r>
      <w:proofErr w:type="spellStart"/>
      <w:r>
        <w:t>trong</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quốc</w:t>
      </w:r>
      <w:proofErr w:type="spellEnd"/>
      <w:r>
        <w:t xml:space="preserve"> </w:t>
      </w:r>
      <w:proofErr w:type="spellStart"/>
      <w:r>
        <w:t>gia</w:t>
      </w:r>
      <w:proofErr w:type="spellEnd"/>
      <w:r>
        <w:t xml:space="preserve"> </w:t>
      </w:r>
      <w:proofErr w:type="spellStart"/>
      <w:r>
        <w:t>gồm</w:t>
      </w:r>
      <w:proofErr w:type="spellEnd"/>
      <w:r>
        <w:t>:</w:t>
      </w:r>
    </w:p>
    <w:p w14:paraId="11050488" w14:textId="77777777" w:rsidR="001A5673" w:rsidRDefault="001A5673" w:rsidP="008B3E5F">
      <w:pPr>
        <w:pStyle w:val="ListParagraph"/>
        <w:numPr>
          <w:ilvl w:val="0"/>
          <w:numId w:val="2"/>
        </w:numPr>
        <w:spacing w:line="340" w:lineRule="exact"/>
        <w:ind w:firstLine="0"/>
        <w:jc w:val="both"/>
      </w:pPr>
      <w:proofErr w:type="spellStart"/>
      <w:r>
        <w:t>Môi</w:t>
      </w:r>
      <w:proofErr w:type="spellEnd"/>
      <w:r>
        <w:t xml:space="preserve"> </w:t>
      </w:r>
      <w:proofErr w:type="spellStart"/>
      <w:r>
        <w:t>trường</w:t>
      </w:r>
      <w:proofErr w:type="spellEnd"/>
      <w:r>
        <w:t xml:space="preserve">, </w:t>
      </w:r>
      <w:proofErr w:type="spellStart"/>
      <w:r>
        <w:t>biến</w:t>
      </w:r>
      <w:proofErr w:type="spellEnd"/>
      <w:r>
        <w:t xml:space="preserve"> </w:t>
      </w:r>
      <w:proofErr w:type="spellStart"/>
      <w:r>
        <w:t>đổi</w:t>
      </w:r>
      <w:proofErr w:type="spellEnd"/>
      <w:r>
        <w:t xml:space="preserve"> </w:t>
      </w:r>
      <w:proofErr w:type="spellStart"/>
      <w:r>
        <w:t>khí</w:t>
      </w:r>
      <w:proofErr w:type="spellEnd"/>
      <w:r>
        <w:t xml:space="preserve"> </w:t>
      </w:r>
      <w:proofErr w:type="spellStart"/>
      <w:r>
        <w:t>hậu</w:t>
      </w:r>
      <w:proofErr w:type="spellEnd"/>
      <w:r>
        <w:t xml:space="preserve"> </w:t>
      </w:r>
      <w:proofErr w:type="spellStart"/>
      <w:r>
        <w:t>và</w:t>
      </w:r>
      <w:proofErr w:type="spellEnd"/>
      <w:r>
        <w:t xml:space="preserve"> </w:t>
      </w:r>
      <w:proofErr w:type="spellStart"/>
      <w:r>
        <w:t>biển</w:t>
      </w:r>
      <w:proofErr w:type="spellEnd"/>
    </w:p>
    <w:p w14:paraId="126D3604" w14:textId="77777777" w:rsidR="001A5673" w:rsidRDefault="001A5673" w:rsidP="008B3E5F">
      <w:pPr>
        <w:pStyle w:val="ListParagraph"/>
        <w:numPr>
          <w:ilvl w:val="0"/>
          <w:numId w:val="2"/>
        </w:numPr>
        <w:spacing w:line="340" w:lineRule="exact"/>
        <w:ind w:firstLine="0"/>
        <w:jc w:val="both"/>
      </w:pPr>
      <w:r>
        <w:t xml:space="preserve">Y </w:t>
      </w:r>
      <w:proofErr w:type="spellStart"/>
      <w:r>
        <w:t>tế</w:t>
      </w:r>
      <w:proofErr w:type="spellEnd"/>
      <w:r>
        <w:t xml:space="preserve"> </w:t>
      </w:r>
      <w:proofErr w:type="spellStart"/>
      <w:r>
        <w:t>và</w:t>
      </w:r>
      <w:proofErr w:type="spellEnd"/>
      <w:r>
        <w:t xml:space="preserve"> </w:t>
      </w:r>
      <w:proofErr w:type="spellStart"/>
      <w:r>
        <w:t>các</w:t>
      </w:r>
      <w:proofErr w:type="spellEnd"/>
      <w:r>
        <w:t xml:space="preserve"> khoa </w:t>
      </w:r>
      <w:proofErr w:type="spellStart"/>
      <w:r>
        <w:t>học</w:t>
      </w:r>
      <w:proofErr w:type="spellEnd"/>
      <w:r>
        <w:t xml:space="preserve"> </w:t>
      </w:r>
      <w:proofErr w:type="spellStart"/>
      <w:r>
        <w:t>nhân</w:t>
      </w:r>
      <w:proofErr w:type="spellEnd"/>
      <w:r>
        <w:t xml:space="preserve"> </w:t>
      </w:r>
      <w:proofErr w:type="spellStart"/>
      <w:r>
        <w:t>văn</w:t>
      </w:r>
      <w:proofErr w:type="spellEnd"/>
      <w:r>
        <w:t xml:space="preserve"> (bao </w:t>
      </w:r>
      <w:proofErr w:type="spellStart"/>
      <w:r>
        <w:t>gồm</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sinh</w:t>
      </w:r>
      <w:proofErr w:type="spellEnd"/>
      <w:r>
        <w:t xml:space="preserve"> </w:t>
      </w:r>
      <w:proofErr w:type="spellStart"/>
      <w:r>
        <w:t>học</w:t>
      </w:r>
      <w:proofErr w:type="spellEnd"/>
      <w:r>
        <w:t>)</w:t>
      </w:r>
    </w:p>
    <w:p w14:paraId="16E31BD5" w14:textId="77777777" w:rsidR="001A5673" w:rsidRDefault="001A5673" w:rsidP="008B3E5F">
      <w:pPr>
        <w:pStyle w:val="ListParagraph"/>
        <w:numPr>
          <w:ilvl w:val="0"/>
          <w:numId w:val="2"/>
        </w:numPr>
        <w:spacing w:line="340" w:lineRule="exact"/>
        <w:ind w:firstLine="0"/>
        <w:jc w:val="both"/>
      </w:pPr>
      <w:proofErr w:type="spellStart"/>
      <w:r>
        <w:t>Vật</w:t>
      </w:r>
      <w:proofErr w:type="spellEnd"/>
      <w:r>
        <w:t xml:space="preserve"> </w:t>
      </w:r>
      <w:proofErr w:type="spellStart"/>
      <w:r>
        <w:t>liệu</w:t>
      </w:r>
      <w:proofErr w:type="spellEnd"/>
      <w:r>
        <w:t xml:space="preserve"> </w:t>
      </w:r>
      <w:proofErr w:type="spellStart"/>
      <w:r>
        <w:t>mới</w:t>
      </w:r>
      <w:proofErr w:type="spellEnd"/>
      <w:r>
        <w:t>/</w:t>
      </w:r>
      <w:proofErr w:type="spellStart"/>
      <w:r>
        <w:t>công</w:t>
      </w:r>
      <w:proofErr w:type="spellEnd"/>
      <w:r>
        <w:t xml:space="preserve"> </w:t>
      </w:r>
      <w:proofErr w:type="spellStart"/>
      <w:r>
        <w:t>nghệ</w:t>
      </w:r>
      <w:proofErr w:type="spellEnd"/>
      <w:r>
        <w:t xml:space="preserve"> (bao </w:t>
      </w:r>
      <w:proofErr w:type="spellStart"/>
      <w:r>
        <w:t>gồm</w:t>
      </w:r>
      <w:proofErr w:type="spellEnd"/>
      <w:r>
        <w:t xml:space="preserve"> </w:t>
      </w:r>
      <w:proofErr w:type="spellStart"/>
      <w:r>
        <w:t>công</w:t>
      </w:r>
      <w:proofErr w:type="spellEnd"/>
      <w:r>
        <w:t xml:space="preserve"> </w:t>
      </w:r>
      <w:proofErr w:type="spellStart"/>
      <w:r>
        <w:t>nghệ</w:t>
      </w:r>
      <w:proofErr w:type="spellEnd"/>
      <w:r>
        <w:t xml:space="preserve"> nano)</w:t>
      </w:r>
    </w:p>
    <w:p w14:paraId="6C43CC7D" w14:textId="77777777" w:rsidR="001A5673" w:rsidRDefault="001A5673" w:rsidP="008B3E5F">
      <w:pPr>
        <w:pStyle w:val="ListParagraph"/>
        <w:numPr>
          <w:ilvl w:val="0"/>
          <w:numId w:val="2"/>
        </w:numPr>
        <w:spacing w:line="340" w:lineRule="exact"/>
        <w:ind w:firstLine="0"/>
        <w:jc w:val="both"/>
      </w:pPr>
      <w:proofErr w:type="spellStart"/>
      <w:r>
        <w:t>Công</w:t>
      </w:r>
      <w:proofErr w:type="spellEnd"/>
      <w:r>
        <w:t xml:space="preserve"> </w:t>
      </w:r>
      <w:proofErr w:type="spellStart"/>
      <w:r>
        <w:t>nghệ</w:t>
      </w:r>
      <w:proofErr w:type="spellEnd"/>
      <w:r>
        <w:t xml:space="preserve"> </w:t>
      </w:r>
      <w:proofErr w:type="spellStart"/>
      <w:r>
        <w:t>thông</w:t>
      </w:r>
      <w:proofErr w:type="spellEnd"/>
      <w:r>
        <w:t xml:space="preserve"> tin </w:t>
      </w:r>
      <w:proofErr w:type="spellStart"/>
      <w:r>
        <w:t>và</w:t>
      </w:r>
      <w:proofErr w:type="spellEnd"/>
      <w:r>
        <w:t xml:space="preserve"> </w:t>
      </w:r>
      <w:proofErr w:type="spellStart"/>
      <w:r>
        <w:t>truyền</w:t>
      </w:r>
      <w:proofErr w:type="spellEnd"/>
      <w:r>
        <w:t xml:space="preserve"> </w:t>
      </w:r>
      <w:proofErr w:type="spellStart"/>
      <w:r>
        <w:t>thông</w:t>
      </w:r>
      <w:proofErr w:type="spellEnd"/>
    </w:p>
    <w:p w14:paraId="1542A349" w14:textId="77777777" w:rsidR="001A5673" w:rsidRDefault="001A5673" w:rsidP="008B3E5F">
      <w:pPr>
        <w:spacing w:line="340" w:lineRule="exact"/>
        <w:ind w:firstLine="720"/>
        <w:jc w:val="both"/>
      </w:pPr>
      <w:proofErr w:type="spellStart"/>
      <w:r>
        <w:t>Chính</w:t>
      </w:r>
      <w:proofErr w:type="spellEnd"/>
      <w:r>
        <w:t xml:space="preserve"> </w:t>
      </w:r>
      <w:proofErr w:type="spellStart"/>
      <w:r>
        <w:t>phủ</w:t>
      </w:r>
      <w:proofErr w:type="spellEnd"/>
      <w:r>
        <w:t xml:space="preserve"> cam </w:t>
      </w:r>
      <w:proofErr w:type="spellStart"/>
      <w:r>
        <w:t>kết</w:t>
      </w:r>
      <w:proofErr w:type="spellEnd"/>
      <w:r>
        <w:t xml:space="preserve"> </w:t>
      </w:r>
      <w:proofErr w:type="spellStart"/>
      <w:r>
        <w:t>xúc</w:t>
      </w:r>
      <w:proofErr w:type="spellEnd"/>
      <w:r>
        <w:t xml:space="preserve"> </w:t>
      </w:r>
      <w:proofErr w:type="spellStart"/>
      <w:r>
        <w:t>tiến</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thông</w:t>
      </w:r>
      <w:proofErr w:type="spellEnd"/>
      <w:r>
        <w:t xml:space="preserve"> qua </w:t>
      </w:r>
      <w:proofErr w:type="spellStart"/>
      <w:r>
        <w:t>kế</w:t>
      </w:r>
      <w:proofErr w:type="spellEnd"/>
      <w:r>
        <w:t xml:space="preserve"> </w:t>
      </w:r>
      <w:proofErr w:type="spellStart"/>
      <w:r>
        <w:t>hoạch</w:t>
      </w:r>
      <w:proofErr w:type="spellEnd"/>
      <w:r>
        <w:t xml:space="preserve"> </w:t>
      </w:r>
      <w:proofErr w:type="spellStart"/>
      <w:r>
        <w:t>khấu</w:t>
      </w:r>
      <w:proofErr w:type="spellEnd"/>
      <w:r>
        <w:t xml:space="preserve"> </w:t>
      </w:r>
      <w:proofErr w:type="spellStart"/>
      <w:r>
        <w:t>trừ</w:t>
      </w:r>
      <w:proofErr w:type="spellEnd"/>
      <w:r>
        <w:t xml:space="preserve"> </w:t>
      </w:r>
      <w:proofErr w:type="spellStart"/>
      <w:r>
        <w:t>thuế</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Theo </w:t>
      </w:r>
      <w:proofErr w:type="spellStart"/>
      <w:r>
        <w:t>kế</w:t>
      </w:r>
      <w:proofErr w:type="spellEnd"/>
      <w:r>
        <w:t xml:space="preserve"> </w:t>
      </w:r>
      <w:proofErr w:type="spellStart"/>
      <w:r>
        <w:t>hoạch</w:t>
      </w:r>
      <w:proofErr w:type="spellEnd"/>
      <w:r>
        <w:t xml:space="preserve"> </w:t>
      </w:r>
      <w:proofErr w:type="spellStart"/>
      <w:r>
        <w:t>này</w:t>
      </w:r>
      <w:proofErr w:type="spellEnd"/>
      <w:r>
        <w:t xml:space="preserve">, </w:t>
      </w:r>
      <w:proofErr w:type="spellStart"/>
      <w:r>
        <w:t>trên</w:t>
      </w:r>
      <w:proofErr w:type="spellEnd"/>
      <w:r>
        <w:t xml:space="preserve"> 36.000 </w:t>
      </w:r>
      <w:proofErr w:type="spellStart"/>
      <w:r>
        <w:t>yêu</w:t>
      </w:r>
      <w:proofErr w:type="spellEnd"/>
      <w:r>
        <w:t xml:space="preserve"> </w:t>
      </w:r>
      <w:proofErr w:type="spellStart"/>
      <w:r>
        <w:t>cầu</w:t>
      </w:r>
      <w:proofErr w:type="spellEnd"/>
      <w:r>
        <w:t xml:space="preserve"> </w:t>
      </w:r>
      <w:proofErr w:type="spellStart"/>
      <w:r>
        <w:t>được</w:t>
      </w:r>
      <w:proofErr w:type="spellEnd"/>
      <w:r>
        <w:t xml:space="preserve"> </w:t>
      </w:r>
      <w:proofErr w:type="spellStart"/>
      <w:r>
        <w:t>đáp</w:t>
      </w:r>
      <w:proofErr w:type="spellEnd"/>
      <w:r>
        <w:t xml:space="preserve"> </w:t>
      </w:r>
      <w:proofErr w:type="spellStart"/>
      <w:r>
        <w:t>ứng</w:t>
      </w:r>
      <w:proofErr w:type="spellEnd"/>
      <w:r>
        <w:t xml:space="preserve"> </w:t>
      </w:r>
      <w:proofErr w:type="spellStart"/>
      <w:r>
        <w:t>với</w:t>
      </w:r>
      <w:proofErr w:type="spellEnd"/>
      <w:r>
        <w:t xml:space="preserve"> </w:t>
      </w:r>
      <w:proofErr w:type="spellStart"/>
      <w:r>
        <w:t>mức</w:t>
      </w:r>
      <w:proofErr w:type="spellEnd"/>
      <w:r>
        <w:t xml:space="preserve"> </w:t>
      </w:r>
      <w:proofErr w:type="spellStart"/>
      <w:r>
        <w:t>khấu</w:t>
      </w:r>
      <w:proofErr w:type="spellEnd"/>
      <w:r>
        <w:t xml:space="preserve"> </w:t>
      </w:r>
      <w:proofErr w:type="spellStart"/>
      <w:r>
        <w:t>trừ</w:t>
      </w:r>
      <w:proofErr w:type="spellEnd"/>
      <w:r>
        <w:t xml:space="preserve"> </w:t>
      </w:r>
      <w:proofErr w:type="spellStart"/>
      <w:r>
        <w:t>trên</w:t>
      </w:r>
      <w:proofErr w:type="spellEnd"/>
      <w:r>
        <w:t xml:space="preserve"> 3 </w:t>
      </w:r>
      <w:proofErr w:type="spellStart"/>
      <w:r>
        <w:t>tỷ</w:t>
      </w:r>
      <w:proofErr w:type="spellEnd"/>
      <w:r>
        <w:t xml:space="preserve"> </w:t>
      </w:r>
      <w:proofErr w:type="spellStart"/>
      <w:r>
        <w:t>bảng</w:t>
      </w:r>
      <w:proofErr w:type="spellEnd"/>
      <w:r>
        <w:t xml:space="preserve">, </w:t>
      </w:r>
      <w:proofErr w:type="spellStart"/>
      <w:r>
        <w:t>hỗ</w:t>
      </w:r>
      <w:proofErr w:type="spellEnd"/>
      <w:r>
        <w:t xml:space="preserve"> </w:t>
      </w:r>
      <w:proofErr w:type="spellStart"/>
      <w:r>
        <w:t>trợ</w:t>
      </w:r>
      <w:proofErr w:type="spellEnd"/>
      <w:r>
        <w:t xml:space="preserve"> </w:t>
      </w:r>
      <w:proofErr w:type="spellStart"/>
      <w:r>
        <w:t>hơn</w:t>
      </w:r>
      <w:proofErr w:type="spellEnd"/>
      <w:r>
        <w:t xml:space="preserve"> 32 </w:t>
      </w:r>
      <w:proofErr w:type="spellStart"/>
      <w:r>
        <w:t>nghìn</w:t>
      </w:r>
      <w:proofErr w:type="spellEnd"/>
      <w:r>
        <w:t xml:space="preserve"> </w:t>
      </w:r>
      <w:proofErr w:type="spellStart"/>
      <w:r>
        <w:t>tỷ</w:t>
      </w:r>
      <w:proofErr w:type="spellEnd"/>
      <w:r>
        <w:t xml:space="preserve"> </w:t>
      </w:r>
      <w:proofErr w:type="spellStart"/>
      <w:r>
        <w:t>bảng</w:t>
      </w:r>
      <w:proofErr w:type="spellEnd"/>
      <w:r>
        <w:t xml:space="preserve"> </w:t>
      </w:r>
      <w:proofErr w:type="spellStart"/>
      <w:r>
        <w:t>cho</w:t>
      </w:r>
      <w:proofErr w:type="spellEnd"/>
      <w:r>
        <w:t xml:space="preserve">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NC&amp;PT </w:t>
      </w:r>
      <w:proofErr w:type="spellStart"/>
      <w:r>
        <w:t>của</w:t>
      </w:r>
      <w:proofErr w:type="spellEnd"/>
      <w:r>
        <w:t xml:space="preserve"> </w:t>
      </w:r>
      <w:proofErr w:type="spellStart"/>
      <w:r>
        <w:t>các</w:t>
      </w:r>
      <w:proofErr w:type="spellEnd"/>
      <w:r>
        <w:t xml:space="preserve"> </w:t>
      </w:r>
      <w:proofErr w:type="spellStart"/>
      <w:r>
        <w:t>công</w:t>
      </w:r>
      <w:proofErr w:type="spellEnd"/>
      <w:r>
        <w:t xml:space="preserve"> ty. </w:t>
      </w:r>
      <w:proofErr w:type="spellStart"/>
      <w:r>
        <w:t>Để</w:t>
      </w:r>
      <w:proofErr w:type="spellEnd"/>
      <w:r>
        <w:t xml:space="preserve"> </w:t>
      </w:r>
      <w:proofErr w:type="spellStart"/>
      <w:r>
        <w:t>tạo</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cho</w:t>
      </w:r>
      <w:proofErr w:type="spellEnd"/>
      <w:r>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tiếp</w:t>
      </w:r>
      <w:proofErr w:type="spellEnd"/>
      <w:r>
        <w:t xml:space="preserve"> </w:t>
      </w:r>
      <w:proofErr w:type="spellStart"/>
      <w:r>
        <w:t>cận</w:t>
      </w:r>
      <w:proofErr w:type="spellEnd"/>
      <w:r>
        <w:t xml:space="preserve"> </w:t>
      </w:r>
      <w:proofErr w:type="spellStart"/>
      <w:r>
        <w:t>dễ</w:t>
      </w:r>
      <w:proofErr w:type="spellEnd"/>
      <w:r>
        <w:t xml:space="preserve"> </w:t>
      </w:r>
      <w:proofErr w:type="spellStart"/>
      <w:r>
        <w:t>dàng</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tuyên</w:t>
      </w:r>
      <w:proofErr w:type="spellEnd"/>
      <w:r>
        <w:t xml:space="preserve"> </w:t>
      </w:r>
      <w:proofErr w:type="spellStart"/>
      <w:r>
        <w:t>bố</w:t>
      </w:r>
      <w:proofErr w:type="spellEnd"/>
      <w:r>
        <w:t xml:space="preserve"> </w:t>
      </w:r>
      <w:proofErr w:type="spellStart"/>
      <w:r>
        <w:t>bỏ</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ràng</w:t>
      </w:r>
      <w:proofErr w:type="spellEnd"/>
      <w:r>
        <w:t xml:space="preserve"> </w:t>
      </w:r>
      <w:proofErr w:type="spellStart"/>
      <w:r>
        <w:t>buộc</w:t>
      </w:r>
      <w:proofErr w:type="spellEnd"/>
      <w:r>
        <w:t xml:space="preserve"> </w:t>
      </w:r>
      <w:proofErr w:type="spellStart"/>
      <w:r>
        <w:t>các</w:t>
      </w:r>
      <w:proofErr w:type="spellEnd"/>
      <w:r>
        <w:t xml:space="preserve"> </w:t>
      </w:r>
      <w:proofErr w:type="spellStart"/>
      <w:r>
        <w:t>công</w:t>
      </w:r>
      <w:proofErr w:type="spellEnd"/>
      <w:r>
        <w:t xml:space="preserve"> ty </w:t>
      </w:r>
      <w:proofErr w:type="spellStart"/>
      <w:r>
        <w:t>yêu</w:t>
      </w:r>
      <w:proofErr w:type="spellEnd"/>
      <w:r>
        <w:t xml:space="preserve"> </w:t>
      </w:r>
      <w:proofErr w:type="spellStart"/>
      <w:r>
        <w:t>cầu</w:t>
      </w:r>
      <w:proofErr w:type="spellEnd"/>
      <w:r>
        <w:t xml:space="preserve"> </w:t>
      </w:r>
      <w:proofErr w:type="spellStart"/>
      <w:r>
        <w:t>phải</w:t>
      </w:r>
      <w:proofErr w:type="spellEnd"/>
      <w:r>
        <w:t xml:space="preserve"> </w:t>
      </w:r>
      <w:proofErr w:type="spellStart"/>
      <w:r>
        <w:t>sở</w:t>
      </w:r>
      <w:proofErr w:type="spellEnd"/>
      <w:r>
        <w:t xml:space="preserve"> </w:t>
      </w:r>
      <w:proofErr w:type="spellStart"/>
      <w:r>
        <w:t>hữu</w:t>
      </w:r>
      <w:proofErr w:type="spellEnd"/>
      <w:r>
        <w:t xml:space="preserve"> </w:t>
      </w:r>
      <w:proofErr w:type="spellStart"/>
      <w:r>
        <w:t>tài</w:t>
      </w:r>
      <w:proofErr w:type="spellEnd"/>
      <w:r>
        <w:t xml:space="preserve"> </w:t>
      </w:r>
      <w:proofErr w:type="spellStart"/>
      <w:r>
        <w:t>sản</w:t>
      </w:r>
      <w:proofErr w:type="spellEnd"/>
      <w:r>
        <w:t xml:space="preserve"> </w:t>
      </w:r>
      <w:proofErr w:type="spellStart"/>
      <w:r>
        <w:t>trí</w:t>
      </w:r>
      <w:proofErr w:type="spellEnd"/>
      <w:r>
        <w:t xml:space="preserve"> </w:t>
      </w:r>
      <w:proofErr w:type="spellStart"/>
      <w:r>
        <w:t>tuệ</w:t>
      </w:r>
      <w:proofErr w:type="spellEnd"/>
      <w:r>
        <w:t xml:space="preserve"> </w:t>
      </w:r>
      <w:proofErr w:type="spellStart"/>
      <w:r>
        <w:t>từ</w:t>
      </w:r>
      <w:proofErr w:type="spellEnd"/>
      <w:r>
        <w:t xml:space="preserve"> </w:t>
      </w:r>
      <w:proofErr w:type="spellStart"/>
      <w:r>
        <w:t>các</w:t>
      </w:r>
      <w:proofErr w:type="spellEnd"/>
      <w:r>
        <w:t xml:space="preserve"> NC&amp;PT. </w:t>
      </w:r>
      <w:proofErr w:type="spellStart"/>
      <w:r>
        <w:t>Điều</w:t>
      </w:r>
      <w:proofErr w:type="spellEnd"/>
      <w:r>
        <w:t xml:space="preserve"> </w:t>
      </w:r>
      <w:proofErr w:type="spellStart"/>
      <w:r>
        <w:t>này</w:t>
      </w:r>
      <w:proofErr w:type="spellEnd"/>
      <w:r>
        <w:t xml:space="preserve"> </w:t>
      </w:r>
      <w:proofErr w:type="spellStart"/>
      <w:r>
        <w:t>cho</w:t>
      </w:r>
      <w:proofErr w:type="spellEnd"/>
      <w:r>
        <w:t xml:space="preserve"> </w:t>
      </w:r>
      <w:proofErr w:type="spellStart"/>
      <w:r>
        <w:t>phép</w:t>
      </w:r>
      <w:proofErr w:type="spellEnd"/>
      <w:r>
        <w:t xml:space="preserve"> </w:t>
      </w:r>
      <w:proofErr w:type="spellStart"/>
      <w:r>
        <w:t>các</w:t>
      </w:r>
      <w:proofErr w:type="spellEnd"/>
      <w:r>
        <w:t xml:space="preserve"> </w:t>
      </w:r>
      <w:proofErr w:type="spellStart"/>
      <w:r>
        <w:t>công</w:t>
      </w:r>
      <w:proofErr w:type="spellEnd"/>
      <w:r>
        <w:t xml:space="preserve"> ty </w:t>
      </w:r>
      <w:proofErr w:type="spellStart"/>
      <w:r>
        <w:t>hưởng</w:t>
      </w:r>
      <w:proofErr w:type="spellEnd"/>
      <w:r>
        <w:t xml:space="preserve"> </w:t>
      </w:r>
      <w:proofErr w:type="spellStart"/>
      <w:r>
        <w:t>lợi</w:t>
      </w:r>
      <w:proofErr w:type="spellEnd"/>
      <w:r>
        <w:t xml:space="preserve"> </w:t>
      </w:r>
      <w:proofErr w:type="spellStart"/>
      <w:r>
        <w:t>từ</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mà</w:t>
      </w:r>
      <w:proofErr w:type="spellEnd"/>
      <w:r>
        <w:t xml:space="preserve"> </w:t>
      </w:r>
      <w:proofErr w:type="spellStart"/>
      <w:r>
        <w:t>không</w:t>
      </w:r>
      <w:proofErr w:type="spellEnd"/>
      <w:r>
        <w:t xml:space="preserve"> </w:t>
      </w:r>
      <w:proofErr w:type="spellStart"/>
      <w:r>
        <w:t>ảnh</w:t>
      </w:r>
      <w:proofErr w:type="spellEnd"/>
      <w:r>
        <w:t xml:space="preserve"> </w:t>
      </w:r>
      <w:proofErr w:type="spellStart"/>
      <w:r>
        <w:t>hưởng</w:t>
      </w:r>
      <w:proofErr w:type="spellEnd"/>
      <w:r>
        <w:t xml:space="preserve"> </w:t>
      </w:r>
      <w:proofErr w:type="spellStart"/>
      <w:r>
        <w:t>đến</w:t>
      </w:r>
      <w:proofErr w:type="spellEnd"/>
      <w:r>
        <w:t xml:space="preserve"> </w:t>
      </w:r>
      <w:proofErr w:type="spellStart"/>
      <w:r>
        <w:t>các</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kinh</w:t>
      </w:r>
      <w:proofErr w:type="spellEnd"/>
      <w:r>
        <w:t xml:space="preserve"> </w:t>
      </w:r>
      <w:proofErr w:type="spellStart"/>
      <w:r>
        <w:t>doanh</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đến</w:t>
      </w:r>
      <w:proofErr w:type="spellEnd"/>
      <w:r>
        <w:t xml:space="preserve"> </w:t>
      </w:r>
      <w:proofErr w:type="spellStart"/>
      <w:r>
        <w:t>tài</w:t>
      </w:r>
      <w:proofErr w:type="spellEnd"/>
      <w:r>
        <w:t xml:space="preserve"> </w:t>
      </w:r>
      <w:proofErr w:type="spellStart"/>
      <w:r>
        <w:t>sản</w:t>
      </w:r>
      <w:proofErr w:type="spellEnd"/>
      <w:r>
        <w:t xml:space="preserve"> </w:t>
      </w:r>
      <w:proofErr w:type="spellStart"/>
      <w:r>
        <w:t>trí</w:t>
      </w:r>
      <w:proofErr w:type="spellEnd"/>
      <w:r>
        <w:t xml:space="preserve"> </w:t>
      </w:r>
      <w:proofErr w:type="spellStart"/>
      <w:r>
        <w:t>tuệ</w:t>
      </w:r>
      <w:proofErr w:type="spellEnd"/>
      <w:r>
        <w:t xml:space="preserve">. </w:t>
      </w:r>
    </w:p>
    <w:p w14:paraId="2C9C4DC9" w14:textId="70F352B3" w:rsidR="001A5673" w:rsidRDefault="001A5673" w:rsidP="008B3E5F">
      <w:pPr>
        <w:spacing w:line="340" w:lineRule="exact"/>
        <w:ind w:firstLine="720"/>
        <w:jc w:val="both"/>
      </w:pPr>
      <w:r>
        <w:t xml:space="preserve">Anh </w:t>
      </w:r>
      <w:proofErr w:type="spellStart"/>
      <w:r>
        <w:t>hướng</w:t>
      </w:r>
      <w:proofErr w:type="spellEnd"/>
      <w:r>
        <w:t xml:space="preserve"> </w:t>
      </w:r>
      <w:proofErr w:type="spellStart"/>
      <w:r>
        <w:t>tới</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mua</w:t>
      </w:r>
      <w:proofErr w:type="spellEnd"/>
      <w:r>
        <w:t xml:space="preserve"> </w:t>
      </w:r>
      <w:proofErr w:type="spellStart"/>
      <w:r>
        <w:t>sắm</w:t>
      </w:r>
      <w:proofErr w:type="spellEnd"/>
      <w:r>
        <w:t xml:space="preserve"> </w:t>
      </w:r>
      <w:proofErr w:type="spellStart"/>
      <w:r>
        <w:t>của</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khuyến</w:t>
      </w:r>
      <w:proofErr w:type="spellEnd"/>
      <w:r>
        <w:t xml:space="preserve"> </w:t>
      </w:r>
      <w:proofErr w:type="spellStart"/>
      <w:r>
        <w:t>khích</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hơn</w:t>
      </w:r>
      <w:proofErr w:type="spellEnd"/>
      <w:r>
        <w:t xml:space="preserve">. </w:t>
      </w:r>
      <w:proofErr w:type="spellStart"/>
      <w:r>
        <w:t>Các</w:t>
      </w:r>
      <w:proofErr w:type="spellEnd"/>
      <w:r>
        <w:t xml:space="preserve"> </w:t>
      </w:r>
      <w:proofErr w:type="spellStart"/>
      <w:r>
        <w:t>cơ</w:t>
      </w:r>
      <w:proofErr w:type="spellEnd"/>
      <w:r>
        <w:t xml:space="preserve"> </w:t>
      </w:r>
      <w:proofErr w:type="spellStart"/>
      <w:r>
        <w:t>quan</w:t>
      </w:r>
      <w:proofErr w:type="spellEnd"/>
      <w:r>
        <w:t xml:space="preserve"> </w:t>
      </w:r>
      <w:proofErr w:type="spellStart"/>
      <w:r>
        <w:t>của</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được</w:t>
      </w:r>
      <w:proofErr w:type="spellEnd"/>
      <w:r>
        <w:t xml:space="preserve"> </w:t>
      </w:r>
      <w:proofErr w:type="spellStart"/>
      <w:r>
        <w:t>yêu</w:t>
      </w:r>
      <w:proofErr w:type="spellEnd"/>
      <w:r>
        <w:t xml:space="preserve"> </w:t>
      </w:r>
      <w:proofErr w:type="spellStart"/>
      <w:r>
        <w:t>cầu</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mua</w:t>
      </w:r>
      <w:proofErr w:type="spellEnd"/>
      <w:r>
        <w:t xml:space="preserve"> </w:t>
      </w:r>
      <w:proofErr w:type="spellStart"/>
      <w:r>
        <w:t>sắm</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Cơ</w:t>
      </w:r>
      <w:proofErr w:type="spellEnd"/>
      <w:r>
        <w:t xml:space="preserve"> </w:t>
      </w:r>
      <w:proofErr w:type="spellStart"/>
      <w:r>
        <w:t>quan</w:t>
      </w:r>
      <w:proofErr w:type="spellEnd"/>
      <w:r>
        <w:t xml:space="preserve"> </w:t>
      </w:r>
      <w:proofErr w:type="spellStart"/>
      <w:r>
        <w:t>mua</w:t>
      </w:r>
      <w:proofErr w:type="spellEnd"/>
      <w:r>
        <w:t xml:space="preserve"> </w:t>
      </w:r>
      <w:proofErr w:type="spellStart"/>
      <w:r>
        <w:t>sắm</w:t>
      </w:r>
      <w:proofErr w:type="spellEnd"/>
      <w:r>
        <w:t xml:space="preserve"> </w:t>
      </w:r>
      <w:proofErr w:type="spellStart"/>
      <w:r>
        <w:t>và</w:t>
      </w:r>
      <w:proofErr w:type="spellEnd"/>
      <w:r>
        <w:t xml:space="preserve"> </w:t>
      </w:r>
      <w:proofErr w:type="spellStart"/>
      <w:r>
        <w:t>bộ</w:t>
      </w:r>
      <w:proofErr w:type="spellEnd"/>
      <w:r>
        <w:t xml:space="preserve"> </w:t>
      </w:r>
      <w:proofErr w:type="spellStart"/>
      <w:r>
        <w:t>đổi</w:t>
      </w:r>
      <w:proofErr w:type="spellEnd"/>
      <w:r>
        <w:t xml:space="preserve"> </w:t>
      </w:r>
      <w:proofErr w:type="spellStart"/>
      <w:r>
        <w:t>mới</w:t>
      </w:r>
      <w:proofErr w:type="spellEnd"/>
      <w:r>
        <w:t xml:space="preserve"> (BIS) </w:t>
      </w:r>
      <w:proofErr w:type="spellStart"/>
      <w:r>
        <w:t>đưa</w:t>
      </w:r>
      <w:proofErr w:type="spellEnd"/>
      <w:r>
        <w:t xml:space="preserve"> ra </w:t>
      </w:r>
      <w:proofErr w:type="spellStart"/>
      <w:r>
        <w:t>tư</w:t>
      </w:r>
      <w:proofErr w:type="spellEnd"/>
      <w:r>
        <w:t xml:space="preserve"> </w:t>
      </w:r>
      <w:proofErr w:type="spellStart"/>
      <w:r>
        <w:t>vấn</w:t>
      </w:r>
      <w:proofErr w:type="spellEnd"/>
      <w:r>
        <w:t xml:space="preserve"> </w:t>
      </w:r>
      <w:proofErr w:type="spellStart"/>
      <w:r>
        <w:t>thực</w:t>
      </w:r>
      <w:proofErr w:type="spellEnd"/>
      <w:r>
        <w:t xml:space="preserve"> </w:t>
      </w:r>
      <w:proofErr w:type="spellStart"/>
      <w:r>
        <w:t>tế</w:t>
      </w:r>
      <w:proofErr w:type="spellEnd"/>
      <w:r>
        <w:t xml:space="preserve"> </w:t>
      </w:r>
      <w:proofErr w:type="spellStart"/>
      <w:r>
        <w:t>cho</w:t>
      </w:r>
      <w:proofErr w:type="spellEnd"/>
      <w:r>
        <w:t xml:space="preserve"> </w:t>
      </w:r>
      <w:proofErr w:type="spellStart"/>
      <w:r>
        <w:t>các</w:t>
      </w:r>
      <w:proofErr w:type="spellEnd"/>
      <w:r>
        <w:t xml:space="preserve"> </w:t>
      </w:r>
      <w:proofErr w:type="spellStart"/>
      <w:r>
        <w:t>bên</w:t>
      </w:r>
      <w:proofErr w:type="spellEnd"/>
      <w:r>
        <w:t xml:space="preserve"> </w:t>
      </w:r>
      <w:proofErr w:type="spellStart"/>
      <w:r>
        <w:t>mua</w:t>
      </w:r>
      <w:proofErr w:type="spellEnd"/>
      <w:r>
        <w:t xml:space="preserve">, </w:t>
      </w:r>
      <w:proofErr w:type="spellStart"/>
      <w:r>
        <w:t>sao</w:t>
      </w:r>
      <w:proofErr w:type="spellEnd"/>
      <w:r>
        <w:t xml:space="preserve"> </w:t>
      </w:r>
      <w:proofErr w:type="spellStart"/>
      <w:r>
        <w:t>cho</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rằng</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nằm</w:t>
      </w:r>
      <w:proofErr w:type="spellEnd"/>
      <w:r>
        <w:t xml:space="preserve"> </w:t>
      </w:r>
      <w:proofErr w:type="spellStart"/>
      <w:r>
        <w:t>trong</w:t>
      </w:r>
      <w:proofErr w:type="spellEnd"/>
      <w:r>
        <w:t xml:space="preserve">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mua</w:t>
      </w:r>
      <w:proofErr w:type="spellEnd"/>
      <w:r>
        <w:t xml:space="preserve"> </w:t>
      </w:r>
      <w:proofErr w:type="spellStart"/>
      <w:r>
        <w:t>sắm</w:t>
      </w:r>
      <w:proofErr w:type="spellEnd"/>
      <w:r>
        <w:t xml:space="preserve">. </w:t>
      </w:r>
    </w:p>
    <w:p w14:paraId="4378D3DB" w14:textId="7ECFFE7A" w:rsidR="00413D00" w:rsidRPr="008B3E5F" w:rsidRDefault="00EB48C3" w:rsidP="008B3E5F">
      <w:pPr>
        <w:pStyle w:val="ListParagraph"/>
        <w:numPr>
          <w:ilvl w:val="0"/>
          <w:numId w:val="14"/>
        </w:numPr>
        <w:spacing w:line="340" w:lineRule="exact"/>
        <w:jc w:val="both"/>
        <w:rPr>
          <w:b/>
          <w:bCs/>
        </w:rPr>
      </w:pPr>
      <w:proofErr w:type="spellStart"/>
      <w:r w:rsidRPr="008B3E5F">
        <w:rPr>
          <w:b/>
          <w:bCs/>
        </w:rPr>
        <w:t>Pháp</w:t>
      </w:r>
      <w:proofErr w:type="spellEnd"/>
      <w:r w:rsidR="001A5673" w:rsidRPr="008B3E5F">
        <w:rPr>
          <w:b/>
          <w:bCs/>
        </w:rPr>
        <w:t xml:space="preserve"> </w:t>
      </w:r>
    </w:p>
    <w:p w14:paraId="48D7E889" w14:textId="6BCD1997" w:rsidR="00EB48C3" w:rsidRDefault="00EB48C3" w:rsidP="008B3E5F">
      <w:pPr>
        <w:spacing w:line="340" w:lineRule="exact"/>
        <w:ind w:firstLine="720"/>
        <w:jc w:val="both"/>
      </w:pPr>
      <w:proofErr w:type="spellStart"/>
      <w:r>
        <w:t>Trong</w:t>
      </w:r>
      <w:proofErr w:type="spellEnd"/>
      <w:r>
        <w:t xml:space="preserve"> </w:t>
      </w:r>
      <w:proofErr w:type="spellStart"/>
      <w:r>
        <w:t>thời</w:t>
      </w:r>
      <w:proofErr w:type="spellEnd"/>
      <w:r>
        <w:t xml:space="preserve"> </w:t>
      </w:r>
      <w:proofErr w:type="spellStart"/>
      <w:r>
        <w:t>kỳ</w:t>
      </w:r>
      <w:proofErr w:type="spellEnd"/>
      <w:r>
        <w:t xml:space="preserve"> 2008, 2009, </w:t>
      </w:r>
      <w:proofErr w:type="spellStart"/>
      <w:r>
        <w:t>mục</w:t>
      </w:r>
      <w:proofErr w:type="spellEnd"/>
      <w:r>
        <w:t xml:space="preserve"> </w:t>
      </w:r>
      <w:proofErr w:type="spellStart"/>
      <w:r>
        <w:t>tiêu</w:t>
      </w:r>
      <w:proofErr w:type="spellEnd"/>
      <w:r>
        <w:t xml:space="preserve"> </w:t>
      </w:r>
      <w:proofErr w:type="spellStart"/>
      <w:r>
        <w:t>chung</w:t>
      </w:r>
      <w:proofErr w:type="spellEnd"/>
      <w:r>
        <w:t xml:space="preserve"> </w:t>
      </w:r>
      <w:proofErr w:type="spellStart"/>
      <w:r>
        <w:t>của</w:t>
      </w:r>
      <w:proofErr w:type="spellEnd"/>
      <w:r>
        <w:t xml:space="preserve"> </w:t>
      </w:r>
      <w:proofErr w:type="spellStart"/>
      <w:r>
        <w:t>các</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nhằm</w:t>
      </w:r>
      <w:proofErr w:type="spellEnd"/>
      <w:r>
        <w:t xml:space="preserve"> </w:t>
      </w:r>
      <w:proofErr w:type="spellStart"/>
      <w:r>
        <w:t>tăng</w:t>
      </w:r>
      <w:proofErr w:type="spellEnd"/>
      <w:r>
        <w:t xml:space="preserve"> </w:t>
      </w:r>
      <w:proofErr w:type="spellStart"/>
      <w:r>
        <w:t>hỗ</w:t>
      </w:r>
      <w:proofErr w:type="spellEnd"/>
      <w:r>
        <w:t xml:space="preserve"> </w:t>
      </w:r>
      <w:proofErr w:type="spellStart"/>
      <w:r>
        <w:t>trợ</w:t>
      </w:r>
      <w:proofErr w:type="spellEnd"/>
      <w:r>
        <w:t xml:space="preserve"> </w:t>
      </w:r>
      <w:proofErr w:type="spellStart"/>
      <w:r>
        <w:t>cho</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và</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tập</w:t>
      </w:r>
      <w:proofErr w:type="spellEnd"/>
      <w:r>
        <w:t xml:space="preserve"> </w:t>
      </w:r>
      <w:proofErr w:type="spellStart"/>
      <w:r>
        <w:t>trung</w:t>
      </w:r>
      <w:proofErr w:type="spellEnd"/>
      <w:r>
        <w:t xml:space="preserve"> </w:t>
      </w:r>
      <w:proofErr w:type="spellStart"/>
      <w:r>
        <w:t>vào</w:t>
      </w:r>
      <w:proofErr w:type="spellEnd"/>
      <w:r>
        <w:t xml:space="preserve"> </w:t>
      </w:r>
      <w:proofErr w:type="spellStart"/>
      <w:r>
        <w:t>ba</w:t>
      </w:r>
      <w:proofErr w:type="spellEnd"/>
      <w:r>
        <w:t xml:space="preserve"> </w:t>
      </w:r>
      <w:proofErr w:type="spellStart"/>
      <w:r>
        <w:t>ưu</w:t>
      </w:r>
      <w:proofErr w:type="spellEnd"/>
      <w:r>
        <w:t xml:space="preserve"> </w:t>
      </w:r>
      <w:proofErr w:type="spellStart"/>
      <w:r>
        <w:t>tiên</w:t>
      </w:r>
      <w:proofErr w:type="spellEnd"/>
      <w:r>
        <w:t xml:space="preserve">: </w:t>
      </w:r>
      <w:proofErr w:type="spellStart"/>
      <w:r>
        <w:t>tăng</w:t>
      </w:r>
      <w:proofErr w:type="spellEnd"/>
      <w:r>
        <w:t xml:space="preserve"> </w:t>
      </w:r>
      <w:proofErr w:type="spellStart"/>
      <w:r>
        <w:t>cường</w:t>
      </w:r>
      <w:proofErr w:type="spellEnd"/>
      <w:r>
        <w:t xml:space="preserve"> </w:t>
      </w:r>
      <w:proofErr w:type="spellStart"/>
      <w:r>
        <w:t>khuyến</w:t>
      </w:r>
      <w:proofErr w:type="spellEnd"/>
      <w:r>
        <w:t xml:space="preserve"> </w:t>
      </w:r>
      <w:proofErr w:type="spellStart"/>
      <w:r>
        <w:t>khích</w:t>
      </w:r>
      <w:proofErr w:type="spellEnd"/>
      <w:r>
        <w:t xml:space="preserve"> </w:t>
      </w:r>
      <w:proofErr w:type="spellStart"/>
      <w:r>
        <w:t>cho</w:t>
      </w:r>
      <w:proofErr w:type="spellEnd"/>
      <w:r>
        <w:t xml:space="preserve"> </w:t>
      </w:r>
      <w:proofErr w:type="spellStart"/>
      <w:r>
        <w:t>khu</w:t>
      </w:r>
      <w:proofErr w:type="spellEnd"/>
      <w:r>
        <w:t xml:space="preserve"> </w:t>
      </w:r>
      <w:proofErr w:type="spellStart"/>
      <w:r>
        <w:t>vực</w:t>
      </w:r>
      <w:proofErr w:type="spellEnd"/>
      <w:r>
        <w:t xml:space="preserve"> </w:t>
      </w:r>
      <w:proofErr w:type="spellStart"/>
      <w:r>
        <w:t>tư</w:t>
      </w:r>
      <w:proofErr w:type="spellEnd"/>
      <w:r>
        <w:t xml:space="preserve"> </w:t>
      </w:r>
      <w:proofErr w:type="spellStart"/>
      <w:r>
        <w:t>nhân</w:t>
      </w:r>
      <w:proofErr w:type="spellEnd"/>
      <w:r>
        <w:t xml:space="preserve">; </w:t>
      </w:r>
      <w:proofErr w:type="spellStart"/>
      <w:r>
        <w:t>tạo</w:t>
      </w:r>
      <w:proofErr w:type="spellEnd"/>
      <w:r>
        <w:t xml:space="preserve"> </w:t>
      </w:r>
      <w:proofErr w:type="spellStart"/>
      <w:r>
        <w:t>nên</w:t>
      </w:r>
      <w:proofErr w:type="spellEnd"/>
      <w:r>
        <w:t xml:space="preserve"> </w:t>
      </w:r>
      <w:proofErr w:type="spellStart"/>
      <w:r>
        <w:t>những</w:t>
      </w:r>
      <w:proofErr w:type="spellEnd"/>
      <w:r>
        <w:t xml:space="preserve"> </w:t>
      </w:r>
      <w:proofErr w:type="spellStart"/>
      <w:r>
        <w:t>liên</w:t>
      </w:r>
      <w:proofErr w:type="spellEnd"/>
      <w:r>
        <w:t xml:space="preserve"> </w:t>
      </w:r>
      <w:proofErr w:type="spellStart"/>
      <w:r>
        <w:t>kết</w:t>
      </w:r>
      <w:proofErr w:type="spellEnd"/>
      <w:r>
        <w:t xml:space="preserve"> </w:t>
      </w:r>
      <w:proofErr w:type="spellStart"/>
      <w:r>
        <w:t>giữa</w:t>
      </w:r>
      <w:proofErr w:type="spellEnd"/>
      <w:r>
        <w:t xml:space="preserve"> </w:t>
      </w:r>
      <w:proofErr w:type="spellStart"/>
      <w:r>
        <w:t>các</w:t>
      </w:r>
      <w:proofErr w:type="spellEnd"/>
      <w:r>
        <w:t xml:space="preserve"> </w:t>
      </w:r>
      <w:proofErr w:type="spellStart"/>
      <w:r>
        <w:t>thành</w:t>
      </w:r>
      <w:proofErr w:type="spellEnd"/>
      <w:r>
        <w:t xml:space="preserve"> </w:t>
      </w:r>
      <w:proofErr w:type="spellStart"/>
      <w:r>
        <w:t>phần</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chính</w:t>
      </w:r>
      <w:proofErr w:type="spellEnd"/>
      <w:r>
        <w:t xml:space="preserve"> </w:t>
      </w:r>
      <w:proofErr w:type="spellStart"/>
      <w:r>
        <w:t>trong</w:t>
      </w:r>
      <w:proofErr w:type="spellEnd"/>
      <w:r>
        <w:t xml:space="preserve"> </w:t>
      </w:r>
      <w:proofErr w:type="spellStart"/>
      <w:r>
        <w:t>quy</w:t>
      </w:r>
      <w:proofErr w:type="spellEnd"/>
      <w:r>
        <w:t xml:space="preserve"> </w:t>
      </w:r>
      <w:proofErr w:type="spellStart"/>
      <w:r>
        <w:t>trình</w:t>
      </w:r>
      <w:proofErr w:type="spellEnd"/>
      <w:r>
        <w:t xml:space="preserve"> </w:t>
      </w:r>
      <w:proofErr w:type="spellStart"/>
      <w:r>
        <w:t>đổi</w:t>
      </w:r>
      <w:proofErr w:type="spellEnd"/>
      <w:r>
        <w:t xml:space="preserve"> </w:t>
      </w:r>
      <w:proofErr w:type="spellStart"/>
      <w:r>
        <w:t>mới</w:t>
      </w:r>
      <w:proofErr w:type="spellEnd"/>
      <w:r>
        <w:t xml:space="preserve"> ở </w:t>
      </w:r>
      <w:proofErr w:type="spellStart"/>
      <w:r>
        <w:t>các</w:t>
      </w:r>
      <w:proofErr w:type="spellEnd"/>
      <w:r>
        <w:t xml:space="preserve"> </w:t>
      </w:r>
      <w:proofErr w:type="spellStart"/>
      <w:r>
        <w:t>cụm</w:t>
      </w:r>
      <w:proofErr w:type="spellEnd"/>
      <w:r>
        <w:t xml:space="preserve"> </w:t>
      </w:r>
      <w:proofErr w:type="spellStart"/>
      <w:r>
        <w:t>cạnh</w:t>
      </w:r>
      <w:proofErr w:type="spellEnd"/>
      <w:r>
        <w:t xml:space="preserve"> </w:t>
      </w:r>
      <w:proofErr w:type="spellStart"/>
      <w:r>
        <w:t>tranh</w:t>
      </w:r>
      <w:proofErr w:type="spellEnd"/>
      <w:r>
        <w:t xml:space="preserve">; </w:t>
      </w:r>
      <w:proofErr w:type="spellStart"/>
      <w:r>
        <w:t>hỗ</w:t>
      </w:r>
      <w:proofErr w:type="spellEnd"/>
      <w:r>
        <w:t xml:space="preserve"> </w:t>
      </w:r>
      <w:proofErr w:type="spellStart"/>
      <w:r>
        <w:t>trợ</w:t>
      </w:r>
      <w:proofErr w:type="spellEnd"/>
      <w:r>
        <w:t xml:space="preserve"> </w:t>
      </w:r>
      <w:proofErr w:type="spellStart"/>
      <w:r>
        <w:t>năng</w:t>
      </w:r>
      <w:proofErr w:type="spellEnd"/>
      <w:r>
        <w:t xml:space="preserve"> </w:t>
      </w:r>
      <w:proofErr w:type="spellStart"/>
      <w:r>
        <w:t>lực</w:t>
      </w:r>
      <w:proofErr w:type="spellEnd"/>
      <w:r>
        <w:t xml:space="preserve"> </w:t>
      </w:r>
      <w:proofErr w:type="spellStart"/>
      <w:r>
        <w:t>cạnh</w:t>
      </w:r>
      <w:proofErr w:type="spellEnd"/>
      <w:r>
        <w:t xml:space="preserve"> </w:t>
      </w:r>
      <w:proofErr w:type="spellStart"/>
      <w:r>
        <w:t>tranh</w:t>
      </w:r>
      <w:proofErr w:type="spellEnd"/>
      <w:r>
        <w:t xml:space="preserve"> ở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vừa</w:t>
      </w:r>
      <w:proofErr w:type="spellEnd"/>
      <w:r>
        <w:t xml:space="preserve"> </w:t>
      </w:r>
      <w:proofErr w:type="spellStart"/>
      <w:r>
        <w:t>và</w:t>
      </w:r>
      <w:proofErr w:type="spellEnd"/>
      <w:r>
        <w:t xml:space="preserve"> </w:t>
      </w:r>
      <w:proofErr w:type="spellStart"/>
      <w:r>
        <w:t>nhỏ</w:t>
      </w:r>
      <w:proofErr w:type="spellEnd"/>
      <w:r>
        <w:t xml:space="preserve">. </w:t>
      </w:r>
      <w:proofErr w:type="spellStart"/>
      <w:r>
        <w:t>Chiến</w:t>
      </w:r>
      <w:proofErr w:type="spellEnd"/>
      <w:r>
        <w:t xml:space="preserve"> </w:t>
      </w:r>
      <w:proofErr w:type="spellStart"/>
      <w:r>
        <w:t>lược</w:t>
      </w:r>
      <w:proofErr w:type="spellEnd"/>
      <w:r>
        <w:t xml:space="preserve"> </w:t>
      </w:r>
      <w:proofErr w:type="spellStart"/>
      <w:r>
        <w:t>này</w:t>
      </w:r>
      <w:proofErr w:type="spellEnd"/>
      <w:r>
        <w:t xml:space="preserve"> </w:t>
      </w:r>
      <w:proofErr w:type="spellStart"/>
      <w:r>
        <w:t>được</w:t>
      </w:r>
      <w:proofErr w:type="spellEnd"/>
      <w:r>
        <w:t xml:space="preserve"> </w:t>
      </w:r>
      <w:proofErr w:type="spellStart"/>
      <w:r>
        <w:t>bổ</w:t>
      </w:r>
      <w:proofErr w:type="spellEnd"/>
      <w:r>
        <w:t xml:space="preserve"> sung 4 </w:t>
      </w:r>
      <w:proofErr w:type="spellStart"/>
      <w:r>
        <w:t>năm</w:t>
      </w:r>
      <w:proofErr w:type="spellEnd"/>
      <w:r>
        <w:t xml:space="preserve"> </w:t>
      </w:r>
      <w:proofErr w:type="spellStart"/>
      <w:r>
        <w:t>một</w:t>
      </w:r>
      <w:proofErr w:type="spellEnd"/>
      <w:r>
        <w:t xml:space="preserve"> </w:t>
      </w:r>
      <w:proofErr w:type="spellStart"/>
      <w:r>
        <w:t>lần</w:t>
      </w:r>
      <w:proofErr w:type="spellEnd"/>
      <w:r>
        <w:t xml:space="preserve">. </w:t>
      </w:r>
      <w:proofErr w:type="spellStart"/>
      <w:r>
        <w:t>Chiến</w:t>
      </w:r>
      <w:proofErr w:type="spellEnd"/>
      <w:r>
        <w:t xml:space="preserve"> </w:t>
      </w:r>
      <w:proofErr w:type="spellStart"/>
      <w:r>
        <w:t>lược</w:t>
      </w:r>
      <w:proofErr w:type="spellEnd"/>
      <w:r>
        <w:t xml:space="preserve"> </w:t>
      </w:r>
      <w:proofErr w:type="spellStart"/>
      <w:r>
        <w:t>này</w:t>
      </w:r>
      <w:proofErr w:type="spellEnd"/>
      <w:r>
        <w:t xml:space="preserve"> </w:t>
      </w:r>
      <w:proofErr w:type="spellStart"/>
      <w:r>
        <w:t>đã</w:t>
      </w:r>
      <w:proofErr w:type="spellEnd"/>
      <w:r>
        <w:t xml:space="preserve"> </w:t>
      </w:r>
      <w:proofErr w:type="spellStart"/>
      <w:r>
        <w:t>tăng</w:t>
      </w:r>
      <w:proofErr w:type="spellEnd"/>
      <w:r>
        <w:t xml:space="preserve"> </w:t>
      </w:r>
      <w:proofErr w:type="spellStart"/>
      <w:r>
        <w:t>cường</w:t>
      </w:r>
      <w:proofErr w:type="spellEnd"/>
      <w:r>
        <w:t xml:space="preserve"> </w:t>
      </w:r>
      <w:proofErr w:type="spellStart"/>
      <w:r>
        <w:t>khuyến</w:t>
      </w:r>
      <w:proofErr w:type="spellEnd"/>
      <w:r>
        <w:t xml:space="preserve"> </w:t>
      </w:r>
      <w:proofErr w:type="spellStart"/>
      <w:r>
        <w:t>khích</w:t>
      </w:r>
      <w:proofErr w:type="spellEnd"/>
      <w:r>
        <w:t xml:space="preserve"> </w:t>
      </w:r>
      <w:proofErr w:type="spellStart"/>
      <w:r>
        <w:t>cho</w:t>
      </w:r>
      <w:proofErr w:type="spellEnd"/>
      <w:r>
        <w:t xml:space="preserve"> </w:t>
      </w:r>
      <w:proofErr w:type="spellStart"/>
      <w:r>
        <w:t>khu</w:t>
      </w:r>
      <w:proofErr w:type="spellEnd"/>
      <w:r>
        <w:t xml:space="preserve"> </w:t>
      </w:r>
      <w:proofErr w:type="spellStart"/>
      <w:r>
        <w:t>vực</w:t>
      </w:r>
      <w:proofErr w:type="spellEnd"/>
      <w:r>
        <w:t xml:space="preserve"> </w:t>
      </w:r>
      <w:proofErr w:type="spellStart"/>
      <w:r>
        <w:t>tư</w:t>
      </w:r>
      <w:proofErr w:type="spellEnd"/>
      <w:r>
        <w:t xml:space="preserve"> </w:t>
      </w:r>
      <w:proofErr w:type="spellStart"/>
      <w:r>
        <w:t>nhân</w:t>
      </w:r>
      <w:proofErr w:type="spellEnd"/>
      <w:r>
        <w:t xml:space="preserve"> </w:t>
      </w:r>
      <w:proofErr w:type="spellStart"/>
      <w:r>
        <w:t>đầu</w:t>
      </w:r>
      <w:proofErr w:type="spellEnd"/>
      <w:r>
        <w:t xml:space="preserve"> </w:t>
      </w:r>
      <w:proofErr w:type="spellStart"/>
      <w:r>
        <w:t>tư</w:t>
      </w:r>
      <w:proofErr w:type="spellEnd"/>
      <w:r>
        <w:t xml:space="preserve"> </w:t>
      </w:r>
      <w:proofErr w:type="spellStart"/>
      <w:r>
        <w:t>vào</w:t>
      </w:r>
      <w:proofErr w:type="spellEnd"/>
      <w:r>
        <w:t xml:space="preserve"> NC&amp;PT (tang </w:t>
      </w:r>
      <w:proofErr w:type="spellStart"/>
      <w:r>
        <w:t>khấu</w:t>
      </w:r>
      <w:proofErr w:type="spellEnd"/>
      <w:r>
        <w:t xml:space="preserve"> </w:t>
      </w:r>
      <w:proofErr w:type="spellStart"/>
      <w:r>
        <w:t>trừ</w:t>
      </w:r>
      <w:proofErr w:type="spellEnd"/>
      <w:r>
        <w:t xml:space="preserve"> </w:t>
      </w:r>
      <w:proofErr w:type="spellStart"/>
      <w:r>
        <w:t>thuế</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đồng</w:t>
      </w:r>
      <w:proofErr w:type="spellEnd"/>
      <w:r>
        <w:t xml:space="preserve"> </w:t>
      </w:r>
      <w:proofErr w:type="spellStart"/>
      <w:r>
        <w:t>bộ</w:t>
      </w:r>
      <w:proofErr w:type="spellEnd"/>
      <w:r>
        <w:t xml:space="preserve"> </w:t>
      </w:r>
      <w:proofErr w:type="spellStart"/>
      <w:r>
        <w:t>giữa</w:t>
      </w:r>
      <w:proofErr w:type="spellEnd"/>
      <w:r>
        <w:t xml:space="preserve"> </w:t>
      </w:r>
      <w:proofErr w:type="spellStart"/>
      <w:r>
        <w:t>các</w:t>
      </w:r>
      <w:proofErr w:type="spellEnd"/>
      <w:r>
        <w:t xml:space="preserve"> </w:t>
      </w:r>
      <w:proofErr w:type="spellStart"/>
      <w:r>
        <w:t>thành</w:t>
      </w:r>
      <w:proofErr w:type="spellEnd"/>
      <w:r>
        <w:t xml:space="preserve"> </w:t>
      </w:r>
      <w:proofErr w:type="spellStart"/>
      <w:r>
        <w:t>phần</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chủ</w:t>
      </w:r>
      <w:proofErr w:type="spellEnd"/>
      <w:r>
        <w:t xml:space="preserve"> </w:t>
      </w:r>
      <w:proofErr w:type="spellStart"/>
      <w:r>
        <w:t>chốt</w:t>
      </w:r>
      <w:proofErr w:type="spellEnd"/>
      <w:r>
        <w:t xml:space="preserve"> </w:t>
      </w:r>
      <w:proofErr w:type="spellStart"/>
      <w:r>
        <w:t>và</w:t>
      </w:r>
      <w:proofErr w:type="spellEnd"/>
      <w:r>
        <w:t xml:space="preserve"> </w:t>
      </w:r>
      <w:proofErr w:type="spellStart"/>
      <w:r>
        <w:t>cải</w:t>
      </w:r>
      <w:proofErr w:type="spellEnd"/>
      <w:r>
        <w:t xml:space="preserve"> </w:t>
      </w:r>
      <w:proofErr w:type="spellStart"/>
      <w:r>
        <w:t>thiện</w:t>
      </w:r>
      <w:proofErr w:type="spellEnd"/>
      <w:r>
        <w:t xml:space="preserve"> </w:t>
      </w:r>
      <w:proofErr w:type="spellStart"/>
      <w:r>
        <w:t>chuyển</w:t>
      </w:r>
      <w:proofErr w:type="spellEnd"/>
      <w:r>
        <w:t xml:space="preserve"> </w:t>
      </w:r>
      <w:proofErr w:type="spellStart"/>
      <w:r>
        <w:t>giao</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công</w:t>
      </w:r>
      <w:proofErr w:type="spellEnd"/>
      <w:r>
        <w:t xml:space="preserve"> sang </w:t>
      </w:r>
      <w:proofErr w:type="spellStart"/>
      <w:r>
        <w:t>đổi</w:t>
      </w:r>
      <w:proofErr w:type="spellEnd"/>
      <w:r>
        <w:t xml:space="preserve"> </w:t>
      </w:r>
      <w:proofErr w:type="spellStart"/>
      <w:r>
        <w:t>mới</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các</w:t>
      </w:r>
      <w:proofErr w:type="spellEnd"/>
      <w:r>
        <w:t xml:space="preserve"> </w:t>
      </w:r>
      <w:proofErr w:type="spellStart"/>
      <w:r>
        <w:t>cụm</w:t>
      </w:r>
      <w:proofErr w:type="spellEnd"/>
      <w:r>
        <w:t xml:space="preserve"> </w:t>
      </w:r>
      <w:proofErr w:type="spellStart"/>
      <w:r>
        <w:t>cạnh</w:t>
      </w:r>
      <w:proofErr w:type="spellEnd"/>
      <w:r>
        <w:t xml:space="preserve"> </w:t>
      </w:r>
      <w:proofErr w:type="spellStart"/>
      <w:r>
        <w:t>tranh</w:t>
      </w:r>
      <w:proofErr w:type="spellEnd"/>
      <w:r>
        <w:t xml:space="preserve">, </w:t>
      </w:r>
      <w:proofErr w:type="spellStart"/>
      <w:r>
        <w:t>hỗ</w:t>
      </w:r>
      <w:proofErr w:type="spellEnd"/>
      <w:r>
        <w:t xml:space="preserve"> </w:t>
      </w:r>
      <w:proofErr w:type="spellStart"/>
      <w:r>
        <w:t>trợ</w:t>
      </w:r>
      <w:proofErr w:type="spellEnd"/>
      <w:r>
        <w:t xml:space="preserve"> </w:t>
      </w:r>
      <w:proofErr w:type="spellStart"/>
      <w:r>
        <w:t>cạnh</w:t>
      </w:r>
      <w:proofErr w:type="spellEnd"/>
      <w:r>
        <w:t xml:space="preserve"> </w:t>
      </w:r>
      <w:proofErr w:type="spellStart"/>
      <w:r>
        <w:t>tranh</w:t>
      </w:r>
      <w:proofErr w:type="spellEnd"/>
      <w:r>
        <w:t xml:space="preserve"> </w:t>
      </w:r>
      <w:proofErr w:type="spellStart"/>
      <w:r>
        <w:t>và</w:t>
      </w:r>
      <w:proofErr w:type="spellEnd"/>
      <w:r>
        <w:t xml:space="preserve"> </w:t>
      </w:r>
      <w:proofErr w:type="spellStart"/>
      <w:r>
        <w:t>tăng</w:t>
      </w:r>
      <w:proofErr w:type="spellEnd"/>
      <w:r>
        <w:t xml:space="preserve"> </w:t>
      </w:r>
      <w:proofErr w:type="spellStart"/>
      <w:r>
        <w:t>trưởng</w:t>
      </w:r>
      <w:proofErr w:type="spellEnd"/>
      <w:r>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vừa</w:t>
      </w:r>
      <w:proofErr w:type="spellEnd"/>
      <w:r>
        <w:t xml:space="preserve"> </w:t>
      </w:r>
      <w:proofErr w:type="spellStart"/>
      <w:r>
        <w:t>và</w:t>
      </w:r>
      <w:proofErr w:type="spellEnd"/>
      <w:r>
        <w:t xml:space="preserve"> </w:t>
      </w:r>
      <w:proofErr w:type="spellStart"/>
      <w:r>
        <w:t>nhỏ</w:t>
      </w:r>
      <w:proofErr w:type="spellEnd"/>
      <w:r>
        <w:t xml:space="preserve"> </w:t>
      </w:r>
      <w:proofErr w:type="spellStart"/>
      <w:r>
        <w:t>thông</w:t>
      </w:r>
      <w:proofErr w:type="spellEnd"/>
      <w:r>
        <w:t xml:space="preserve"> qua </w:t>
      </w:r>
      <w:proofErr w:type="spellStart"/>
      <w:r>
        <w:t>tài</w:t>
      </w:r>
      <w:proofErr w:type="spellEnd"/>
      <w:r>
        <w:t xml:space="preserve"> </w:t>
      </w:r>
      <w:proofErr w:type="spellStart"/>
      <w:r>
        <w:t>trợ</w:t>
      </w:r>
      <w:proofErr w:type="spellEnd"/>
      <w:r>
        <w:t xml:space="preserve"> </w:t>
      </w:r>
      <w:proofErr w:type="spellStart"/>
      <w:r>
        <w:t>hiệu</w:t>
      </w:r>
      <w:proofErr w:type="spellEnd"/>
      <w:r>
        <w:t xml:space="preserve"> </w:t>
      </w:r>
      <w:proofErr w:type="spellStart"/>
      <w:r>
        <w:t>quả</w:t>
      </w:r>
      <w:proofErr w:type="spellEnd"/>
      <w:r>
        <w:t xml:space="preserve"> </w:t>
      </w:r>
      <w:proofErr w:type="spellStart"/>
      <w:r>
        <w:t>hơn</w:t>
      </w:r>
      <w:proofErr w:type="spellEnd"/>
      <w:r>
        <w:t xml:space="preserve">. Ba </w:t>
      </w:r>
      <w:proofErr w:type="spellStart"/>
      <w:r>
        <w:t>ưu</w:t>
      </w:r>
      <w:proofErr w:type="spellEnd"/>
      <w:r>
        <w:t xml:space="preserve"> </w:t>
      </w:r>
      <w:proofErr w:type="spellStart"/>
      <w:r>
        <w:t>tiên</w:t>
      </w:r>
      <w:proofErr w:type="spellEnd"/>
      <w:r>
        <w:t xml:space="preserve"> </w:t>
      </w:r>
      <w:proofErr w:type="spellStart"/>
      <w:r>
        <w:t>trong</w:t>
      </w:r>
      <w:proofErr w:type="spellEnd"/>
      <w:r>
        <w:t xml:space="preserve"> 4 </w:t>
      </w:r>
      <w:proofErr w:type="spellStart"/>
      <w:r>
        <w:t>năm</w:t>
      </w:r>
      <w:proofErr w:type="spellEnd"/>
      <w:r>
        <w:t xml:space="preserve"> </w:t>
      </w:r>
      <w:proofErr w:type="spellStart"/>
      <w:r>
        <w:t>tới</w:t>
      </w:r>
      <w:proofErr w:type="spellEnd"/>
      <w:r>
        <w:t xml:space="preserve"> </w:t>
      </w:r>
      <w:proofErr w:type="spellStart"/>
      <w:r>
        <w:t>gồm</w:t>
      </w:r>
      <w:proofErr w:type="spellEnd"/>
      <w:r>
        <w:t xml:space="preserve">: </w:t>
      </w:r>
      <w:proofErr w:type="spellStart"/>
      <w:r>
        <w:t>Công</w:t>
      </w:r>
      <w:proofErr w:type="spellEnd"/>
      <w:r>
        <w:t xml:space="preserve"> </w:t>
      </w:r>
      <w:proofErr w:type="spellStart"/>
      <w:r>
        <w:t>nghệ</w:t>
      </w:r>
      <w:proofErr w:type="spellEnd"/>
      <w:r>
        <w:t xml:space="preserve"> y </w:t>
      </w:r>
      <w:proofErr w:type="spellStart"/>
      <w:r>
        <w:t>tế</w:t>
      </w:r>
      <w:proofErr w:type="spellEnd"/>
      <w:r>
        <w:t xml:space="preserve">, </w:t>
      </w:r>
      <w:proofErr w:type="spellStart"/>
      <w:r>
        <w:t>đời</w:t>
      </w:r>
      <w:proofErr w:type="spellEnd"/>
      <w:r>
        <w:t xml:space="preserve"> </w:t>
      </w:r>
      <w:proofErr w:type="spellStart"/>
      <w:r>
        <w:t>sống</w:t>
      </w:r>
      <w:proofErr w:type="spellEnd"/>
      <w:r>
        <w:t xml:space="preserve">, </w:t>
      </w:r>
      <w:proofErr w:type="spellStart"/>
      <w:r>
        <w:t>thực</w:t>
      </w:r>
      <w:proofErr w:type="spellEnd"/>
      <w:r>
        <w:t xml:space="preserve"> </w:t>
      </w:r>
      <w:proofErr w:type="spellStart"/>
      <w:r>
        <w:t>phẩm</w:t>
      </w:r>
      <w:proofErr w:type="spellEnd"/>
      <w:r>
        <w:t xml:space="preserve"> </w:t>
      </w:r>
      <w:proofErr w:type="spellStart"/>
      <w:r>
        <w:t>và</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sinh</w:t>
      </w:r>
      <w:proofErr w:type="spellEnd"/>
      <w:r>
        <w:t xml:space="preserve"> </w:t>
      </w:r>
      <w:proofErr w:type="spellStart"/>
      <w:r>
        <w:t>học</w:t>
      </w:r>
      <w:proofErr w:type="spellEnd"/>
      <w:r>
        <w:t xml:space="preserve">; </w:t>
      </w:r>
      <w:proofErr w:type="spellStart"/>
      <w:r>
        <w:t>các</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khẩn</w:t>
      </w:r>
      <w:proofErr w:type="spellEnd"/>
      <w:r>
        <w:t xml:space="preserve"> </w:t>
      </w:r>
      <w:proofErr w:type="spellStart"/>
      <w:r>
        <w:t>cấp</w:t>
      </w:r>
      <w:proofErr w:type="spellEnd"/>
      <w:r>
        <w:t xml:space="preserve"> </w:t>
      </w:r>
      <w:proofErr w:type="spellStart"/>
      <w:r>
        <w:t>và</w:t>
      </w:r>
      <w:proofErr w:type="spellEnd"/>
      <w:r>
        <w:t xml:space="preserve"> </w:t>
      </w:r>
      <w:proofErr w:type="spellStart"/>
      <w:r>
        <w:t>sinh</w:t>
      </w:r>
      <w:proofErr w:type="spellEnd"/>
      <w:r>
        <w:t xml:space="preserve"> </w:t>
      </w:r>
      <w:proofErr w:type="spellStart"/>
      <w:r>
        <w:t>thái</w:t>
      </w:r>
      <w:proofErr w:type="spellEnd"/>
      <w:r>
        <w:t xml:space="preserve">; </w:t>
      </w:r>
      <w:proofErr w:type="spellStart"/>
      <w:r>
        <w:t>các</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thông</w:t>
      </w:r>
      <w:proofErr w:type="spellEnd"/>
      <w:r>
        <w:t xml:space="preserve"> tin, </w:t>
      </w:r>
      <w:proofErr w:type="spellStart"/>
      <w:r>
        <w:t>truyền</w:t>
      </w:r>
      <w:proofErr w:type="spellEnd"/>
      <w:r>
        <w:t xml:space="preserve"> </w:t>
      </w:r>
      <w:proofErr w:type="spellStart"/>
      <w:r>
        <w:t>thông</w:t>
      </w:r>
      <w:proofErr w:type="spellEnd"/>
      <w:r>
        <w:t xml:space="preserve"> </w:t>
      </w:r>
      <w:proofErr w:type="spellStart"/>
      <w:r>
        <w:t>và</w:t>
      </w:r>
      <w:proofErr w:type="spellEnd"/>
      <w:r>
        <w:t xml:space="preserve"> nano.</w:t>
      </w:r>
    </w:p>
    <w:p w14:paraId="676C5907" w14:textId="1F0A7156" w:rsidR="00EB48C3" w:rsidRDefault="00EB48C3" w:rsidP="008B3E5F">
      <w:pPr>
        <w:spacing w:line="340" w:lineRule="exact"/>
        <w:ind w:firstLine="720"/>
        <w:jc w:val="both"/>
      </w:pPr>
      <w:proofErr w:type="spellStart"/>
      <w:r>
        <w:t>Chính</w:t>
      </w:r>
      <w:proofErr w:type="spellEnd"/>
      <w:r>
        <w:t xml:space="preserve"> </w:t>
      </w:r>
      <w:proofErr w:type="spellStart"/>
      <w:r>
        <w:t>phủ</w:t>
      </w:r>
      <w:proofErr w:type="spellEnd"/>
      <w:r>
        <w:t xml:space="preserve"> </w:t>
      </w:r>
      <w:proofErr w:type="spellStart"/>
      <w:r>
        <w:t>đóng</w:t>
      </w:r>
      <w:proofErr w:type="spellEnd"/>
      <w:r>
        <w:t xml:space="preserve"> </w:t>
      </w:r>
      <w:proofErr w:type="spellStart"/>
      <w:r>
        <w:t>vai</w:t>
      </w:r>
      <w:proofErr w:type="spellEnd"/>
      <w:r>
        <w:t xml:space="preserve"> </w:t>
      </w:r>
      <w:proofErr w:type="spellStart"/>
      <w:r>
        <w:t>trò</w:t>
      </w:r>
      <w:proofErr w:type="spellEnd"/>
      <w:r>
        <w:t xml:space="preserve"> then </w:t>
      </w:r>
      <w:proofErr w:type="spellStart"/>
      <w:r>
        <w:t>chốt</w:t>
      </w:r>
      <w:proofErr w:type="spellEnd"/>
      <w:r>
        <w:t xml:space="preserve"> </w:t>
      </w:r>
      <w:proofErr w:type="spellStart"/>
      <w:r>
        <w:t>trong</w:t>
      </w:r>
      <w:proofErr w:type="spellEnd"/>
      <w:r>
        <w:t xml:space="preserve"> </w:t>
      </w:r>
      <w:proofErr w:type="spellStart"/>
      <w:r>
        <w:t>duy</w:t>
      </w:r>
      <w:proofErr w:type="spellEnd"/>
      <w:r>
        <w:t xml:space="preserve"> </w:t>
      </w:r>
      <w:proofErr w:type="spellStart"/>
      <w:r>
        <w:t>trì</w:t>
      </w:r>
      <w:proofErr w:type="spellEnd"/>
      <w:r>
        <w:t xml:space="preserve"> </w:t>
      </w:r>
      <w:proofErr w:type="spellStart"/>
      <w:r>
        <w:t>sức</w:t>
      </w:r>
      <w:proofErr w:type="spellEnd"/>
      <w:r>
        <w:t xml:space="preserve"> </w:t>
      </w:r>
      <w:proofErr w:type="spellStart"/>
      <w:r>
        <w:t>cạnh</w:t>
      </w:r>
      <w:proofErr w:type="spellEnd"/>
      <w:r>
        <w:t xml:space="preserve"> </w:t>
      </w:r>
      <w:proofErr w:type="spellStart"/>
      <w:r>
        <w:t>tranh</w:t>
      </w:r>
      <w:proofErr w:type="spellEnd"/>
      <w:r>
        <w:t xml:space="preserve"> </w:t>
      </w:r>
      <w:proofErr w:type="spellStart"/>
      <w:r>
        <w:t>công</w:t>
      </w:r>
      <w:proofErr w:type="spellEnd"/>
      <w:r>
        <w:t xml:space="preserve"> </w:t>
      </w:r>
      <w:proofErr w:type="spellStart"/>
      <w:r>
        <w:t>nghiệp</w:t>
      </w:r>
      <w:proofErr w:type="spellEnd"/>
      <w:r>
        <w:t xml:space="preserve"> </w:t>
      </w:r>
      <w:proofErr w:type="spellStart"/>
      <w:r>
        <w:t>và</w:t>
      </w:r>
      <w:proofErr w:type="spellEnd"/>
      <w:r>
        <w:t xml:space="preserve"> </w:t>
      </w:r>
      <w:proofErr w:type="spellStart"/>
      <w:r>
        <w:t>thúc</w:t>
      </w:r>
      <w:proofErr w:type="spellEnd"/>
      <w:r>
        <w:t xml:space="preserve"> </w:t>
      </w:r>
      <w:proofErr w:type="spellStart"/>
      <w:r>
        <w:t>đẩy</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tiên</w:t>
      </w:r>
      <w:proofErr w:type="spellEnd"/>
      <w:r>
        <w:t xml:space="preserve"> </w:t>
      </w:r>
      <w:proofErr w:type="spellStart"/>
      <w:r>
        <w:t>phong</w:t>
      </w:r>
      <w:proofErr w:type="spellEnd"/>
      <w:r>
        <w:t xml:space="preserve"> </w:t>
      </w:r>
      <w:proofErr w:type="spellStart"/>
      <w:r>
        <w:t>trong</w:t>
      </w:r>
      <w:proofErr w:type="spellEnd"/>
      <w:r>
        <w:t xml:space="preserve"> </w:t>
      </w:r>
      <w:proofErr w:type="spellStart"/>
      <w:r>
        <w:t>những</w:t>
      </w:r>
      <w:proofErr w:type="spellEnd"/>
      <w:r>
        <w:t xml:space="preserve"> </w:t>
      </w:r>
      <w:proofErr w:type="spellStart"/>
      <w:r>
        <w:t>lĩnh</w:t>
      </w:r>
      <w:proofErr w:type="spellEnd"/>
      <w:r>
        <w:t xml:space="preserve"> </w:t>
      </w:r>
      <w:proofErr w:type="spellStart"/>
      <w:r>
        <w:t>vực</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tiên</w:t>
      </w:r>
      <w:proofErr w:type="spellEnd"/>
      <w:r>
        <w:t xml:space="preserve"> </w:t>
      </w:r>
      <w:proofErr w:type="spellStart"/>
      <w:r>
        <w:t>tiến</w:t>
      </w:r>
      <w:proofErr w:type="spellEnd"/>
      <w:r>
        <w:t xml:space="preserve">. </w:t>
      </w:r>
      <w:proofErr w:type="spellStart"/>
      <w:r>
        <w:t>Để</w:t>
      </w:r>
      <w:proofErr w:type="spellEnd"/>
      <w:r>
        <w:t xml:space="preserve"> </w:t>
      </w:r>
      <w:proofErr w:type="spellStart"/>
      <w:r>
        <w:t>giải</w:t>
      </w:r>
      <w:proofErr w:type="spellEnd"/>
      <w:r>
        <w:t xml:space="preserve"> </w:t>
      </w:r>
      <w:proofErr w:type="spellStart"/>
      <w:r>
        <w:t>quyết</w:t>
      </w:r>
      <w:proofErr w:type="spellEnd"/>
      <w:r>
        <w:t xml:space="preserve"> </w:t>
      </w:r>
      <w:proofErr w:type="spellStart"/>
      <w:r>
        <w:t>tình</w:t>
      </w:r>
      <w:proofErr w:type="spellEnd"/>
      <w:r>
        <w:t xml:space="preserve"> </w:t>
      </w:r>
      <w:proofErr w:type="spellStart"/>
      <w:r>
        <w:t>trạng</w:t>
      </w:r>
      <w:proofErr w:type="spellEnd"/>
      <w:r>
        <w:t xml:space="preserve"> </w:t>
      </w:r>
      <w:proofErr w:type="spellStart"/>
      <w:r>
        <w:t>tụt</w:t>
      </w:r>
      <w:proofErr w:type="spellEnd"/>
      <w:r>
        <w:t xml:space="preserve"> </w:t>
      </w:r>
      <w:proofErr w:type="spellStart"/>
      <w:r>
        <w:t>hậu</w:t>
      </w:r>
      <w:proofErr w:type="spellEnd"/>
      <w:r>
        <w:t xml:space="preserve"> </w:t>
      </w:r>
      <w:proofErr w:type="spellStart"/>
      <w:r>
        <w:t>ngày</w:t>
      </w:r>
      <w:proofErr w:type="spellEnd"/>
      <w:r>
        <w:t xml:space="preserve"> </w:t>
      </w:r>
      <w:proofErr w:type="spellStart"/>
      <w:r>
        <w:t>càng</w:t>
      </w:r>
      <w:proofErr w:type="spellEnd"/>
      <w:r>
        <w:t xml:space="preserve"> </w:t>
      </w:r>
      <w:proofErr w:type="spellStart"/>
      <w:r>
        <w:t>tăng</w:t>
      </w:r>
      <w:proofErr w:type="spellEnd"/>
      <w:r>
        <w:t xml:space="preserve"> ở </w:t>
      </w:r>
      <w:proofErr w:type="spellStart"/>
      <w:r>
        <w:t>một</w:t>
      </w:r>
      <w:proofErr w:type="spellEnd"/>
      <w:r>
        <w:t xml:space="preserve"> </w:t>
      </w:r>
      <w:proofErr w:type="spellStart"/>
      <w:r>
        <w:t>số</w:t>
      </w:r>
      <w:proofErr w:type="spellEnd"/>
      <w:r>
        <w:t xml:space="preserve"> </w:t>
      </w:r>
      <w:proofErr w:type="spellStart"/>
      <w:r>
        <w:t>lĩnh</w:t>
      </w:r>
      <w:proofErr w:type="spellEnd"/>
      <w:r>
        <w:t xml:space="preserve"> </w:t>
      </w:r>
      <w:proofErr w:type="spellStart"/>
      <w:r>
        <w:t>vực</w:t>
      </w:r>
      <w:proofErr w:type="spellEnd"/>
      <w:r w:rsidR="002A0B8B">
        <w:t xml:space="preserve"> </w:t>
      </w:r>
      <w:proofErr w:type="spellStart"/>
      <w:r w:rsidR="002A0B8B">
        <w:t>như</w:t>
      </w:r>
      <w:proofErr w:type="spellEnd"/>
      <w:r w:rsidR="002A0B8B">
        <w:t xml:space="preserve"> </w:t>
      </w:r>
      <w:proofErr w:type="spellStart"/>
      <w:r w:rsidR="002A0B8B">
        <w:t>công</w:t>
      </w:r>
      <w:proofErr w:type="spellEnd"/>
      <w:r w:rsidR="002A0B8B">
        <w:t xml:space="preserve"> </w:t>
      </w:r>
      <w:proofErr w:type="spellStart"/>
      <w:r w:rsidR="002A0B8B">
        <w:t>nghệ</w:t>
      </w:r>
      <w:proofErr w:type="spellEnd"/>
      <w:r w:rsidR="002A0B8B">
        <w:t xml:space="preserve"> nano </w:t>
      </w:r>
      <w:proofErr w:type="spellStart"/>
      <w:r w:rsidR="002A0B8B">
        <w:t>và</w:t>
      </w:r>
      <w:proofErr w:type="spellEnd"/>
      <w:r w:rsidR="002A0B8B">
        <w:t xml:space="preserve"> </w:t>
      </w:r>
      <w:proofErr w:type="spellStart"/>
      <w:r w:rsidR="002A0B8B">
        <w:t>công</w:t>
      </w:r>
      <w:proofErr w:type="spellEnd"/>
      <w:r w:rsidR="002A0B8B">
        <w:t xml:space="preserve"> </w:t>
      </w:r>
      <w:proofErr w:type="spellStart"/>
      <w:r w:rsidR="002A0B8B">
        <w:t>nghệ</w:t>
      </w:r>
      <w:proofErr w:type="spellEnd"/>
      <w:r w:rsidR="002A0B8B">
        <w:t xml:space="preserve"> </w:t>
      </w:r>
      <w:proofErr w:type="spellStart"/>
      <w:r w:rsidR="002A0B8B">
        <w:t>sinh</w:t>
      </w:r>
      <w:proofErr w:type="spellEnd"/>
      <w:r w:rsidR="002A0B8B">
        <w:t xml:space="preserve"> </w:t>
      </w:r>
      <w:proofErr w:type="spellStart"/>
      <w:r w:rsidR="002A0B8B">
        <w:t>học</w:t>
      </w:r>
      <w:proofErr w:type="spellEnd"/>
      <w:r w:rsidR="002A0B8B">
        <w:t xml:space="preserve">, </w:t>
      </w:r>
      <w:proofErr w:type="spellStart"/>
      <w:r w:rsidR="002A0B8B">
        <w:t>Pháp</w:t>
      </w:r>
      <w:proofErr w:type="spellEnd"/>
      <w:r w:rsidR="002A0B8B">
        <w:t xml:space="preserve"> </w:t>
      </w:r>
      <w:proofErr w:type="spellStart"/>
      <w:r w:rsidR="002A0B8B">
        <w:t>đã</w:t>
      </w:r>
      <w:proofErr w:type="spellEnd"/>
      <w:r w:rsidR="002A0B8B">
        <w:t xml:space="preserve"> </w:t>
      </w:r>
      <w:proofErr w:type="spellStart"/>
      <w:r w:rsidR="002A0B8B">
        <w:t>tăng</w:t>
      </w:r>
      <w:proofErr w:type="spellEnd"/>
      <w:r w:rsidR="002A0B8B">
        <w:t xml:space="preserve"> </w:t>
      </w:r>
      <w:proofErr w:type="spellStart"/>
      <w:r w:rsidR="002A0B8B">
        <w:t>tài</w:t>
      </w:r>
      <w:proofErr w:type="spellEnd"/>
      <w:r w:rsidR="002A0B8B">
        <w:t xml:space="preserve"> </w:t>
      </w:r>
      <w:proofErr w:type="spellStart"/>
      <w:r w:rsidR="002A0B8B">
        <w:t>trợ</w:t>
      </w:r>
      <w:proofErr w:type="spellEnd"/>
      <w:r w:rsidR="002A0B8B">
        <w:t xml:space="preserve"> </w:t>
      </w:r>
      <w:proofErr w:type="spellStart"/>
      <w:r w:rsidR="002A0B8B">
        <w:t>cho</w:t>
      </w:r>
      <w:proofErr w:type="spellEnd"/>
      <w:r w:rsidR="002A0B8B">
        <w:t xml:space="preserve"> </w:t>
      </w:r>
      <w:proofErr w:type="spellStart"/>
      <w:r w:rsidR="002A0B8B">
        <w:t>nghiên</w:t>
      </w:r>
      <w:proofErr w:type="spellEnd"/>
      <w:r w:rsidR="002A0B8B">
        <w:t xml:space="preserve"> </w:t>
      </w:r>
      <w:proofErr w:type="spellStart"/>
      <w:r w:rsidR="002A0B8B">
        <w:t>cứu</w:t>
      </w:r>
      <w:proofErr w:type="spellEnd"/>
      <w:r w:rsidR="002A0B8B">
        <w:t xml:space="preserve"> </w:t>
      </w:r>
      <w:proofErr w:type="spellStart"/>
      <w:r w:rsidR="002A0B8B">
        <w:t>công</w:t>
      </w:r>
      <w:proofErr w:type="spellEnd"/>
      <w:r w:rsidR="002A0B8B">
        <w:t xml:space="preserve"> </w:t>
      </w:r>
      <w:proofErr w:type="spellStart"/>
      <w:r w:rsidR="002A0B8B">
        <w:t>nghệ</w:t>
      </w:r>
      <w:proofErr w:type="spellEnd"/>
      <w:r w:rsidR="002A0B8B">
        <w:t xml:space="preserve"> Nano </w:t>
      </w:r>
      <w:proofErr w:type="spellStart"/>
      <w:r w:rsidR="002A0B8B">
        <w:t>lên</w:t>
      </w:r>
      <w:proofErr w:type="spellEnd"/>
      <w:r w:rsidR="002A0B8B">
        <w:t xml:space="preserve"> </w:t>
      </w:r>
      <w:proofErr w:type="spellStart"/>
      <w:r w:rsidR="002A0B8B">
        <w:t>tới</w:t>
      </w:r>
      <w:proofErr w:type="spellEnd"/>
      <w:r w:rsidR="002A0B8B">
        <w:t xml:space="preserve"> 70 </w:t>
      </w:r>
      <w:proofErr w:type="spellStart"/>
      <w:r w:rsidR="002A0B8B">
        <w:t>triệu</w:t>
      </w:r>
      <w:proofErr w:type="spellEnd"/>
      <w:r w:rsidR="002A0B8B">
        <w:t xml:space="preserve"> euro.</w:t>
      </w:r>
    </w:p>
    <w:p w14:paraId="6EAABD44" w14:textId="4C7209CD" w:rsidR="002A0B8B" w:rsidRDefault="002A0B8B" w:rsidP="008B3E5F">
      <w:pPr>
        <w:spacing w:line="340" w:lineRule="exact"/>
        <w:ind w:firstLine="720"/>
        <w:jc w:val="both"/>
      </w:pPr>
      <w:proofErr w:type="spellStart"/>
      <w:r>
        <w:lastRenderedPageBreak/>
        <w:t>Trong</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kích</w:t>
      </w:r>
      <w:proofErr w:type="spellEnd"/>
      <w:r>
        <w:t xml:space="preserve"> </w:t>
      </w:r>
      <w:proofErr w:type="spellStart"/>
      <w:r>
        <w:t>cầu</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Pháp</w:t>
      </w:r>
      <w:proofErr w:type="spellEnd"/>
      <w:r>
        <w:t xml:space="preserve"> </w:t>
      </w:r>
      <w:proofErr w:type="spellStart"/>
      <w:r>
        <w:t>thúc</w:t>
      </w:r>
      <w:proofErr w:type="spellEnd"/>
      <w:r>
        <w:t xml:space="preserve"> </w:t>
      </w:r>
      <w:proofErr w:type="spellStart"/>
      <w:r>
        <w:t>đẩy</w:t>
      </w:r>
      <w:proofErr w:type="spellEnd"/>
      <w:r>
        <w:t xml:space="preserve"> </w:t>
      </w:r>
      <w:proofErr w:type="spellStart"/>
      <w:r>
        <w:t>việc</w:t>
      </w:r>
      <w:proofErr w:type="spellEnd"/>
      <w:r>
        <w:t xml:space="preserve"> </w:t>
      </w:r>
      <w:proofErr w:type="spellStart"/>
      <w:r>
        <w:t>mua</w:t>
      </w:r>
      <w:proofErr w:type="spellEnd"/>
      <w:r>
        <w:t xml:space="preserve"> </w:t>
      </w:r>
      <w:proofErr w:type="spellStart"/>
      <w:r>
        <w:t>sắm</w:t>
      </w:r>
      <w:proofErr w:type="spellEnd"/>
      <w:r>
        <w:t xml:space="preserve"> </w:t>
      </w:r>
      <w:proofErr w:type="spellStart"/>
      <w:r>
        <w:t>các</w:t>
      </w:r>
      <w:proofErr w:type="spellEnd"/>
      <w:r>
        <w:t xml:space="preserve"> </w:t>
      </w:r>
      <w:proofErr w:type="spellStart"/>
      <w:r>
        <w:t>sản</w:t>
      </w:r>
      <w:proofErr w:type="spellEnd"/>
      <w:r>
        <w:t xml:space="preserve"> </w:t>
      </w:r>
      <w:proofErr w:type="spellStart"/>
      <w:r>
        <w:t>phẩm</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từ</w:t>
      </w:r>
      <w:proofErr w:type="spellEnd"/>
      <w:r>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vừa</w:t>
      </w:r>
      <w:proofErr w:type="spellEnd"/>
      <w:r>
        <w:t xml:space="preserve"> </w:t>
      </w:r>
      <w:proofErr w:type="spellStart"/>
      <w:r>
        <w:t>và</w:t>
      </w:r>
      <w:proofErr w:type="spellEnd"/>
      <w:r>
        <w:t xml:space="preserve"> </w:t>
      </w:r>
      <w:proofErr w:type="spellStart"/>
      <w:r>
        <w:t>nhỏ</w:t>
      </w:r>
      <w:proofErr w:type="spellEnd"/>
      <w:r>
        <w:t xml:space="preserve">, </w:t>
      </w:r>
      <w:proofErr w:type="spellStart"/>
      <w:r>
        <w:t>dành</w:t>
      </w:r>
      <w:proofErr w:type="spellEnd"/>
      <w:r>
        <w:t xml:space="preserve"> 15% </w:t>
      </w:r>
      <w:proofErr w:type="spellStart"/>
      <w:r>
        <w:t>các</w:t>
      </w:r>
      <w:proofErr w:type="spellEnd"/>
      <w:r>
        <w:t xml:space="preserve"> </w:t>
      </w:r>
      <w:proofErr w:type="spellStart"/>
      <w:r>
        <w:t>hợp</w:t>
      </w:r>
      <w:proofErr w:type="spellEnd"/>
      <w:r>
        <w:t xml:space="preserve"> </w:t>
      </w:r>
      <w:proofErr w:type="spellStart"/>
      <w:r>
        <w:t>đồng</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nhỏ</w:t>
      </w:r>
      <w:proofErr w:type="spellEnd"/>
      <w:r>
        <w:t xml:space="preserve"> </w:t>
      </w:r>
      <w:proofErr w:type="spellStart"/>
      <w:r>
        <w:t>cho</w:t>
      </w:r>
      <w:proofErr w:type="spellEnd"/>
      <w:r>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nhỏ</w:t>
      </w:r>
      <w:proofErr w:type="spellEnd"/>
      <w:r>
        <w:t xml:space="preserve"> </w:t>
      </w:r>
      <w:proofErr w:type="spellStart"/>
      <w:r>
        <w:t>và</w:t>
      </w:r>
      <w:proofErr w:type="spellEnd"/>
      <w:r>
        <w:t xml:space="preserve"> </w:t>
      </w:r>
      <w:proofErr w:type="spellStart"/>
      <w:r>
        <w:t>vừa</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áp</w:t>
      </w:r>
      <w:proofErr w:type="spellEnd"/>
      <w:r>
        <w:t xml:space="preserve"> </w:t>
      </w:r>
      <w:proofErr w:type="spellStart"/>
      <w:r>
        <w:t>dụng</w:t>
      </w:r>
      <w:proofErr w:type="spellEnd"/>
      <w:r>
        <w:t xml:space="preserve"> </w:t>
      </w:r>
      <w:proofErr w:type="spellStart"/>
      <w:r>
        <w:t>cho</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công</w:t>
      </w:r>
      <w:proofErr w:type="spellEnd"/>
      <w:r>
        <w:t xml:space="preserve"> ty </w:t>
      </w:r>
      <w:proofErr w:type="spellStart"/>
      <w:r>
        <w:t>vừa</w:t>
      </w:r>
      <w:proofErr w:type="spellEnd"/>
      <w:r>
        <w:t xml:space="preserve"> </w:t>
      </w:r>
      <w:proofErr w:type="spellStart"/>
      <w:r>
        <w:t>và</w:t>
      </w:r>
      <w:proofErr w:type="spellEnd"/>
      <w:r>
        <w:t xml:space="preserve"> </w:t>
      </w:r>
      <w:proofErr w:type="spellStart"/>
      <w:r>
        <w:t>nhỏ</w:t>
      </w:r>
      <w:proofErr w:type="spellEnd"/>
      <w:r>
        <w:t xml:space="preserve"> </w:t>
      </w:r>
      <w:proofErr w:type="spellStart"/>
      <w:r>
        <w:t>dành</w:t>
      </w:r>
      <w:proofErr w:type="spellEnd"/>
      <w:r>
        <w:t xml:space="preserve"> </w:t>
      </w:r>
      <w:proofErr w:type="spellStart"/>
      <w:r>
        <w:t>từ</w:t>
      </w:r>
      <w:proofErr w:type="spellEnd"/>
      <w:r>
        <w:t xml:space="preserve"> 10-15% chi </w:t>
      </w:r>
      <w:proofErr w:type="spellStart"/>
      <w:r>
        <w:t>tiêu</w:t>
      </w:r>
      <w:proofErr w:type="spellEnd"/>
      <w:r>
        <w:t xml:space="preserve"> </w:t>
      </w:r>
      <w:proofErr w:type="spellStart"/>
      <w:r>
        <w:t>của</w:t>
      </w:r>
      <w:proofErr w:type="spellEnd"/>
      <w:r>
        <w:t xml:space="preserve"> </w:t>
      </w:r>
      <w:proofErr w:type="spellStart"/>
      <w:r>
        <w:t>họ</w:t>
      </w:r>
      <w:proofErr w:type="spellEnd"/>
      <w:r>
        <w:t xml:space="preserve"> </w:t>
      </w:r>
      <w:proofErr w:type="spellStart"/>
      <w:r>
        <w:t>cho</w:t>
      </w:r>
      <w:proofErr w:type="spellEnd"/>
      <w:r>
        <w:t xml:space="preserve"> NC&amp;PT hay </w:t>
      </w:r>
      <w:proofErr w:type="spellStart"/>
      <w:r>
        <w:t>đáp</w:t>
      </w:r>
      <w:proofErr w:type="spellEnd"/>
      <w:r>
        <w:t xml:space="preserve"> </w:t>
      </w:r>
      <w:proofErr w:type="spellStart"/>
      <w:r>
        <w:t>ứng</w:t>
      </w:r>
      <w:proofErr w:type="spellEnd"/>
      <w:r>
        <w:t xml:space="preserve"> </w:t>
      </w:r>
      <w:proofErr w:type="spellStart"/>
      <w:r>
        <w:t>các</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khác</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đến</w:t>
      </w:r>
      <w:proofErr w:type="spellEnd"/>
      <w:r>
        <w:t xml:space="preserve"> </w:t>
      </w:r>
      <w:proofErr w:type="spellStart"/>
      <w:r>
        <w:t>đổi</w:t>
      </w:r>
      <w:proofErr w:type="spellEnd"/>
      <w:r>
        <w:t xml:space="preserve"> </w:t>
      </w:r>
      <w:proofErr w:type="spellStart"/>
      <w:r>
        <w:t>mới</w:t>
      </w:r>
      <w:proofErr w:type="spellEnd"/>
      <w:r>
        <w:t>.</w:t>
      </w:r>
    </w:p>
    <w:p w14:paraId="4F679C94" w14:textId="24CD371B" w:rsidR="00E55926" w:rsidRPr="000E3CC7" w:rsidRDefault="00E55926" w:rsidP="00E55926">
      <w:pPr>
        <w:jc w:val="both"/>
        <w:rPr>
          <w:b/>
          <w:bCs/>
        </w:rPr>
      </w:pPr>
      <w:r w:rsidRPr="000E3CC7">
        <w:rPr>
          <w:b/>
          <w:bCs/>
        </w:rPr>
        <w:t xml:space="preserve">III. </w:t>
      </w:r>
      <w:proofErr w:type="spellStart"/>
      <w:r w:rsidR="000E3CC7" w:rsidRPr="000E3CC7">
        <w:rPr>
          <w:b/>
          <w:bCs/>
        </w:rPr>
        <w:t>Kinh</w:t>
      </w:r>
      <w:proofErr w:type="spellEnd"/>
      <w:r w:rsidR="000E3CC7" w:rsidRPr="000E3CC7">
        <w:rPr>
          <w:b/>
          <w:bCs/>
        </w:rPr>
        <w:t xml:space="preserve"> </w:t>
      </w:r>
      <w:proofErr w:type="spellStart"/>
      <w:r w:rsidR="000E3CC7" w:rsidRPr="000E3CC7">
        <w:rPr>
          <w:b/>
          <w:bCs/>
        </w:rPr>
        <w:t>nghiệm</w:t>
      </w:r>
      <w:proofErr w:type="spellEnd"/>
      <w:r w:rsidR="000E3CC7" w:rsidRPr="000E3CC7">
        <w:rPr>
          <w:b/>
          <w:bCs/>
        </w:rPr>
        <w:t xml:space="preserve"> </w:t>
      </w:r>
      <w:proofErr w:type="spellStart"/>
      <w:r w:rsidR="000E3CC7" w:rsidRPr="000E3CC7">
        <w:rPr>
          <w:b/>
          <w:bCs/>
        </w:rPr>
        <w:t>quốc</w:t>
      </w:r>
      <w:proofErr w:type="spellEnd"/>
      <w:r w:rsidR="000E3CC7" w:rsidRPr="000E3CC7">
        <w:rPr>
          <w:b/>
          <w:bCs/>
        </w:rPr>
        <w:t xml:space="preserve"> </w:t>
      </w:r>
      <w:proofErr w:type="spellStart"/>
      <w:r w:rsidR="000E3CC7" w:rsidRPr="000E3CC7">
        <w:rPr>
          <w:b/>
          <w:bCs/>
        </w:rPr>
        <w:t>tế</w:t>
      </w:r>
      <w:proofErr w:type="spellEnd"/>
      <w:r w:rsidR="000E3CC7" w:rsidRPr="000E3CC7">
        <w:rPr>
          <w:b/>
          <w:bCs/>
        </w:rPr>
        <w:t xml:space="preserve"> </w:t>
      </w:r>
      <w:proofErr w:type="spellStart"/>
      <w:r w:rsidR="000E3CC7" w:rsidRPr="000E3CC7">
        <w:rPr>
          <w:b/>
          <w:bCs/>
        </w:rPr>
        <w:t>tài</w:t>
      </w:r>
      <w:proofErr w:type="spellEnd"/>
      <w:r w:rsidR="000E3CC7" w:rsidRPr="000E3CC7">
        <w:rPr>
          <w:b/>
          <w:bCs/>
        </w:rPr>
        <w:t xml:space="preserve"> </w:t>
      </w:r>
      <w:proofErr w:type="spellStart"/>
      <w:r w:rsidR="000E3CC7" w:rsidRPr="000E3CC7">
        <w:rPr>
          <w:b/>
          <w:bCs/>
        </w:rPr>
        <w:t>trợ</w:t>
      </w:r>
      <w:proofErr w:type="spellEnd"/>
      <w:r w:rsidR="000E3CC7" w:rsidRPr="000E3CC7">
        <w:rPr>
          <w:b/>
          <w:bCs/>
        </w:rPr>
        <w:t xml:space="preserve"> </w:t>
      </w:r>
      <w:proofErr w:type="spellStart"/>
      <w:r w:rsidR="000E3CC7" w:rsidRPr="000E3CC7">
        <w:rPr>
          <w:b/>
          <w:bCs/>
        </w:rPr>
        <w:t>cho</w:t>
      </w:r>
      <w:proofErr w:type="spellEnd"/>
      <w:r w:rsidR="000E3CC7" w:rsidRPr="000E3CC7">
        <w:rPr>
          <w:b/>
          <w:bCs/>
        </w:rPr>
        <w:t xml:space="preserve"> </w:t>
      </w:r>
      <w:proofErr w:type="spellStart"/>
      <w:r w:rsidR="000E3CC7" w:rsidRPr="000E3CC7">
        <w:rPr>
          <w:b/>
          <w:bCs/>
        </w:rPr>
        <w:t>khởi</w:t>
      </w:r>
      <w:proofErr w:type="spellEnd"/>
      <w:r w:rsidR="000E3CC7" w:rsidRPr="000E3CC7">
        <w:rPr>
          <w:b/>
          <w:bCs/>
        </w:rPr>
        <w:t xml:space="preserve"> </w:t>
      </w:r>
      <w:proofErr w:type="spellStart"/>
      <w:r w:rsidR="000E3CC7" w:rsidRPr="000E3CC7">
        <w:rPr>
          <w:b/>
          <w:bCs/>
        </w:rPr>
        <w:t>nghiệp</w:t>
      </w:r>
      <w:proofErr w:type="spellEnd"/>
      <w:r w:rsidR="000E3CC7" w:rsidRPr="000E3CC7">
        <w:rPr>
          <w:b/>
          <w:bCs/>
        </w:rPr>
        <w:t xml:space="preserve"> </w:t>
      </w:r>
      <w:proofErr w:type="spellStart"/>
      <w:r w:rsidR="000E3CC7" w:rsidRPr="000E3CC7">
        <w:rPr>
          <w:b/>
          <w:bCs/>
        </w:rPr>
        <w:t>sáng</w:t>
      </w:r>
      <w:proofErr w:type="spellEnd"/>
      <w:r w:rsidR="000E3CC7" w:rsidRPr="000E3CC7">
        <w:rPr>
          <w:b/>
          <w:bCs/>
        </w:rPr>
        <w:t xml:space="preserve"> </w:t>
      </w:r>
      <w:proofErr w:type="spellStart"/>
      <w:r w:rsidR="000E3CC7" w:rsidRPr="000E3CC7">
        <w:rPr>
          <w:b/>
          <w:bCs/>
        </w:rPr>
        <w:t>tạo</w:t>
      </w:r>
      <w:proofErr w:type="spellEnd"/>
    </w:p>
    <w:p w14:paraId="49FDD6F0" w14:textId="6C4FE095" w:rsidR="00E55926" w:rsidRPr="000E3CC7" w:rsidRDefault="00476B11" w:rsidP="00E55926">
      <w:pPr>
        <w:ind w:firstLine="720"/>
        <w:jc w:val="both"/>
        <w:rPr>
          <w:b/>
          <w:i/>
          <w:iCs/>
          <w:szCs w:val="28"/>
        </w:rPr>
      </w:pPr>
      <w:r w:rsidRPr="0067093D">
        <w:rPr>
          <w:rFonts w:cs="Times New Roman"/>
          <w:color w:val="000000" w:themeColor="text1"/>
          <w:szCs w:val="28"/>
          <w:lang w:val="nl-NL"/>
        </w:rPr>
        <w:t xml:space="preserve"> </w:t>
      </w:r>
      <w:r w:rsidR="00E55926" w:rsidRPr="000E3CC7">
        <w:rPr>
          <w:b/>
          <w:i/>
          <w:iCs/>
          <w:szCs w:val="28"/>
        </w:rPr>
        <w:t xml:space="preserve">1. </w:t>
      </w:r>
      <w:proofErr w:type="spellStart"/>
      <w:r w:rsidR="00E55926" w:rsidRPr="000E3CC7">
        <w:rPr>
          <w:b/>
          <w:i/>
          <w:iCs/>
          <w:szCs w:val="28"/>
        </w:rPr>
        <w:t>Vốn</w:t>
      </w:r>
      <w:proofErr w:type="spellEnd"/>
      <w:r w:rsidR="00E55926" w:rsidRPr="000E3CC7">
        <w:rPr>
          <w:b/>
          <w:i/>
          <w:iCs/>
          <w:szCs w:val="28"/>
        </w:rPr>
        <w:t xml:space="preserve"> </w:t>
      </w:r>
      <w:proofErr w:type="spellStart"/>
      <w:r w:rsidR="00E55926" w:rsidRPr="000E3CC7">
        <w:rPr>
          <w:b/>
          <w:i/>
          <w:iCs/>
          <w:szCs w:val="28"/>
        </w:rPr>
        <w:t>tài</w:t>
      </w:r>
      <w:proofErr w:type="spellEnd"/>
      <w:r w:rsidR="00E55926" w:rsidRPr="000E3CC7">
        <w:rPr>
          <w:b/>
          <w:i/>
          <w:iCs/>
          <w:szCs w:val="28"/>
        </w:rPr>
        <w:t xml:space="preserve"> </w:t>
      </w:r>
      <w:proofErr w:type="spellStart"/>
      <w:r w:rsidR="00E55926" w:rsidRPr="000E3CC7">
        <w:rPr>
          <w:b/>
          <w:i/>
          <w:iCs/>
          <w:szCs w:val="28"/>
        </w:rPr>
        <w:t>trợ</w:t>
      </w:r>
      <w:proofErr w:type="spellEnd"/>
      <w:r w:rsidR="00E55926" w:rsidRPr="000E3CC7">
        <w:rPr>
          <w:b/>
          <w:i/>
          <w:iCs/>
          <w:szCs w:val="28"/>
        </w:rPr>
        <w:t xml:space="preserve"> </w:t>
      </w:r>
      <w:proofErr w:type="spellStart"/>
      <w:r w:rsidR="00E55926" w:rsidRPr="000E3CC7">
        <w:rPr>
          <w:b/>
          <w:i/>
          <w:iCs/>
          <w:szCs w:val="28"/>
        </w:rPr>
        <w:t>không</w:t>
      </w:r>
      <w:proofErr w:type="spellEnd"/>
      <w:r w:rsidR="00E55926" w:rsidRPr="000E3CC7">
        <w:rPr>
          <w:b/>
          <w:i/>
          <w:iCs/>
          <w:szCs w:val="28"/>
        </w:rPr>
        <w:t xml:space="preserve"> </w:t>
      </w:r>
      <w:proofErr w:type="spellStart"/>
      <w:r w:rsidR="00E55926" w:rsidRPr="000E3CC7">
        <w:rPr>
          <w:b/>
          <w:i/>
          <w:iCs/>
          <w:szCs w:val="28"/>
        </w:rPr>
        <w:t>hoàn</w:t>
      </w:r>
      <w:proofErr w:type="spellEnd"/>
      <w:r w:rsidR="00E55926" w:rsidRPr="000E3CC7">
        <w:rPr>
          <w:b/>
          <w:i/>
          <w:iCs/>
          <w:szCs w:val="28"/>
        </w:rPr>
        <w:t xml:space="preserve"> </w:t>
      </w:r>
      <w:proofErr w:type="spellStart"/>
      <w:r w:rsidR="00E55926" w:rsidRPr="000E3CC7">
        <w:rPr>
          <w:b/>
          <w:i/>
          <w:iCs/>
          <w:szCs w:val="28"/>
        </w:rPr>
        <w:t>lại</w:t>
      </w:r>
      <w:proofErr w:type="spellEnd"/>
      <w:r w:rsidR="00E55926" w:rsidRPr="000E3CC7">
        <w:rPr>
          <w:b/>
          <w:i/>
          <w:iCs/>
          <w:szCs w:val="28"/>
        </w:rPr>
        <w:t xml:space="preserve"> </w:t>
      </w:r>
    </w:p>
    <w:p w14:paraId="2A2B825E" w14:textId="77777777" w:rsidR="00E55926" w:rsidRPr="00D54D88" w:rsidRDefault="00E55926" w:rsidP="00E55926">
      <w:pPr>
        <w:ind w:firstLine="720"/>
        <w:jc w:val="both"/>
        <w:rPr>
          <w:szCs w:val="28"/>
        </w:rPr>
      </w:pPr>
      <w:proofErr w:type="spellStart"/>
      <w:r w:rsidRPr="00D54D88">
        <w:rPr>
          <w:szCs w:val="28"/>
        </w:rPr>
        <w:t>Vốn</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hoàn</w:t>
      </w:r>
      <w:proofErr w:type="spellEnd"/>
      <w:r w:rsidRPr="00D54D88">
        <w:rPr>
          <w:szCs w:val="28"/>
        </w:rPr>
        <w:t xml:space="preserve"> </w:t>
      </w:r>
      <w:proofErr w:type="spellStart"/>
      <w:r w:rsidRPr="00D54D88">
        <w:rPr>
          <w:szCs w:val="28"/>
        </w:rPr>
        <w:t>lại</w:t>
      </w:r>
      <w:proofErr w:type="spellEnd"/>
      <w:r w:rsidRPr="00D54D88">
        <w:rPr>
          <w:szCs w:val="28"/>
        </w:rPr>
        <w:t xml:space="preserve"> </w:t>
      </w:r>
      <w:proofErr w:type="spellStart"/>
      <w:r w:rsidRPr="00D54D88">
        <w:rPr>
          <w:szCs w:val="28"/>
        </w:rPr>
        <w:t>là</w:t>
      </w:r>
      <w:proofErr w:type="spellEnd"/>
      <w:r w:rsidRPr="00D54D88">
        <w:rPr>
          <w:szCs w:val="28"/>
        </w:rPr>
        <w:t xml:space="preserve"> “</w:t>
      </w:r>
      <w:proofErr w:type="spellStart"/>
      <w:r w:rsidRPr="00D54D88">
        <w:rPr>
          <w:szCs w:val="28"/>
        </w:rPr>
        <w:t>tiền</w:t>
      </w:r>
      <w:proofErr w:type="spellEnd"/>
      <w:r w:rsidRPr="00D54D88">
        <w:rPr>
          <w:szCs w:val="28"/>
        </w:rPr>
        <w:t xml:space="preserve"> </w:t>
      </w:r>
      <w:proofErr w:type="spellStart"/>
      <w:r w:rsidRPr="00D54D88">
        <w:rPr>
          <w:szCs w:val="28"/>
        </w:rPr>
        <w:t>miễn</w:t>
      </w:r>
      <w:proofErr w:type="spellEnd"/>
      <w:r w:rsidRPr="00D54D88">
        <w:rPr>
          <w:szCs w:val="28"/>
        </w:rPr>
        <w:t xml:space="preserve"> </w:t>
      </w:r>
      <w:proofErr w:type="spellStart"/>
      <w:r w:rsidRPr="00D54D88">
        <w:rPr>
          <w:szCs w:val="28"/>
        </w:rPr>
        <w:t>phí</w:t>
      </w:r>
      <w:proofErr w:type="spellEnd"/>
      <w:r w:rsidRPr="00D54D88">
        <w:rPr>
          <w:szCs w:val="28"/>
        </w:rPr>
        <w:t xml:space="preserve">”, </w:t>
      </w:r>
      <w:proofErr w:type="spellStart"/>
      <w:r w:rsidRPr="00D54D88">
        <w:rPr>
          <w:szCs w:val="28"/>
        </w:rPr>
        <w:t>nghĩa</w:t>
      </w:r>
      <w:proofErr w:type="spellEnd"/>
      <w:r w:rsidRPr="00D54D88">
        <w:rPr>
          <w:szCs w:val="28"/>
        </w:rPr>
        <w:t xml:space="preserve"> </w:t>
      </w:r>
      <w:proofErr w:type="spellStart"/>
      <w:r w:rsidRPr="00D54D88">
        <w:rPr>
          <w:szCs w:val="28"/>
        </w:rPr>
        <w:t>là</w:t>
      </w:r>
      <w:proofErr w:type="spellEnd"/>
      <w:r w:rsidRPr="00D54D88">
        <w:rPr>
          <w:szCs w:val="28"/>
        </w:rPr>
        <w:t xml:space="preserve"> </w:t>
      </w:r>
      <w:proofErr w:type="spellStart"/>
      <w:r w:rsidRPr="00D54D88">
        <w:rPr>
          <w:szCs w:val="28"/>
        </w:rPr>
        <w:t>bên</w:t>
      </w:r>
      <w:proofErr w:type="spellEnd"/>
      <w:r w:rsidRPr="00D54D88">
        <w:rPr>
          <w:szCs w:val="28"/>
        </w:rPr>
        <w:t xml:space="preserve"> </w:t>
      </w:r>
      <w:proofErr w:type="spellStart"/>
      <w:r w:rsidRPr="00D54D88">
        <w:rPr>
          <w:szCs w:val="28"/>
        </w:rPr>
        <w:t>nhận</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nghĩa</w:t>
      </w:r>
      <w:proofErr w:type="spellEnd"/>
      <w:r w:rsidRPr="00D54D88">
        <w:rPr>
          <w:szCs w:val="28"/>
        </w:rPr>
        <w:t xml:space="preserve"> </w:t>
      </w:r>
      <w:proofErr w:type="spellStart"/>
      <w:r w:rsidRPr="00D54D88">
        <w:rPr>
          <w:szCs w:val="28"/>
        </w:rPr>
        <w:t>vụ</w:t>
      </w:r>
      <w:proofErr w:type="spellEnd"/>
      <w:r w:rsidRPr="00D54D88">
        <w:rPr>
          <w:szCs w:val="28"/>
        </w:rPr>
        <w:t xml:space="preserve"> </w:t>
      </w:r>
      <w:proofErr w:type="spellStart"/>
      <w:r w:rsidRPr="00D54D88">
        <w:rPr>
          <w:szCs w:val="28"/>
        </w:rPr>
        <w:t>phải</w:t>
      </w:r>
      <w:proofErr w:type="spellEnd"/>
      <w:r w:rsidRPr="00D54D88">
        <w:rPr>
          <w:szCs w:val="28"/>
        </w:rPr>
        <w:t xml:space="preserve"> </w:t>
      </w:r>
      <w:proofErr w:type="spellStart"/>
      <w:r w:rsidRPr="00D54D88">
        <w:rPr>
          <w:szCs w:val="28"/>
        </w:rPr>
        <w:t>hoàn</w:t>
      </w:r>
      <w:proofErr w:type="spellEnd"/>
      <w:r w:rsidRPr="00D54D88">
        <w:rPr>
          <w:szCs w:val="28"/>
        </w:rPr>
        <w:t xml:space="preserve"> </w:t>
      </w:r>
      <w:proofErr w:type="spellStart"/>
      <w:r w:rsidRPr="00D54D88">
        <w:rPr>
          <w:szCs w:val="28"/>
        </w:rPr>
        <w:t>lại</w:t>
      </w:r>
      <w:proofErr w:type="spellEnd"/>
      <w:r w:rsidRPr="00D54D88">
        <w:rPr>
          <w:szCs w:val="28"/>
        </w:rPr>
        <w:t xml:space="preserve"> hay chia </w:t>
      </w:r>
      <w:proofErr w:type="spellStart"/>
      <w:r w:rsidRPr="00D54D88">
        <w:rPr>
          <w:szCs w:val="28"/>
        </w:rPr>
        <w:t>sẻ</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thu</w:t>
      </w:r>
      <w:proofErr w:type="spellEnd"/>
      <w:r w:rsidRPr="00D54D88">
        <w:rPr>
          <w:szCs w:val="28"/>
        </w:rPr>
        <w:t xml:space="preserve"> </w:t>
      </w:r>
      <w:proofErr w:type="spellStart"/>
      <w:r w:rsidRPr="00D54D88">
        <w:rPr>
          <w:szCs w:val="28"/>
        </w:rPr>
        <w:t>trong</w:t>
      </w:r>
      <w:proofErr w:type="spellEnd"/>
      <w:r w:rsidRPr="00D54D88">
        <w:rPr>
          <w:szCs w:val="28"/>
        </w:rPr>
        <w:t xml:space="preserve"> </w:t>
      </w:r>
      <w:proofErr w:type="spellStart"/>
      <w:r w:rsidRPr="00D54D88">
        <w:rPr>
          <w:szCs w:val="28"/>
        </w:rPr>
        <w:t>tương</w:t>
      </w:r>
      <w:proofErr w:type="spellEnd"/>
      <w:r w:rsidRPr="00D54D88">
        <w:rPr>
          <w:szCs w:val="28"/>
        </w:rPr>
        <w:t xml:space="preserve"> </w:t>
      </w:r>
      <w:proofErr w:type="spellStart"/>
      <w:r w:rsidRPr="00D54D88">
        <w:rPr>
          <w:szCs w:val="28"/>
        </w:rPr>
        <w:t>lai</w:t>
      </w:r>
      <w:proofErr w:type="spellEnd"/>
      <w:r w:rsidRPr="00D54D88">
        <w:rPr>
          <w:szCs w:val="28"/>
        </w:rPr>
        <w:t xml:space="preserve">. </w:t>
      </w:r>
      <w:proofErr w:type="spellStart"/>
      <w:r w:rsidRPr="00D54D88">
        <w:rPr>
          <w:szCs w:val="28"/>
        </w:rPr>
        <w:t>Đây</w:t>
      </w:r>
      <w:proofErr w:type="spellEnd"/>
      <w:r w:rsidRPr="00D54D88">
        <w:rPr>
          <w:szCs w:val="28"/>
        </w:rPr>
        <w:t xml:space="preserve"> </w:t>
      </w:r>
      <w:proofErr w:type="spellStart"/>
      <w:r w:rsidRPr="00D54D88">
        <w:rPr>
          <w:szCs w:val="28"/>
        </w:rPr>
        <w:t>là</w:t>
      </w:r>
      <w:proofErr w:type="spellEnd"/>
      <w:r w:rsidRPr="00D54D88">
        <w:rPr>
          <w:szCs w:val="28"/>
        </w:rPr>
        <w:t xml:space="preserve"> </w:t>
      </w:r>
      <w:proofErr w:type="spellStart"/>
      <w:r w:rsidRPr="00D54D88">
        <w:rPr>
          <w:szCs w:val="28"/>
        </w:rPr>
        <w:t>khoản</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Chính</w:t>
      </w:r>
      <w:proofErr w:type="spellEnd"/>
      <w:r w:rsidRPr="00D54D88">
        <w:rPr>
          <w:szCs w:val="28"/>
        </w:rPr>
        <w:t xml:space="preserve"> </w:t>
      </w:r>
      <w:proofErr w:type="spellStart"/>
      <w:r w:rsidRPr="00D54D88">
        <w:rPr>
          <w:szCs w:val="28"/>
        </w:rPr>
        <w:t>phủ</w:t>
      </w:r>
      <w:proofErr w:type="spellEnd"/>
      <w:r w:rsidRPr="00D54D88">
        <w:rPr>
          <w:szCs w:val="28"/>
        </w:rPr>
        <w:t xml:space="preserve"> </w:t>
      </w:r>
      <w:proofErr w:type="spellStart"/>
      <w:r w:rsidRPr="00D54D88">
        <w:rPr>
          <w:szCs w:val="28"/>
        </w:rPr>
        <w:t>thường</w:t>
      </w:r>
      <w:proofErr w:type="spellEnd"/>
      <w:r w:rsidRPr="00D54D88">
        <w:rPr>
          <w:szCs w:val="28"/>
        </w:rPr>
        <w:t xml:space="preserve"> </w:t>
      </w:r>
      <w:proofErr w:type="spellStart"/>
      <w:r w:rsidRPr="00D54D88">
        <w:rPr>
          <w:szCs w:val="28"/>
        </w:rPr>
        <w:t>cấp</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khởi</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sáng</w:t>
      </w:r>
      <w:proofErr w:type="spellEnd"/>
      <w:r w:rsidRPr="00D54D88">
        <w:rPr>
          <w:szCs w:val="28"/>
        </w:rPr>
        <w:t xml:space="preserve"> </w:t>
      </w:r>
      <w:proofErr w:type="spellStart"/>
      <w:r w:rsidRPr="00D54D88">
        <w:rPr>
          <w:szCs w:val="28"/>
        </w:rPr>
        <w:t>tạo</w:t>
      </w:r>
      <w:proofErr w:type="spellEnd"/>
      <w:r w:rsidRPr="00D54D88">
        <w:rPr>
          <w:szCs w:val="28"/>
        </w:rPr>
        <w:t xml:space="preserve"> </w:t>
      </w:r>
      <w:proofErr w:type="spellStart"/>
      <w:r w:rsidRPr="00D54D88">
        <w:rPr>
          <w:szCs w:val="28"/>
        </w:rPr>
        <w:t>trong</w:t>
      </w:r>
      <w:proofErr w:type="spellEnd"/>
      <w:r w:rsidRPr="00D54D88">
        <w:rPr>
          <w:szCs w:val="28"/>
        </w:rPr>
        <w:t xml:space="preserve"> </w:t>
      </w:r>
      <w:proofErr w:type="spellStart"/>
      <w:r w:rsidRPr="00D54D88">
        <w:rPr>
          <w:szCs w:val="28"/>
        </w:rPr>
        <w:t>giai</w:t>
      </w:r>
      <w:proofErr w:type="spellEnd"/>
      <w:r w:rsidRPr="00D54D88">
        <w:rPr>
          <w:szCs w:val="28"/>
        </w:rPr>
        <w:t xml:space="preserve"> </w:t>
      </w:r>
      <w:proofErr w:type="spellStart"/>
      <w:r w:rsidRPr="00D54D88">
        <w:rPr>
          <w:szCs w:val="28"/>
        </w:rPr>
        <w:t>đoạn</w:t>
      </w:r>
      <w:proofErr w:type="spellEnd"/>
      <w:r w:rsidRPr="00D54D88">
        <w:rPr>
          <w:szCs w:val="28"/>
        </w:rPr>
        <w:t xml:space="preserve"> </w:t>
      </w:r>
      <w:proofErr w:type="spellStart"/>
      <w:r w:rsidRPr="00D54D88">
        <w:rPr>
          <w:szCs w:val="28"/>
        </w:rPr>
        <w:t>chứng</w:t>
      </w:r>
      <w:proofErr w:type="spellEnd"/>
      <w:r w:rsidRPr="00D54D88">
        <w:rPr>
          <w:szCs w:val="28"/>
        </w:rPr>
        <w:t xml:space="preserve"> </w:t>
      </w:r>
      <w:proofErr w:type="spellStart"/>
      <w:r w:rsidRPr="00D54D88">
        <w:rPr>
          <w:szCs w:val="28"/>
        </w:rPr>
        <w:t>minh</w:t>
      </w:r>
      <w:proofErr w:type="spellEnd"/>
      <w:r w:rsidRPr="00D54D88">
        <w:rPr>
          <w:szCs w:val="28"/>
        </w:rPr>
        <w:t xml:space="preserve"> ý </w:t>
      </w:r>
      <w:proofErr w:type="spellStart"/>
      <w:r w:rsidRPr="00D54D88">
        <w:rPr>
          <w:szCs w:val="28"/>
        </w:rPr>
        <w:t>tưởng</w:t>
      </w:r>
      <w:proofErr w:type="spellEnd"/>
      <w:r w:rsidRPr="00D54D88">
        <w:rPr>
          <w:szCs w:val="28"/>
        </w:rPr>
        <w:t xml:space="preserve"> </w:t>
      </w:r>
      <w:proofErr w:type="spellStart"/>
      <w:r w:rsidRPr="00D54D88">
        <w:rPr>
          <w:szCs w:val="28"/>
        </w:rPr>
        <w:t>hoặc</w:t>
      </w:r>
      <w:proofErr w:type="spellEnd"/>
      <w:r w:rsidRPr="00D54D88">
        <w:rPr>
          <w:szCs w:val="28"/>
        </w:rPr>
        <w:t xml:space="preserve"> </w:t>
      </w:r>
      <w:proofErr w:type="spellStart"/>
      <w:r w:rsidRPr="00D54D88">
        <w:rPr>
          <w:szCs w:val="28"/>
        </w:rPr>
        <w:t>giai</w:t>
      </w:r>
      <w:proofErr w:type="spellEnd"/>
      <w:r w:rsidRPr="00D54D88">
        <w:rPr>
          <w:szCs w:val="28"/>
        </w:rPr>
        <w:t xml:space="preserve"> </w:t>
      </w:r>
      <w:proofErr w:type="spellStart"/>
      <w:r w:rsidRPr="00D54D88">
        <w:rPr>
          <w:szCs w:val="28"/>
        </w:rPr>
        <w:t>đoạn</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tiền</w:t>
      </w:r>
      <w:proofErr w:type="spellEnd"/>
      <w:r w:rsidRPr="00D54D88">
        <w:rPr>
          <w:szCs w:val="28"/>
        </w:rPr>
        <w:t xml:space="preserve"> </w:t>
      </w:r>
      <w:proofErr w:type="spellStart"/>
      <w:r w:rsidRPr="00D54D88">
        <w:rPr>
          <w:szCs w:val="28"/>
        </w:rPr>
        <w:t>hạt</w:t>
      </w:r>
      <w:proofErr w:type="spellEnd"/>
      <w:r w:rsidRPr="00D54D88">
        <w:rPr>
          <w:szCs w:val="28"/>
        </w:rPr>
        <w:t xml:space="preserve"> </w:t>
      </w:r>
      <w:proofErr w:type="spellStart"/>
      <w:r w:rsidRPr="00D54D88">
        <w:rPr>
          <w:szCs w:val="28"/>
        </w:rPr>
        <w:t>giống</w:t>
      </w:r>
      <w:proofErr w:type="spellEnd"/>
      <w:r w:rsidRPr="00D54D88">
        <w:rPr>
          <w:szCs w:val="28"/>
        </w:rPr>
        <w:t xml:space="preserve">. </w:t>
      </w:r>
      <w:proofErr w:type="spellStart"/>
      <w:r w:rsidRPr="00D54D88">
        <w:rPr>
          <w:szCs w:val="28"/>
        </w:rPr>
        <w:t>Cơ</w:t>
      </w:r>
      <w:proofErr w:type="spellEnd"/>
      <w:r w:rsidRPr="00D54D88">
        <w:rPr>
          <w:szCs w:val="28"/>
        </w:rPr>
        <w:t xml:space="preserve"> </w:t>
      </w:r>
      <w:proofErr w:type="spellStart"/>
      <w:r w:rsidRPr="00D54D88">
        <w:rPr>
          <w:szCs w:val="28"/>
        </w:rPr>
        <w:t>sở</w:t>
      </w:r>
      <w:proofErr w:type="spellEnd"/>
      <w:r w:rsidRPr="00D54D88">
        <w:rPr>
          <w:szCs w:val="28"/>
        </w:rPr>
        <w:t xml:space="preserve"> </w:t>
      </w:r>
      <w:proofErr w:type="spellStart"/>
      <w:r w:rsidRPr="00D54D88">
        <w:rPr>
          <w:szCs w:val="28"/>
        </w:rPr>
        <w:t>của</w:t>
      </w:r>
      <w:proofErr w:type="spellEnd"/>
      <w:r w:rsidRPr="00D54D88">
        <w:rPr>
          <w:szCs w:val="28"/>
        </w:rPr>
        <w:t xml:space="preserve"> </w:t>
      </w:r>
      <w:proofErr w:type="spellStart"/>
      <w:r w:rsidRPr="00D54D88">
        <w:rPr>
          <w:szCs w:val="28"/>
        </w:rPr>
        <w:t>việc</w:t>
      </w:r>
      <w:proofErr w:type="spellEnd"/>
      <w:r w:rsidRPr="00D54D88">
        <w:rPr>
          <w:szCs w:val="28"/>
        </w:rPr>
        <w:t xml:space="preserve"> </w:t>
      </w:r>
      <w:proofErr w:type="spellStart"/>
      <w:r w:rsidRPr="00D54D88">
        <w:rPr>
          <w:szCs w:val="28"/>
        </w:rPr>
        <w:t>cấp</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hoàn</w:t>
      </w:r>
      <w:proofErr w:type="spellEnd"/>
      <w:r w:rsidRPr="00D54D88">
        <w:rPr>
          <w:szCs w:val="28"/>
        </w:rPr>
        <w:t xml:space="preserve"> </w:t>
      </w:r>
      <w:proofErr w:type="spellStart"/>
      <w:r w:rsidRPr="00D54D88">
        <w:rPr>
          <w:szCs w:val="28"/>
        </w:rPr>
        <w:t>lại</w:t>
      </w:r>
      <w:proofErr w:type="spellEnd"/>
      <w:r w:rsidRPr="00D54D88">
        <w:rPr>
          <w:szCs w:val="28"/>
        </w:rPr>
        <w:t xml:space="preserve"> </w:t>
      </w:r>
      <w:proofErr w:type="spellStart"/>
      <w:r w:rsidRPr="00D54D88">
        <w:rPr>
          <w:szCs w:val="28"/>
        </w:rPr>
        <w:t>là</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khởi</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trong</w:t>
      </w:r>
      <w:proofErr w:type="spellEnd"/>
      <w:r w:rsidRPr="00D54D88">
        <w:rPr>
          <w:szCs w:val="28"/>
        </w:rPr>
        <w:t xml:space="preserve"> </w:t>
      </w:r>
      <w:proofErr w:type="spellStart"/>
      <w:r w:rsidRPr="00D54D88">
        <w:rPr>
          <w:szCs w:val="28"/>
        </w:rPr>
        <w:t>những</w:t>
      </w:r>
      <w:proofErr w:type="spellEnd"/>
      <w:r w:rsidRPr="00D54D88">
        <w:rPr>
          <w:szCs w:val="28"/>
        </w:rPr>
        <w:t xml:space="preserve"> </w:t>
      </w:r>
      <w:proofErr w:type="spellStart"/>
      <w:r w:rsidRPr="00D54D88">
        <w:rPr>
          <w:szCs w:val="28"/>
        </w:rPr>
        <w:t>giai</w:t>
      </w:r>
      <w:proofErr w:type="spellEnd"/>
      <w:r w:rsidRPr="00D54D88">
        <w:rPr>
          <w:szCs w:val="28"/>
        </w:rPr>
        <w:t xml:space="preserve"> </w:t>
      </w:r>
      <w:proofErr w:type="spellStart"/>
      <w:r w:rsidRPr="00D54D88">
        <w:rPr>
          <w:szCs w:val="28"/>
        </w:rPr>
        <w:t>đoạn</w:t>
      </w:r>
      <w:proofErr w:type="spellEnd"/>
      <w:r w:rsidRPr="00D54D88">
        <w:rPr>
          <w:szCs w:val="28"/>
        </w:rPr>
        <w:t xml:space="preserve"> </w:t>
      </w:r>
      <w:proofErr w:type="spellStart"/>
      <w:r w:rsidRPr="00D54D88">
        <w:rPr>
          <w:szCs w:val="28"/>
        </w:rPr>
        <w:t>này</w:t>
      </w:r>
      <w:proofErr w:type="spellEnd"/>
      <w:r w:rsidRPr="00D54D88">
        <w:rPr>
          <w:szCs w:val="28"/>
        </w:rPr>
        <w:t xml:space="preserve"> </w:t>
      </w:r>
      <w:proofErr w:type="spellStart"/>
      <w:r w:rsidRPr="00D54D88">
        <w:rPr>
          <w:szCs w:val="28"/>
        </w:rPr>
        <w:t>thường</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mức</w:t>
      </w:r>
      <w:proofErr w:type="spellEnd"/>
      <w:r w:rsidRPr="00D54D88">
        <w:rPr>
          <w:szCs w:val="28"/>
        </w:rPr>
        <w:t xml:space="preserve"> </w:t>
      </w:r>
      <w:proofErr w:type="spellStart"/>
      <w:r w:rsidRPr="00D54D88">
        <w:rPr>
          <w:szCs w:val="28"/>
        </w:rPr>
        <w:t>rủi</w:t>
      </w:r>
      <w:proofErr w:type="spellEnd"/>
      <w:r w:rsidRPr="00D54D88">
        <w:rPr>
          <w:szCs w:val="28"/>
        </w:rPr>
        <w:t xml:space="preserve"> </w:t>
      </w:r>
      <w:proofErr w:type="spellStart"/>
      <w:r w:rsidRPr="00D54D88">
        <w:rPr>
          <w:szCs w:val="28"/>
        </w:rPr>
        <w:t>ro</w:t>
      </w:r>
      <w:proofErr w:type="spellEnd"/>
      <w:r w:rsidRPr="00D54D88">
        <w:rPr>
          <w:szCs w:val="28"/>
        </w:rPr>
        <w:t xml:space="preserve"> </w:t>
      </w:r>
      <w:proofErr w:type="spellStart"/>
      <w:r w:rsidRPr="00D54D88">
        <w:rPr>
          <w:szCs w:val="28"/>
        </w:rPr>
        <w:t>rất</w:t>
      </w:r>
      <w:proofErr w:type="spellEnd"/>
      <w:r w:rsidRPr="00D54D88">
        <w:rPr>
          <w:szCs w:val="28"/>
        </w:rPr>
        <w:t xml:space="preserve"> </w:t>
      </w:r>
      <w:proofErr w:type="spellStart"/>
      <w:r w:rsidRPr="00D54D88">
        <w:rPr>
          <w:szCs w:val="28"/>
        </w:rPr>
        <w:t>cao</w:t>
      </w:r>
      <w:proofErr w:type="spellEnd"/>
      <w:r w:rsidRPr="00D54D88">
        <w:rPr>
          <w:szCs w:val="28"/>
        </w:rPr>
        <w:t xml:space="preserve"> </w:t>
      </w:r>
      <w:proofErr w:type="spellStart"/>
      <w:r w:rsidRPr="00D54D88">
        <w:rPr>
          <w:szCs w:val="28"/>
        </w:rPr>
        <w:t>nên</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hấp</w:t>
      </w:r>
      <w:proofErr w:type="spellEnd"/>
      <w:r w:rsidRPr="00D54D88">
        <w:rPr>
          <w:szCs w:val="28"/>
        </w:rPr>
        <w:t xml:space="preserve"> </w:t>
      </w:r>
      <w:proofErr w:type="spellStart"/>
      <w:r w:rsidRPr="00D54D88">
        <w:rPr>
          <w:szCs w:val="28"/>
        </w:rPr>
        <w:t>dẫn</w:t>
      </w:r>
      <w:proofErr w:type="spellEnd"/>
      <w:r w:rsidRPr="00D54D88">
        <w:rPr>
          <w:szCs w:val="28"/>
        </w:rPr>
        <w:t xml:space="preserve"> </w:t>
      </w:r>
      <w:proofErr w:type="spellStart"/>
      <w:r w:rsidRPr="00D54D88">
        <w:rPr>
          <w:szCs w:val="28"/>
        </w:rPr>
        <w:t>với</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nhà</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nhân</w:t>
      </w:r>
      <w:proofErr w:type="spellEnd"/>
      <w:r w:rsidRPr="00D54D88">
        <w:rPr>
          <w:szCs w:val="28"/>
        </w:rPr>
        <w:t xml:space="preserve">, </w:t>
      </w:r>
      <w:proofErr w:type="spellStart"/>
      <w:r w:rsidRPr="00D54D88">
        <w:rPr>
          <w:szCs w:val="28"/>
        </w:rPr>
        <w:t>và</w:t>
      </w:r>
      <w:proofErr w:type="spellEnd"/>
      <w:r w:rsidRPr="00D54D88">
        <w:rPr>
          <w:szCs w:val="28"/>
        </w:rPr>
        <w:t xml:space="preserve"> do </w:t>
      </w:r>
      <w:proofErr w:type="spellStart"/>
      <w:r w:rsidRPr="00D54D88">
        <w:rPr>
          <w:szCs w:val="28"/>
        </w:rPr>
        <w:t>đó</w:t>
      </w:r>
      <w:proofErr w:type="spellEnd"/>
      <w:r w:rsidRPr="00D54D88">
        <w:rPr>
          <w:szCs w:val="28"/>
        </w:rPr>
        <w:t xml:space="preserve">, </w:t>
      </w:r>
      <w:proofErr w:type="spellStart"/>
      <w:r w:rsidRPr="00D54D88">
        <w:rPr>
          <w:szCs w:val="28"/>
        </w:rPr>
        <w:t>khó</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khả</w:t>
      </w:r>
      <w:proofErr w:type="spellEnd"/>
      <w:r w:rsidRPr="00D54D88">
        <w:rPr>
          <w:szCs w:val="28"/>
        </w:rPr>
        <w:t xml:space="preserve"> </w:t>
      </w:r>
      <w:proofErr w:type="spellStart"/>
      <w:r w:rsidRPr="00D54D88">
        <w:rPr>
          <w:szCs w:val="28"/>
        </w:rPr>
        <w:t>năng</w:t>
      </w:r>
      <w:proofErr w:type="spellEnd"/>
      <w:r w:rsidRPr="00D54D88">
        <w:rPr>
          <w:szCs w:val="28"/>
        </w:rPr>
        <w:t xml:space="preserve"> </w:t>
      </w:r>
      <w:proofErr w:type="spellStart"/>
      <w:r w:rsidRPr="00D54D88">
        <w:rPr>
          <w:szCs w:val="28"/>
        </w:rPr>
        <w:t>thu</w:t>
      </w:r>
      <w:proofErr w:type="spellEnd"/>
      <w:r w:rsidRPr="00D54D88">
        <w:rPr>
          <w:szCs w:val="28"/>
        </w:rPr>
        <w:t xml:space="preserve"> </w:t>
      </w:r>
      <w:proofErr w:type="spellStart"/>
      <w:r w:rsidRPr="00D54D88">
        <w:rPr>
          <w:szCs w:val="28"/>
        </w:rPr>
        <w:t>hút</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Thông</w:t>
      </w:r>
      <w:proofErr w:type="spellEnd"/>
      <w:r w:rsidRPr="00D54D88">
        <w:rPr>
          <w:szCs w:val="28"/>
        </w:rPr>
        <w:t xml:space="preserve"> qua </w:t>
      </w:r>
      <w:proofErr w:type="spellStart"/>
      <w:r w:rsidRPr="00D54D88">
        <w:rPr>
          <w:szCs w:val="28"/>
        </w:rPr>
        <w:t>việc</w:t>
      </w:r>
      <w:proofErr w:type="spellEnd"/>
      <w:r w:rsidRPr="00D54D88">
        <w:rPr>
          <w:szCs w:val="28"/>
        </w:rPr>
        <w:t xml:space="preserve"> </w:t>
      </w:r>
      <w:proofErr w:type="spellStart"/>
      <w:r w:rsidRPr="00D54D88">
        <w:rPr>
          <w:szCs w:val="28"/>
        </w:rPr>
        <w:t>cấp</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hoàn</w:t>
      </w:r>
      <w:proofErr w:type="spellEnd"/>
      <w:r w:rsidRPr="00D54D88">
        <w:rPr>
          <w:szCs w:val="28"/>
        </w:rPr>
        <w:t xml:space="preserve"> </w:t>
      </w:r>
      <w:proofErr w:type="spellStart"/>
      <w:r w:rsidRPr="00D54D88">
        <w:rPr>
          <w:szCs w:val="28"/>
        </w:rPr>
        <w:t>lại</w:t>
      </w:r>
      <w:proofErr w:type="spellEnd"/>
      <w:r w:rsidRPr="00D54D88">
        <w:rPr>
          <w:szCs w:val="28"/>
        </w:rPr>
        <w:t xml:space="preserve">, </w:t>
      </w:r>
      <w:proofErr w:type="spellStart"/>
      <w:r w:rsidRPr="00D54D88">
        <w:rPr>
          <w:szCs w:val="28"/>
        </w:rPr>
        <w:t>Chính</w:t>
      </w:r>
      <w:proofErr w:type="spellEnd"/>
      <w:r w:rsidRPr="00D54D88">
        <w:rPr>
          <w:szCs w:val="28"/>
        </w:rPr>
        <w:t xml:space="preserve"> </w:t>
      </w:r>
      <w:proofErr w:type="spellStart"/>
      <w:r w:rsidRPr="00D54D88">
        <w:rPr>
          <w:szCs w:val="28"/>
        </w:rPr>
        <w:t>phủ</w:t>
      </w:r>
      <w:proofErr w:type="spellEnd"/>
      <w:r w:rsidRPr="00D54D88">
        <w:rPr>
          <w:szCs w:val="28"/>
        </w:rPr>
        <w:t xml:space="preserve"> </w:t>
      </w:r>
      <w:proofErr w:type="spellStart"/>
      <w:r w:rsidRPr="00D54D88">
        <w:rPr>
          <w:szCs w:val="28"/>
        </w:rPr>
        <w:t>giúp</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khởi</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sáng</w:t>
      </w:r>
      <w:proofErr w:type="spellEnd"/>
      <w:r w:rsidRPr="00D54D88">
        <w:rPr>
          <w:szCs w:val="28"/>
        </w:rPr>
        <w:t xml:space="preserve"> </w:t>
      </w:r>
      <w:proofErr w:type="spellStart"/>
      <w:r w:rsidRPr="00D54D88">
        <w:rPr>
          <w:szCs w:val="28"/>
        </w:rPr>
        <w:t>tạo</w:t>
      </w:r>
      <w:proofErr w:type="spellEnd"/>
      <w:r w:rsidRPr="00D54D88">
        <w:rPr>
          <w:szCs w:val="28"/>
        </w:rPr>
        <w:t xml:space="preserve"> </w:t>
      </w:r>
      <w:proofErr w:type="spellStart"/>
      <w:r w:rsidRPr="00D54D88">
        <w:rPr>
          <w:szCs w:val="28"/>
        </w:rPr>
        <w:t>duy</w:t>
      </w:r>
      <w:proofErr w:type="spellEnd"/>
      <w:r w:rsidRPr="00D54D88">
        <w:rPr>
          <w:szCs w:val="28"/>
        </w:rPr>
        <w:t xml:space="preserve"> </w:t>
      </w:r>
      <w:proofErr w:type="spellStart"/>
      <w:r w:rsidRPr="00D54D88">
        <w:rPr>
          <w:szCs w:val="28"/>
        </w:rPr>
        <w:t>trì</w:t>
      </w:r>
      <w:proofErr w:type="spellEnd"/>
      <w:r w:rsidRPr="00D54D88">
        <w:rPr>
          <w:szCs w:val="28"/>
        </w:rPr>
        <w:t xml:space="preserve"> </w:t>
      </w:r>
      <w:proofErr w:type="spellStart"/>
      <w:r w:rsidRPr="00D54D88">
        <w:rPr>
          <w:szCs w:val="28"/>
        </w:rPr>
        <w:t>hoạt</w:t>
      </w:r>
      <w:proofErr w:type="spellEnd"/>
      <w:r w:rsidRPr="00D54D88">
        <w:rPr>
          <w:szCs w:val="28"/>
        </w:rPr>
        <w:t xml:space="preserve"> </w:t>
      </w:r>
      <w:proofErr w:type="spellStart"/>
      <w:r w:rsidRPr="00D54D88">
        <w:rPr>
          <w:szCs w:val="28"/>
        </w:rPr>
        <w:t>động</w:t>
      </w:r>
      <w:proofErr w:type="spellEnd"/>
      <w:r w:rsidRPr="00D54D88">
        <w:rPr>
          <w:szCs w:val="28"/>
        </w:rPr>
        <w:t xml:space="preserve"> qua </w:t>
      </w:r>
      <w:proofErr w:type="spellStart"/>
      <w:r w:rsidRPr="00D54D88">
        <w:rPr>
          <w:szCs w:val="28"/>
        </w:rPr>
        <w:t>giai</w:t>
      </w:r>
      <w:proofErr w:type="spellEnd"/>
      <w:r w:rsidRPr="00D54D88">
        <w:rPr>
          <w:szCs w:val="28"/>
        </w:rPr>
        <w:t xml:space="preserve"> </w:t>
      </w:r>
      <w:proofErr w:type="spellStart"/>
      <w:r w:rsidRPr="00D54D88">
        <w:rPr>
          <w:szCs w:val="28"/>
        </w:rPr>
        <w:t>đoạn</w:t>
      </w:r>
      <w:proofErr w:type="spellEnd"/>
      <w:r w:rsidRPr="00D54D88">
        <w:rPr>
          <w:szCs w:val="28"/>
        </w:rPr>
        <w:t xml:space="preserve"> </w:t>
      </w:r>
      <w:proofErr w:type="spellStart"/>
      <w:r w:rsidRPr="00D54D88">
        <w:rPr>
          <w:szCs w:val="28"/>
        </w:rPr>
        <w:t>định</w:t>
      </w:r>
      <w:proofErr w:type="spellEnd"/>
      <w:r w:rsidRPr="00D54D88">
        <w:rPr>
          <w:szCs w:val="28"/>
        </w:rPr>
        <w:t xml:space="preserve"> </w:t>
      </w:r>
      <w:proofErr w:type="spellStart"/>
      <w:r w:rsidRPr="00D54D88">
        <w:rPr>
          <w:szCs w:val="28"/>
        </w:rPr>
        <w:t>hình</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thời</w:t>
      </w:r>
      <w:proofErr w:type="spellEnd"/>
      <w:r w:rsidRPr="00D54D88">
        <w:rPr>
          <w:szCs w:val="28"/>
        </w:rPr>
        <w:t xml:space="preserve"> </w:t>
      </w:r>
      <w:proofErr w:type="spellStart"/>
      <w:r w:rsidRPr="00D54D88">
        <w:rPr>
          <w:szCs w:val="28"/>
        </w:rPr>
        <w:t>kỳ</w:t>
      </w:r>
      <w:proofErr w:type="spellEnd"/>
      <w:r w:rsidRPr="00D54D88">
        <w:rPr>
          <w:szCs w:val="28"/>
        </w:rPr>
        <w:t xml:space="preserve"> </w:t>
      </w:r>
      <w:proofErr w:type="spellStart"/>
      <w:r w:rsidRPr="00D54D88">
        <w:rPr>
          <w:szCs w:val="28"/>
        </w:rPr>
        <w:t>dễ</w:t>
      </w:r>
      <w:proofErr w:type="spellEnd"/>
      <w:r w:rsidRPr="00D54D88">
        <w:rPr>
          <w:szCs w:val="28"/>
        </w:rPr>
        <w:t xml:space="preserve"> </w:t>
      </w:r>
      <w:proofErr w:type="spellStart"/>
      <w:r w:rsidRPr="00D54D88">
        <w:rPr>
          <w:szCs w:val="28"/>
        </w:rPr>
        <w:t>đổ</w:t>
      </w:r>
      <w:proofErr w:type="spellEnd"/>
      <w:r w:rsidRPr="00D54D88">
        <w:rPr>
          <w:szCs w:val="28"/>
        </w:rPr>
        <w:t xml:space="preserve"> </w:t>
      </w:r>
      <w:proofErr w:type="spellStart"/>
      <w:r w:rsidRPr="00D54D88">
        <w:rPr>
          <w:szCs w:val="28"/>
        </w:rPr>
        <w:t>vỡ</w:t>
      </w:r>
      <w:proofErr w:type="spellEnd"/>
      <w:r w:rsidRPr="00D54D88">
        <w:rPr>
          <w:szCs w:val="28"/>
        </w:rPr>
        <w:t xml:space="preserve"> (</w:t>
      </w:r>
      <w:proofErr w:type="spellStart"/>
      <w:r w:rsidRPr="00D54D88">
        <w:rPr>
          <w:szCs w:val="28"/>
        </w:rPr>
        <w:t>thung</w:t>
      </w:r>
      <w:proofErr w:type="spellEnd"/>
      <w:r w:rsidRPr="00D54D88">
        <w:rPr>
          <w:szCs w:val="28"/>
        </w:rPr>
        <w:t xml:space="preserve"> </w:t>
      </w:r>
      <w:proofErr w:type="spellStart"/>
      <w:r w:rsidRPr="00D54D88">
        <w:rPr>
          <w:szCs w:val="28"/>
        </w:rPr>
        <w:t>lũng</w:t>
      </w:r>
      <w:proofErr w:type="spellEnd"/>
      <w:r w:rsidRPr="00D54D88">
        <w:rPr>
          <w:szCs w:val="28"/>
        </w:rPr>
        <w:t xml:space="preserve"> </w:t>
      </w:r>
      <w:proofErr w:type="spellStart"/>
      <w:r w:rsidRPr="00D54D88">
        <w:rPr>
          <w:szCs w:val="28"/>
        </w:rPr>
        <w:t>chết</w:t>
      </w:r>
      <w:proofErr w:type="spellEnd"/>
      <w:r w:rsidRPr="00D54D88">
        <w:rPr>
          <w:szCs w:val="28"/>
        </w:rPr>
        <w:t xml:space="preserve">), </w:t>
      </w:r>
      <w:proofErr w:type="spellStart"/>
      <w:r w:rsidRPr="00D54D88">
        <w:rPr>
          <w:szCs w:val="28"/>
        </w:rPr>
        <w:t>hỗ</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này</w:t>
      </w:r>
      <w:proofErr w:type="spellEnd"/>
      <w:r w:rsidRPr="00D54D88">
        <w:rPr>
          <w:szCs w:val="28"/>
        </w:rPr>
        <w:t xml:space="preserve"> </w:t>
      </w:r>
      <w:proofErr w:type="spellStart"/>
      <w:r w:rsidRPr="00D54D88">
        <w:rPr>
          <w:szCs w:val="28"/>
        </w:rPr>
        <w:t>tới</w:t>
      </w:r>
      <w:proofErr w:type="spellEnd"/>
      <w:r w:rsidRPr="00D54D88">
        <w:rPr>
          <w:szCs w:val="28"/>
        </w:rPr>
        <w:t xml:space="preserve"> </w:t>
      </w:r>
      <w:proofErr w:type="spellStart"/>
      <w:r w:rsidRPr="00D54D88">
        <w:rPr>
          <w:szCs w:val="28"/>
        </w:rPr>
        <w:t>thời</w:t>
      </w:r>
      <w:proofErr w:type="spellEnd"/>
      <w:r w:rsidRPr="00D54D88">
        <w:rPr>
          <w:szCs w:val="28"/>
        </w:rPr>
        <w:t xml:space="preserve"> </w:t>
      </w:r>
      <w:proofErr w:type="spellStart"/>
      <w:r w:rsidRPr="00D54D88">
        <w:rPr>
          <w:szCs w:val="28"/>
        </w:rPr>
        <w:t>điểm</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khả</w:t>
      </w:r>
      <w:proofErr w:type="spellEnd"/>
      <w:r w:rsidRPr="00D54D88">
        <w:rPr>
          <w:szCs w:val="28"/>
        </w:rPr>
        <w:t xml:space="preserve"> </w:t>
      </w:r>
      <w:proofErr w:type="spellStart"/>
      <w:r w:rsidRPr="00D54D88">
        <w:rPr>
          <w:szCs w:val="28"/>
        </w:rPr>
        <w:t>năng</w:t>
      </w:r>
      <w:proofErr w:type="spellEnd"/>
      <w:r w:rsidRPr="00D54D88">
        <w:rPr>
          <w:szCs w:val="28"/>
        </w:rPr>
        <w:t xml:space="preserve"> </w:t>
      </w:r>
      <w:proofErr w:type="spellStart"/>
      <w:r w:rsidRPr="00D54D88">
        <w:rPr>
          <w:szCs w:val="28"/>
        </w:rPr>
        <w:t>thu</w:t>
      </w:r>
      <w:proofErr w:type="spellEnd"/>
      <w:r w:rsidRPr="00D54D88">
        <w:rPr>
          <w:szCs w:val="28"/>
        </w:rPr>
        <w:t xml:space="preserve"> </w:t>
      </w:r>
      <w:proofErr w:type="spellStart"/>
      <w:r w:rsidRPr="00D54D88">
        <w:rPr>
          <w:szCs w:val="28"/>
        </w:rPr>
        <w:t>hút</w:t>
      </w:r>
      <w:proofErr w:type="spellEnd"/>
      <w:r w:rsidRPr="00D54D88">
        <w:rPr>
          <w:szCs w:val="28"/>
        </w:rPr>
        <w:t xml:space="preserve"> </w:t>
      </w:r>
      <w:proofErr w:type="spellStart"/>
      <w:r w:rsidRPr="00D54D88">
        <w:rPr>
          <w:szCs w:val="28"/>
        </w:rPr>
        <w:t>nguồn</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từ</w:t>
      </w:r>
      <w:proofErr w:type="spellEnd"/>
      <w:r w:rsidRPr="00D54D88">
        <w:rPr>
          <w:szCs w:val="28"/>
        </w:rPr>
        <w:t xml:space="preserve"> </w:t>
      </w:r>
      <w:proofErr w:type="spellStart"/>
      <w:r w:rsidRPr="00D54D88">
        <w:rPr>
          <w:szCs w:val="28"/>
        </w:rPr>
        <w:t>khu</w:t>
      </w:r>
      <w:proofErr w:type="spellEnd"/>
      <w:r w:rsidRPr="00D54D88">
        <w:rPr>
          <w:szCs w:val="28"/>
        </w:rPr>
        <w:t xml:space="preserve"> </w:t>
      </w:r>
      <w:proofErr w:type="spellStart"/>
      <w:r w:rsidRPr="00D54D88">
        <w:rPr>
          <w:szCs w:val="28"/>
        </w:rPr>
        <w:t>vực</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nhân</w:t>
      </w:r>
      <w:proofErr w:type="spellEnd"/>
      <w:r w:rsidRPr="00D54D88">
        <w:rPr>
          <w:szCs w:val="28"/>
        </w:rPr>
        <w:t xml:space="preserve">. </w:t>
      </w:r>
      <w:proofErr w:type="spellStart"/>
      <w:r w:rsidRPr="00D54D88">
        <w:rPr>
          <w:szCs w:val="28"/>
        </w:rPr>
        <w:t>Đối</w:t>
      </w:r>
      <w:proofErr w:type="spellEnd"/>
      <w:r w:rsidRPr="00D54D88">
        <w:rPr>
          <w:szCs w:val="28"/>
        </w:rPr>
        <w:t xml:space="preserve"> </w:t>
      </w:r>
      <w:proofErr w:type="spellStart"/>
      <w:r w:rsidRPr="00D54D88">
        <w:rPr>
          <w:szCs w:val="28"/>
        </w:rPr>
        <w:t>với</w:t>
      </w:r>
      <w:proofErr w:type="spellEnd"/>
      <w:r w:rsidRPr="00D54D88">
        <w:rPr>
          <w:szCs w:val="28"/>
        </w:rPr>
        <w:t xml:space="preserve"> </w:t>
      </w:r>
      <w:proofErr w:type="spellStart"/>
      <w:r w:rsidRPr="00D54D88">
        <w:rPr>
          <w:szCs w:val="28"/>
        </w:rPr>
        <w:t>những</w:t>
      </w:r>
      <w:proofErr w:type="spellEnd"/>
      <w:r w:rsidRPr="00D54D88">
        <w:rPr>
          <w:szCs w:val="28"/>
        </w:rPr>
        <w:t xml:space="preserve"> </w:t>
      </w:r>
      <w:proofErr w:type="spellStart"/>
      <w:r w:rsidRPr="00D54D88">
        <w:rPr>
          <w:szCs w:val="28"/>
        </w:rPr>
        <w:t>ngành</w:t>
      </w:r>
      <w:proofErr w:type="spellEnd"/>
      <w:r w:rsidRPr="00D54D88">
        <w:rPr>
          <w:szCs w:val="28"/>
        </w:rPr>
        <w:t xml:space="preserve"> </w:t>
      </w:r>
      <w:proofErr w:type="spellStart"/>
      <w:r w:rsidRPr="00D54D88">
        <w:rPr>
          <w:szCs w:val="28"/>
        </w:rPr>
        <w:t>công</w:t>
      </w:r>
      <w:proofErr w:type="spellEnd"/>
      <w:r w:rsidRPr="00D54D88">
        <w:rPr>
          <w:szCs w:val="28"/>
        </w:rPr>
        <w:t xml:space="preserve"> </w:t>
      </w:r>
      <w:proofErr w:type="spellStart"/>
      <w:r w:rsidRPr="00D54D88">
        <w:rPr>
          <w:szCs w:val="28"/>
        </w:rPr>
        <w:t>nghệ</w:t>
      </w:r>
      <w:proofErr w:type="spellEnd"/>
      <w:r w:rsidRPr="00D54D88">
        <w:rPr>
          <w:szCs w:val="28"/>
        </w:rPr>
        <w:t xml:space="preserve"> </w:t>
      </w:r>
      <w:proofErr w:type="spellStart"/>
      <w:r w:rsidRPr="00D54D88">
        <w:rPr>
          <w:szCs w:val="28"/>
        </w:rPr>
        <w:t>cao</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hoàn</w:t>
      </w:r>
      <w:proofErr w:type="spellEnd"/>
      <w:r w:rsidRPr="00D54D88">
        <w:rPr>
          <w:szCs w:val="28"/>
        </w:rPr>
        <w:t xml:space="preserve"> </w:t>
      </w:r>
      <w:proofErr w:type="spellStart"/>
      <w:r w:rsidRPr="00D54D88">
        <w:rPr>
          <w:szCs w:val="28"/>
        </w:rPr>
        <w:t>lại</w:t>
      </w:r>
      <w:proofErr w:type="spellEnd"/>
      <w:r w:rsidRPr="00D54D88">
        <w:rPr>
          <w:szCs w:val="28"/>
        </w:rPr>
        <w:t xml:space="preserve"> </w:t>
      </w:r>
      <w:proofErr w:type="spellStart"/>
      <w:r w:rsidRPr="00D54D88">
        <w:rPr>
          <w:szCs w:val="28"/>
        </w:rPr>
        <w:t>thường</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cấp</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khởi</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sáng</w:t>
      </w:r>
      <w:proofErr w:type="spellEnd"/>
      <w:r w:rsidRPr="00D54D88">
        <w:rPr>
          <w:szCs w:val="28"/>
        </w:rPr>
        <w:t xml:space="preserve"> </w:t>
      </w:r>
      <w:proofErr w:type="spellStart"/>
      <w:r w:rsidRPr="00D54D88">
        <w:rPr>
          <w:szCs w:val="28"/>
        </w:rPr>
        <w:t>tạo</w:t>
      </w:r>
      <w:proofErr w:type="spellEnd"/>
      <w:r w:rsidRPr="00D54D88">
        <w:rPr>
          <w:szCs w:val="28"/>
        </w:rPr>
        <w:t xml:space="preserve"> </w:t>
      </w:r>
      <w:proofErr w:type="spellStart"/>
      <w:r w:rsidRPr="00D54D88">
        <w:rPr>
          <w:szCs w:val="28"/>
        </w:rPr>
        <w:t>để</w:t>
      </w:r>
      <w:proofErr w:type="spellEnd"/>
      <w:r w:rsidRPr="00D54D88">
        <w:rPr>
          <w:szCs w:val="28"/>
        </w:rPr>
        <w:t xml:space="preserve"> </w:t>
      </w:r>
      <w:proofErr w:type="spellStart"/>
      <w:r w:rsidRPr="00D54D88">
        <w:rPr>
          <w:szCs w:val="28"/>
        </w:rPr>
        <w:t>phát</w:t>
      </w:r>
      <w:proofErr w:type="spellEnd"/>
      <w:r w:rsidRPr="00D54D88">
        <w:rPr>
          <w:szCs w:val="28"/>
        </w:rPr>
        <w:t xml:space="preserve"> </w:t>
      </w:r>
      <w:proofErr w:type="spellStart"/>
      <w:r w:rsidRPr="00D54D88">
        <w:rPr>
          <w:szCs w:val="28"/>
        </w:rPr>
        <w:t>triển</w:t>
      </w:r>
      <w:proofErr w:type="spellEnd"/>
      <w:r w:rsidRPr="00D54D88">
        <w:rPr>
          <w:szCs w:val="28"/>
        </w:rPr>
        <w:t xml:space="preserve"> </w:t>
      </w:r>
      <w:proofErr w:type="spellStart"/>
      <w:r w:rsidRPr="00D54D88">
        <w:rPr>
          <w:szCs w:val="28"/>
        </w:rPr>
        <w:t>công</w:t>
      </w:r>
      <w:proofErr w:type="spellEnd"/>
      <w:r w:rsidRPr="00D54D88">
        <w:rPr>
          <w:szCs w:val="28"/>
        </w:rPr>
        <w:t xml:space="preserve"> </w:t>
      </w:r>
      <w:proofErr w:type="spellStart"/>
      <w:r w:rsidRPr="00D54D88">
        <w:rPr>
          <w:szCs w:val="28"/>
        </w:rPr>
        <w:t>nghệ</w:t>
      </w:r>
      <w:proofErr w:type="spellEnd"/>
      <w:r w:rsidRPr="00D54D88">
        <w:rPr>
          <w:szCs w:val="28"/>
        </w:rPr>
        <w:t xml:space="preserve"> </w:t>
      </w:r>
      <w:proofErr w:type="spellStart"/>
      <w:r w:rsidRPr="00D54D88">
        <w:rPr>
          <w:szCs w:val="28"/>
        </w:rPr>
        <w:t>hoặc</w:t>
      </w:r>
      <w:proofErr w:type="spellEnd"/>
      <w:r w:rsidRPr="00D54D88">
        <w:rPr>
          <w:szCs w:val="28"/>
        </w:rPr>
        <w:t xml:space="preserve"> </w:t>
      </w:r>
      <w:proofErr w:type="spellStart"/>
      <w:r w:rsidRPr="00D54D88">
        <w:rPr>
          <w:szCs w:val="28"/>
        </w:rPr>
        <w:t>sản</w:t>
      </w:r>
      <w:proofErr w:type="spellEnd"/>
      <w:r w:rsidRPr="00D54D88">
        <w:rPr>
          <w:szCs w:val="28"/>
        </w:rPr>
        <w:t xml:space="preserve"> </w:t>
      </w:r>
      <w:proofErr w:type="spellStart"/>
      <w:r w:rsidRPr="00D54D88">
        <w:rPr>
          <w:szCs w:val="28"/>
        </w:rPr>
        <w:t>phẩm</w:t>
      </w:r>
      <w:proofErr w:type="spellEnd"/>
      <w:r w:rsidRPr="00D54D88">
        <w:rPr>
          <w:szCs w:val="28"/>
        </w:rPr>
        <w:t xml:space="preserve"> </w:t>
      </w:r>
      <w:proofErr w:type="spellStart"/>
      <w:r w:rsidRPr="00D54D88">
        <w:rPr>
          <w:szCs w:val="28"/>
        </w:rPr>
        <w:t>mẫu</w:t>
      </w:r>
      <w:proofErr w:type="spellEnd"/>
      <w:r w:rsidRPr="00D54D88">
        <w:rPr>
          <w:szCs w:val="28"/>
        </w:rPr>
        <w:t xml:space="preserve">. </w:t>
      </w:r>
    </w:p>
    <w:p w14:paraId="62350712" w14:textId="77777777" w:rsidR="00E55926" w:rsidRPr="00D54D88" w:rsidRDefault="00E55926" w:rsidP="00E55926">
      <w:pPr>
        <w:ind w:firstLine="720"/>
        <w:jc w:val="both"/>
        <w:rPr>
          <w:szCs w:val="28"/>
          <w:u w:val="single"/>
        </w:rPr>
      </w:pPr>
      <w:r>
        <w:rPr>
          <w:szCs w:val="28"/>
          <w:u w:val="single"/>
        </w:rPr>
        <w:t xml:space="preserve">1.1 </w:t>
      </w:r>
      <w:proofErr w:type="spellStart"/>
      <w:r w:rsidRPr="00D54D88">
        <w:rPr>
          <w:szCs w:val="28"/>
          <w:u w:val="single"/>
        </w:rPr>
        <w:t>Phần</w:t>
      </w:r>
      <w:proofErr w:type="spellEnd"/>
      <w:r w:rsidRPr="00D54D88">
        <w:rPr>
          <w:szCs w:val="28"/>
          <w:u w:val="single"/>
        </w:rPr>
        <w:t xml:space="preserve"> Lan </w:t>
      </w:r>
    </w:p>
    <w:p w14:paraId="275D1CDA" w14:textId="77777777" w:rsidR="00E55926" w:rsidRPr="00D54D88" w:rsidRDefault="00E55926" w:rsidP="00E55926">
      <w:pPr>
        <w:ind w:firstLine="720"/>
        <w:jc w:val="both"/>
        <w:rPr>
          <w:szCs w:val="28"/>
        </w:rPr>
      </w:pPr>
      <w:proofErr w:type="spellStart"/>
      <w:r w:rsidRPr="00D54D88">
        <w:rPr>
          <w:szCs w:val="28"/>
        </w:rPr>
        <w:t>Cơ</w:t>
      </w:r>
      <w:proofErr w:type="spellEnd"/>
      <w:r w:rsidRPr="00D54D88">
        <w:rPr>
          <w:szCs w:val="28"/>
        </w:rPr>
        <w:t xml:space="preserve"> </w:t>
      </w:r>
      <w:proofErr w:type="spellStart"/>
      <w:r w:rsidRPr="00D54D88">
        <w:rPr>
          <w:szCs w:val="28"/>
        </w:rPr>
        <w:t>quan</w:t>
      </w:r>
      <w:proofErr w:type="spellEnd"/>
      <w:r w:rsidRPr="00D54D88">
        <w:rPr>
          <w:szCs w:val="28"/>
        </w:rPr>
        <w:t xml:space="preserve"> </w:t>
      </w:r>
      <w:proofErr w:type="spellStart"/>
      <w:r w:rsidRPr="00D54D88">
        <w:rPr>
          <w:szCs w:val="28"/>
        </w:rPr>
        <w:t>Hỗ</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Phần</w:t>
      </w:r>
      <w:proofErr w:type="spellEnd"/>
      <w:r w:rsidRPr="00D54D88">
        <w:rPr>
          <w:szCs w:val="28"/>
        </w:rPr>
        <w:t xml:space="preserve"> Lan (</w:t>
      </w:r>
      <w:proofErr w:type="spellStart"/>
      <w:r w:rsidRPr="00D54D88">
        <w:rPr>
          <w:szCs w:val="28"/>
        </w:rPr>
        <w:t>sáp</w:t>
      </w:r>
      <w:proofErr w:type="spellEnd"/>
      <w:r w:rsidRPr="00D54D88">
        <w:rPr>
          <w:szCs w:val="28"/>
        </w:rPr>
        <w:t xml:space="preserve"> </w:t>
      </w:r>
      <w:proofErr w:type="spellStart"/>
      <w:r w:rsidRPr="00D54D88">
        <w:rPr>
          <w:szCs w:val="28"/>
        </w:rPr>
        <w:t>nhập</w:t>
      </w:r>
      <w:proofErr w:type="spellEnd"/>
      <w:r w:rsidRPr="00D54D88">
        <w:rPr>
          <w:szCs w:val="28"/>
        </w:rPr>
        <w:t xml:space="preserve"> </w:t>
      </w:r>
      <w:proofErr w:type="spellStart"/>
      <w:r w:rsidRPr="00D54D88">
        <w:rPr>
          <w:szCs w:val="28"/>
        </w:rPr>
        <w:t>giữa</w:t>
      </w:r>
      <w:proofErr w:type="spellEnd"/>
      <w:r w:rsidRPr="00D54D88">
        <w:rPr>
          <w:szCs w:val="28"/>
        </w:rPr>
        <w:t xml:space="preserve"> </w:t>
      </w:r>
      <w:proofErr w:type="spellStart"/>
      <w:r w:rsidRPr="00D54D88">
        <w:rPr>
          <w:szCs w:val="28"/>
        </w:rPr>
        <w:t>Tekes</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Finpro</w:t>
      </w:r>
      <w:proofErr w:type="spellEnd"/>
      <w:r w:rsidRPr="00D54D88">
        <w:rPr>
          <w:szCs w:val="28"/>
        </w:rPr>
        <w:t xml:space="preserve"> </w:t>
      </w:r>
      <w:proofErr w:type="spellStart"/>
      <w:r w:rsidRPr="00D54D88">
        <w:rPr>
          <w:szCs w:val="28"/>
        </w:rPr>
        <w:t>năm</w:t>
      </w:r>
      <w:proofErr w:type="spellEnd"/>
      <w:r w:rsidRPr="00D54D88">
        <w:rPr>
          <w:szCs w:val="28"/>
        </w:rPr>
        <w:t xml:space="preserve"> 2018) </w:t>
      </w:r>
      <w:proofErr w:type="spellStart"/>
      <w:r w:rsidRPr="00D54D88">
        <w:rPr>
          <w:szCs w:val="28"/>
        </w:rPr>
        <w:t>điều</w:t>
      </w:r>
      <w:proofErr w:type="spellEnd"/>
      <w:r w:rsidRPr="00D54D88">
        <w:rPr>
          <w:szCs w:val="28"/>
        </w:rPr>
        <w:t xml:space="preserve"> </w:t>
      </w:r>
      <w:proofErr w:type="spellStart"/>
      <w:r w:rsidRPr="00D54D88">
        <w:rPr>
          <w:szCs w:val="28"/>
        </w:rPr>
        <w:t>hành</w:t>
      </w:r>
      <w:proofErr w:type="spellEnd"/>
      <w:r w:rsidRPr="00D54D88">
        <w:rPr>
          <w:szCs w:val="28"/>
        </w:rPr>
        <w:t xml:space="preserve"> </w:t>
      </w:r>
      <w:proofErr w:type="spellStart"/>
      <w:r w:rsidRPr="00D54D88">
        <w:rPr>
          <w:szCs w:val="28"/>
        </w:rPr>
        <w:t>nhiều</w:t>
      </w:r>
      <w:proofErr w:type="spellEnd"/>
      <w:r w:rsidRPr="00D54D88">
        <w:rPr>
          <w:szCs w:val="28"/>
        </w:rPr>
        <w:t xml:space="preserve"> </w:t>
      </w:r>
      <w:proofErr w:type="spellStart"/>
      <w:r w:rsidRPr="00D54D88">
        <w:rPr>
          <w:szCs w:val="28"/>
        </w:rPr>
        <w:t>chương</w:t>
      </w:r>
      <w:proofErr w:type="spellEnd"/>
      <w:r w:rsidRPr="00D54D88">
        <w:rPr>
          <w:szCs w:val="28"/>
        </w:rPr>
        <w:t xml:space="preserve"> </w:t>
      </w:r>
      <w:proofErr w:type="spellStart"/>
      <w:r w:rsidRPr="00D54D88">
        <w:rPr>
          <w:szCs w:val="28"/>
        </w:rPr>
        <w:t>trình</w:t>
      </w:r>
      <w:proofErr w:type="spellEnd"/>
      <w:r w:rsidRPr="00D54D88">
        <w:rPr>
          <w:szCs w:val="28"/>
        </w:rPr>
        <w:t xml:space="preserve"> </w:t>
      </w:r>
      <w:proofErr w:type="spellStart"/>
      <w:r w:rsidRPr="00D54D88">
        <w:rPr>
          <w:szCs w:val="28"/>
        </w:rPr>
        <w:t>khác</w:t>
      </w:r>
      <w:proofErr w:type="spellEnd"/>
      <w:r w:rsidRPr="00D54D88">
        <w:rPr>
          <w:szCs w:val="28"/>
        </w:rPr>
        <w:t xml:space="preserve"> </w:t>
      </w:r>
      <w:proofErr w:type="spellStart"/>
      <w:r w:rsidRPr="00D54D88">
        <w:rPr>
          <w:szCs w:val="28"/>
        </w:rPr>
        <w:t>nhau</w:t>
      </w:r>
      <w:proofErr w:type="spellEnd"/>
      <w:r w:rsidRPr="00D54D88">
        <w:rPr>
          <w:szCs w:val="28"/>
        </w:rPr>
        <w:t xml:space="preserve"> </w:t>
      </w:r>
      <w:proofErr w:type="spellStart"/>
      <w:r w:rsidRPr="00D54D88">
        <w:rPr>
          <w:szCs w:val="28"/>
        </w:rPr>
        <w:t>trong</w:t>
      </w:r>
      <w:proofErr w:type="spellEnd"/>
      <w:r w:rsidRPr="00D54D88">
        <w:rPr>
          <w:szCs w:val="28"/>
        </w:rPr>
        <w:t xml:space="preserve"> </w:t>
      </w:r>
      <w:proofErr w:type="spellStart"/>
      <w:r w:rsidRPr="00D54D88">
        <w:rPr>
          <w:szCs w:val="28"/>
        </w:rPr>
        <w:t>hoạt</w:t>
      </w:r>
      <w:proofErr w:type="spellEnd"/>
      <w:r w:rsidRPr="00D54D88">
        <w:rPr>
          <w:szCs w:val="28"/>
        </w:rPr>
        <w:t xml:space="preserve"> </w:t>
      </w:r>
      <w:proofErr w:type="spellStart"/>
      <w:r w:rsidRPr="00D54D88">
        <w:rPr>
          <w:szCs w:val="28"/>
        </w:rPr>
        <w:t>động</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khởi</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đổi</w:t>
      </w:r>
      <w:proofErr w:type="spellEnd"/>
      <w:r w:rsidRPr="00D54D88">
        <w:rPr>
          <w:szCs w:val="28"/>
        </w:rPr>
        <w:t xml:space="preserve"> </w:t>
      </w:r>
      <w:proofErr w:type="spellStart"/>
      <w:r w:rsidRPr="00D54D88">
        <w:rPr>
          <w:szCs w:val="28"/>
        </w:rPr>
        <w:t>mới</w:t>
      </w:r>
      <w:proofErr w:type="spellEnd"/>
      <w:r w:rsidRPr="00D54D88">
        <w:rPr>
          <w:szCs w:val="28"/>
        </w:rPr>
        <w:t xml:space="preserve"> </w:t>
      </w:r>
      <w:proofErr w:type="spellStart"/>
      <w:r w:rsidRPr="00D54D88">
        <w:rPr>
          <w:szCs w:val="28"/>
        </w:rPr>
        <w:t>sáng</w:t>
      </w:r>
      <w:proofErr w:type="spellEnd"/>
      <w:r w:rsidRPr="00D54D88">
        <w:rPr>
          <w:szCs w:val="28"/>
        </w:rPr>
        <w:t xml:space="preserve"> </w:t>
      </w:r>
      <w:proofErr w:type="spellStart"/>
      <w:r w:rsidRPr="00D54D88">
        <w:rPr>
          <w:szCs w:val="28"/>
        </w:rPr>
        <w:t>tạo</w:t>
      </w:r>
      <w:proofErr w:type="spellEnd"/>
      <w:r w:rsidRPr="00D54D88">
        <w:rPr>
          <w:szCs w:val="28"/>
        </w:rPr>
        <w:t xml:space="preserve"> </w:t>
      </w:r>
      <w:proofErr w:type="spellStart"/>
      <w:r w:rsidRPr="00D54D88">
        <w:rPr>
          <w:szCs w:val="28"/>
        </w:rPr>
        <w:t>dành</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Phần</w:t>
      </w:r>
      <w:proofErr w:type="spellEnd"/>
      <w:r w:rsidRPr="00D54D88">
        <w:rPr>
          <w:szCs w:val="28"/>
        </w:rPr>
        <w:t xml:space="preserve"> Lan </w:t>
      </w:r>
      <w:proofErr w:type="spellStart"/>
      <w:r w:rsidRPr="00D54D88">
        <w:rPr>
          <w:szCs w:val="28"/>
        </w:rPr>
        <w:t>đáp</w:t>
      </w:r>
      <w:proofErr w:type="spellEnd"/>
      <w:r w:rsidRPr="00D54D88">
        <w:rPr>
          <w:szCs w:val="28"/>
        </w:rPr>
        <w:t xml:space="preserve"> </w:t>
      </w:r>
      <w:proofErr w:type="spellStart"/>
      <w:r w:rsidRPr="00D54D88">
        <w:rPr>
          <w:szCs w:val="28"/>
        </w:rPr>
        <w:t>ứng</w:t>
      </w:r>
      <w:proofErr w:type="spellEnd"/>
      <w:r w:rsidRPr="00D54D88">
        <w:rPr>
          <w:szCs w:val="28"/>
        </w:rPr>
        <w:t xml:space="preserve"> </w:t>
      </w:r>
      <w:proofErr w:type="spellStart"/>
      <w:r w:rsidRPr="00D54D88">
        <w:rPr>
          <w:szCs w:val="28"/>
        </w:rPr>
        <w:t>một</w:t>
      </w:r>
      <w:proofErr w:type="spellEnd"/>
      <w:r w:rsidRPr="00D54D88">
        <w:rPr>
          <w:szCs w:val="28"/>
        </w:rPr>
        <w:t xml:space="preserve"> </w:t>
      </w:r>
      <w:proofErr w:type="spellStart"/>
      <w:r w:rsidRPr="00D54D88">
        <w:rPr>
          <w:szCs w:val="28"/>
        </w:rPr>
        <w:t>số</w:t>
      </w:r>
      <w:proofErr w:type="spellEnd"/>
      <w:r w:rsidRPr="00D54D88">
        <w:rPr>
          <w:szCs w:val="28"/>
        </w:rPr>
        <w:t xml:space="preserve"> </w:t>
      </w:r>
      <w:proofErr w:type="spellStart"/>
      <w:r w:rsidRPr="00D54D88">
        <w:rPr>
          <w:szCs w:val="28"/>
        </w:rPr>
        <w:t>tiêu</w:t>
      </w:r>
      <w:proofErr w:type="spellEnd"/>
      <w:r w:rsidRPr="00D54D88">
        <w:rPr>
          <w:szCs w:val="28"/>
        </w:rPr>
        <w:t xml:space="preserve"> </w:t>
      </w:r>
      <w:proofErr w:type="spellStart"/>
      <w:r w:rsidRPr="00D54D88">
        <w:rPr>
          <w:szCs w:val="28"/>
        </w:rPr>
        <w:t>chí</w:t>
      </w:r>
      <w:proofErr w:type="spellEnd"/>
      <w:r w:rsidRPr="00D54D88">
        <w:rPr>
          <w:szCs w:val="28"/>
        </w:rPr>
        <w:t xml:space="preserve"> </w:t>
      </w:r>
      <w:proofErr w:type="spellStart"/>
      <w:r w:rsidRPr="00D54D88">
        <w:rPr>
          <w:szCs w:val="28"/>
        </w:rPr>
        <w:t>nhất</w:t>
      </w:r>
      <w:proofErr w:type="spellEnd"/>
      <w:r w:rsidRPr="00D54D88">
        <w:rPr>
          <w:szCs w:val="28"/>
        </w:rPr>
        <w:t xml:space="preserve"> </w:t>
      </w:r>
      <w:proofErr w:type="spellStart"/>
      <w:r w:rsidRPr="00D54D88">
        <w:rPr>
          <w:szCs w:val="28"/>
        </w:rPr>
        <w:t>định</w:t>
      </w:r>
      <w:proofErr w:type="spellEnd"/>
      <w:r w:rsidRPr="00D54D88">
        <w:rPr>
          <w:szCs w:val="28"/>
        </w:rPr>
        <w:t xml:space="preserve"> (</w:t>
      </w:r>
      <w:proofErr w:type="spellStart"/>
      <w:r w:rsidRPr="00D54D88">
        <w:rPr>
          <w:szCs w:val="28"/>
        </w:rPr>
        <w:t>thời</w:t>
      </w:r>
      <w:proofErr w:type="spellEnd"/>
      <w:r w:rsidRPr="00D54D88">
        <w:rPr>
          <w:szCs w:val="28"/>
        </w:rPr>
        <w:t xml:space="preserve"> </w:t>
      </w:r>
      <w:proofErr w:type="spellStart"/>
      <w:r w:rsidRPr="00D54D88">
        <w:rPr>
          <w:szCs w:val="28"/>
        </w:rPr>
        <w:t>gian</w:t>
      </w:r>
      <w:proofErr w:type="spellEnd"/>
      <w:r w:rsidRPr="00D54D88">
        <w:rPr>
          <w:szCs w:val="28"/>
        </w:rPr>
        <w:t xml:space="preserve"> </w:t>
      </w:r>
      <w:proofErr w:type="spellStart"/>
      <w:r w:rsidRPr="00D54D88">
        <w:rPr>
          <w:szCs w:val="28"/>
        </w:rPr>
        <w:t>hoạt</w:t>
      </w:r>
      <w:proofErr w:type="spellEnd"/>
      <w:r w:rsidRPr="00D54D88">
        <w:rPr>
          <w:szCs w:val="28"/>
        </w:rPr>
        <w:t xml:space="preserve"> </w:t>
      </w:r>
      <w:proofErr w:type="spellStart"/>
      <w:r w:rsidRPr="00D54D88">
        <w:rPr>
          <w:szCs w:val="28"/>
        </w:rPr>
        <w:t>động</w:t>
      </w:r>
      <w:proofErr w:type="spellEnd"/>
      <w:r w:rsidRPr="00D54D88">
        <w:rPr>
          <w:szCs w:val="28"/>
        </w:rPr>
        <w:t xml:space="preserve"> </w:t>
      </w:r>
      <w:proofErr w:type="spellStart"/>
      <w:r w:rsidRPr="00D54D88">
        <w:rPr>
          <w:szCs w:val="28"/>
        </w:rPr>
        <w:t>dưới</w:t>
      </w:r>
      <w:proofErr w:type="spellEnd"/>
      <w:r w:rsidRPr="00D54D88">
        <w:rPr>
          <w:szCs w:val="28"/>
        </w:rPr>
        <w:t xml:space="preserve"> 5 </w:t>
      </w:r>
      <w:proofErr w:type="spellStart"/>
      <w:r w:rsidRPr="00D54D88">
        <w:rPr>
          <w:szCs w:val="28"/>
        </w:rPr>
        <w:t>năm</w:t>
      </w:r>
      <w:proofErr w:type="spellEnd"/>
      <w:r w:rsidRPr="00D54D88">
        <w:rPr>
          <w:szCs w:val="28"/>
        </w:rPr>
        <w:t xml:space="preserve">, </w:t>
      </w:r>
      <w:proofErr w:type="spellStart"/>
      <w:r w:rsidRPr="00D54D88">
        <w:rPr>
          <w:szCs w:val="28"/>
        </w:rPr>
        <w:t>có</w:t>
      </w:r>
      <w:proofErr w:type="spellEnd"/>
      <w:r w:rsidRPr="00D54D88">
        <w:rPr>
          <w:szCs w:val="28"/>
        </w:rPr>
        <w:t xml:space="preserve"> ý </w:t>
      </w:r>
      <w:proofErr w:type="spellStart"/>
      <w:r w:rsidRPr="00D54D88">
        <w:rPr>
          <w:szCs w:val="28"/>
        </w:rPr>
        <w:t>tưởng</w:t>
      </w:r>
      <w:proofErr w:type="spellEnd"/>
      <w:r w:rsidRPr="00D54D88">
        <w:rPr>
          <w:szCs w:val="28"/>
        </w:rPr>
        <w:t xml:space="preserve"> </w:t>
      </w:r>
      <w:proofErr w:type="spellStart"/>
      <w:r w:rsidRPr="00D54D88">
        <w:rPr>
          <w:szCs w:val="28"/>
        </w:rPr>
        <w:t>tiềm</w:t>
      </w:r>
      <w:proofErr w:type="spellEnd"/>
      <w:r w:rsidRPr="00D54D88">
        <w:rPr>
          <w:szCs w:val="28"/>
        </w:rPr>
        <w:t xml:space="preserve"> </w:t>
      </w:r>
      <w:proofErr w:type="spellStart"/>
      <w:r w:rsidRPr="00D54D88">
        <w:rPr>
          <w:szCs w:val="28"/>
        </w:rPr>
        <w:t>năng</w:t>
      </w:r>
      <w:proofErr w:type="spellEnd"/>
      <w:r w:rsidRPr="00D54D88">
        <w:rPr>
          <w:szCs w:val="28"/>
        </w:rPr>
        <w:t xml:space="preserve"> </w:t>
      </w:r>
      <w:proofErr w:type="spellStart"/>
      <w:r w:rsidRPr="00D54D88">
        <w:rPr>
          <w:szCs w:val="28"/>
        </w:rPr>
        <w:t>cao</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đội</w:t>
      </w:r>
      <w:proofErr w:type="spellEnd"/>
      <w:r w:rsidRPr="00D54D88">
        <w:rPr>
          <w:szCs w:val="28"/>
        </w:rPr>
        <w:t xml:space="preserve"> </w:t>
      </w:r>
      <w:proofErr w:type="spellStart"/>
      <w:r w:rsidRPr="00D54D88">
        <w:rPr>
          <w:szCs w:val="28"/>
        </w:rPr>
        <w:t>ngũ</w:t>
      </w:r>
      <w:proofErr w:type="spellEnd"/>
      <w:r w:rsidRPr="00D54D88">
        <w:rPr>
          <w:szCs w:val="28"/>
        </w:rPr>
        <w:t xml:space="preserve"> </w:t>
      </w:r>
      <w:proofErr w:type="spellStart"/>
      <w:r w:rsidRPr="00D54D88">
        <w:rPr>
          <w:szCs w:val="28"/>
        </w:rPr>
        <w:t>nhiều</w:t>
      </w:r>
      <w:proofErr w:type="spellEnd"/>
      <w:r w:rsidRPr="00D54D88">
        <w:rPr>
          <w:szCs w:val="28"/>
        </w:rPr>
        <w:t xml:space="preserve"> </w:t>
      </w:r>
      <w:proofErr w:type="spellStart"/>
      <w:r w:rsidRPr="00D54D88">
        <w:rPr>
          <w:szCs w:val="28"/>
        </w:rPr>
        <w:t>hứa</w:t>
      </w:r>
      <w:proofErr w:type="spellEnd"/>
      <w:r w:rsidRPr="00D54D88">
        <w:rPr>
          <w:szCs w:val="28"/>
        </w:rPr>
        <w:t xml:space="preserve"> </w:t>
      </w:r>
      <w:proofErr w:type="spellStart"/>
      <w:r w:rsidRPr="00D54D88">
        <w:rPr>
          <w:szCs w:val="28"/>
        </w:rPr>
        <w:t>hẹn</w:t>
      </w:r>
      <w:proofErr w:type="spellEnd"/>
      <w:r w:rsidRPr="00D54D88">
        <w:rPr>
          <w:szCs w:val="28"/>
        </w:rPr>
        <w:t xml:space="preserve">, </w:t>
      </w:r>
      <w:proofErr w:type="spellStart"/>
      <w:r w:rsidRPr="00D54D88">
        <w:rPr>
          <w:szCs w:val="28"/>
        </w:rPr>
        <w:t>thể</w:t>
      </w:r>
      <w:proofErr w:type="spellEnd"/>
      <w:r w:rsidRPr="00D54D88">
        <w:rPr>
          <w:szCs w:val="28"/>
        </w:rPr>
        <w:t xml:space="preserve"> </w:t>
      </w:r>
      <w:proofErr w:type="spellStart"/>
      <w:r w:rsidRPr="00D54D88">
        <w:rPr>
          <w:szCs w:val="28"/>
        </w:rPr>
        <w:t>hiện</w:t>
      </w:r>
      <w:proofErr w:type="spellEnd"/>
      <w:r w:rsidRPr="00D54D88">
        <w:rPr>
          <w:szCs w:val="28"/>
        </w:rPr>
        <w:t xml:space="preserve"> </w:t>
      </w:r>
      <w:proofErr w:type="spellStart"/>
      <w:r w:rsidRPr="00D54D88">
        <w:rPr>
          <w:szCs w:val="28"/>
        </w:rPr>
        <w:t>nhiệt</w:t>
      </w:r>
      <w:proofErr w:type="spellEnd"/>
      <w:r w:rsidRPr="00D54D88">
        <w:rPr>
          <w:szCs w:val="28"/>
        </w:rPr>
        <w:t xml:space="preserve"> </w:t>
      </w:r>
      <w:proofErr w:type="spellStart"/>
      <w:r w:rsidRPr="00D54D88">
        <w:rPr>
          <w:szCs w:val="28"/>
        </w:rPr>
        <w:t>huyết</w:t>
      </w:r>
      <w:proofErr w:type="spellEnd"/>
      <w:r w:rsidRPr="00D54D88">
        <w:rPr>
          <w:szCs w:val="28"/>
        </w:rPr>
        <w:t xml:space="preserve"> </w:t>
      </w:r>
      <w:proofErr w:type="spellStart"/>
      <w:r w:rsidRPr="00D54D88">
        <w:rPr>
          <w:szCs w:val="28"/>
        </w:rPr>
        <w:t>khám</w:t>
      </w:r>
      <w:proofErr w:type="spellEnd"/>
      <w:r w:rsidRPr="00D54D88">
        <w:rPr>
          <w:szCs w:val="28"/>
        </w:rPr>
        <w:t xml:space="preserve"> </w:t>
      </w:r>
      <w:proofErr w:type="spellStart"/>
      <w:r w:rsidRPr="00D54D88">
        <w:rPr>
          <w:szCs w:val="28"/>
        </w:rPr>
        <w:t>phá</w:t>
      </w:r>
      <w:proofErr w:type="spellEnd"/>
      <w:r w:rsidRPr="00D54D88">
        <w:rPr>
          <w:szCs w:val="28"/>
        </w:rPr>
        <w:t xml:space="preserve"> </w:t>
      </w:r>
      <w:proofErr w:type="spellStart"/>
      <w:r w:rsidRPr="00D54D88">
        <w:rPr>
          <w:szCs w:val="28"/>
        </w:rPr>
        <w:t>thị</w:t>
      </w:r>
      <w:proofErr w:type="spellEnd"/>
      <w:r w:rsidRPr="00D54D88">
        <w:rPr>
          <w:szCs w:val="28"/>
        </w:rPr>
        <w:t xml:space="preserve"> </w:t>
      </w:r>
      <w:proofErr w:type="spellStart"/>
      <w:r w:rsidRPr="00D54D88">
        <w:rPr>
          <w:szCs w:val="28"/>
        </w:rPr>
        <w:t>trường</w:t>
      </w:r>
      <w:proofErr w:type="spellEnd"/>
      <w:r w:rsidRPr="00D54D88">
        <w:rPr>
          <w:szCs w:val="28"/>
        </w:rPr>
        <w:t xml:space="preserve"> </w:t>
      </w:r>
      <w:proofErr w:type="spellStart"/>
      <w:r w:rsidRPr="00D54D88">
        <w:rPr>
          <w:szCs w:val="28"/>
        </w:rPr>
        <w:t>toàn</w:t>
      </w:r>
      <w:proofErr w:type="spellEnd"/>
      <w:r w:rsidRPr="00D54D88">
        <w:rPr>
          <w:szCs w:val="28"/>
        </w:rPr>
        <w:t xml:space="preserve"> </w:t>
      </w:r>
      <w:proofErr w:type="spellStart"/>
      <w:r w:rsidRPr="00D54D88">
        <w:rPr>
          <w:szCs w:val="28"/>
        </w:rPr>
        <w:t>cầu</w:t>
      </w:r>
      <w:proofErr w:type="spellEnd"/>
      <w:r w:rsidRPr="00D54D88">
        <w:rPr>
          <w:szCs w:val="28"/>
        </w:rPr>
        <w:t xml:space="preserve">). </w:t>
      </w:r>
      <w:proofErr w:type="spellStart"/>
      <w:r w:rsidRPr="00D54D88">
        <w:rPr>
          <w:szCs w:val="28"/>
        </w:rPr>
        <w:t>Những</w:t>
      </w:r>
      <w:proofErr w:type="spellEnd"/>
      <w:r w:rsidRPr="00D54D88">
        <w:rPr>
          <w:szCs w:val="28"/>
        </w:rPr>
        <w:t xml:space="preserve"> </w:t>
      </w:r>
      <w:proofErr w:type="spellStart"/>
      <w:r w:rsidRPr="00D54D88">
        <w:rPr>
          <w:szCs w:val="28"/>
        </w:rPr>
        <w:t>chương</w:t>
      </w:r>
      <w:proofErr w:type="spellEnd"/>
      <w:r w:rsidRPr="00D54D88">
        <w:rPr>
          <w:szCs w:val="28"/>
        </w:rPr>
        <w:t xml:space="preserve"> </w:t>
      </w:r>
      <w:proofErr w:type="spellStart"/>
      <w:r w:rsidRPr="00D54D88">
        <w:rPr>
          <w:szCs w:val="28"/>
        </w:rPr>
        <w:t>trình</w:t>
      </w:r>
      <w:proofErr w:type="spellEnd"/>
      <w:r w:rsidRPr="00D54D88">
        <w:rPr>
          <w:szCs w:val="28"/>
        </w:rPr>
        <w:t xml:space="preserve"> </w:t>
      </w:r>
      <w:proofErr w:type="spellStart"/>
      <w:r w:rsidRPr="00D54D88">
        <w:rPr>
          <w:szCs w:val="28"/>
        </w:rPr>
        <w:t>cụ</w:t>
      </w:r>
      <w:proofErr w:type="spellEnd"/>
      <w:r w:rsidRPr="00D54D88">
        <w:rPr>
          <w:szCs w:val="28"/>
        </w:rPr>
        <w:t xml:space="preserve"> </w:t>
      </w:r>
      <w:proofErr w:type="spellStart"/>
      <w:r w:rsidRPr="00D54D88">
        <w:rPr>
          <w:szCs w:val="28"/>
        </w:rPr>
        <w:t>thể</w:t>
      </w:r>
      <w:proofErr w:type="spellEnd"/>
      <w:r w:rsidRPr="00D54D88">
        <w:rPr>
          <w:szCs w:val="28"/>
        </w:rPr>
        <w:t xml:space="preserve"> </w:t>
      </w:r>
      <w:proofErr w:type="spellStart"/>
      <w:r w:rsidRPr="00D54D88">
        <w:rPr>
          <w:szCs w:val="28"/>
        </w:rPr>
        <w:t>hướng</w:t>
      </w:r>
      <w:proofErr w:type="spellEnd"/>
      <w:r w:rsidRPr="00D54D88">
        <w:rPr>
          <w:szCs w:val="28"/>
        </w:rPr>
        <w:t xml:space="preserve"> </w:t>
      </w:r>
      <w:proofErr w:type="spellStart"/>
      <w:r w:rsidRPr="00D54D88">
        <w:rPr>
          <w:szCs w:val="28"/>
        </w:rPr>
        <w:t>tới</w:t>
      </w:r>
      <w:proofErr w:type="spellEnd"/>
      <w:r w:rsidRPr="00D54D88">
        <w:rPr>
          <w:szCs w:val="28"/>
        </w:rPr>
        <w:t xml:space="preserve"> </w:t>
      </w:r>
      <w:proofErr w:type="spellStart"/>
      <w:r w:rsidRPr="00D54D88">
        <w:rPr>
          <w:szCs w:val="28"/>
        </w:rPr>
        <w:t>đối</w:t>
      </w:r>
      <w:proofErr w:type="spellEnd"/>
      <w:r w:rsidRPr="00D54D88">
        <w:rPr>
          <w:szCs w:val="28"/>
        </w:rPr>
        <w:t xml:space="preserve"> </w:t>
      </w:r>
      <w:proofErr w:type="spellStart"/>
      <w:r w:rsidRPr="00D54D88">
        <w:rPr>
          <w:szCs w:val="28"/>
        </w:rPr>
        <w:t>tượng</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khởi</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sáng</w:t>
      </w:r>
      <w:proofErr w:type="spellEnd"/>
      <w:r w:rsidRPr="00D54D88">
        <w:rPr>
          <w:szCs w:val="28"/>
        </w:rPr>
        <w:t xml:space="preserve"> </w:t>
      </w:r>
      <w:proofErr w:type="spellStart"/>
      <w:r w:rsidRPr="00D54D88">
        <w:rPr>
          <w:szCs w:val="28"/>
        </w:rPr>
        <w:t>tạo</w:t>
      </w:r>
      <w:proofErr w:type="spellEnd"/>
      <w:r w:rsidRPr="00D54D88">
        <w:rPr>
          <w:szCs w:val="28"/>
        </w:rPr>
        <w:t xml:space="preserve"> </w:t>
      </w:r>
      <w:proofErr w:type="spellStart"/>
      <w:r w:rsidRPr="00D54D88">
        <w:rPr>
          <w:szCs w:val="28"/>
        </w:rPr>
        <w:t>gồm</w:t>
      </w:r>
      <w:proofErr w:type="spellEnd"/>
      <w:r w:rsidRPr="00D54D88">
        <w:rPr>
          <w:szCs w:val="28"/>
        </w:rPr>
        <w:t xml:space="preserve">: </w:t>
      </w:r>
    </w:p>
    <w:p w14:paraId="3A288C78" w14:textId="77777777" w:rsidR="00E55926" w:rsidRPr="00D54D88" w:rsidRDefault="00E55926" w:rsidP="00E55926">
      <w:pPr>
        <w:ind w:firstLine="720"/>
        <w:jc w:val="both"/>
        <w:rPr>
          <w:szCs w:val="28"/>
        </w:rPr>
      </w:pPr>
      <w:proofErr w:type="spellStart"/>
      <w:r w:rsidRPr="00D54D88">
        <w:rPr>
          <w:szCs w:val="28"/>
        </w:rPr>
        <w:t>Chương</w:t>
      </w:r>
      <w:proofErr w:type="spellEnd"/>
      <w:r w:rsidRPr="00D54D88">
        <w:rPr>
          <w:szCs w:val="28"/>
        </w:rPr>
        <w:t xml:space="preserve"> </w:t>
      </w:r>
      <w:proofErr w:type="spellStart"/>
      <w:r w:rsidRPr="00D54D88">
        <w:rPr>
          <w:szCs w:val="28"/>
        </w:rPr>
        <w:t>trình</w:t>
      </w:r>
      <w:proofErr w:type="spellEnd"/>
      <w:r w:rsidRPr="00D54D88">
        <w:rPr>
          <w:szCs w:val="28"/>
        </w:rPr>
        <w:t xml:space="preserve"> Tempo </w:t>
      </w:r>
      <w:proofErr w:type="spellStart"/>
      <w:r w:rsidRPr="00D54D88">
        <w:rPr>
          <w:szCs w:val="28"/>
        </w:rPr>
        <w:t>tập</w:t>
      </w:r>
      <w:proofErr w:type="spellEnd"/>
      <w:r w:rsidRPr="00D54D88">
        <w:rPr>
          <w:szCs w:val="28"/>
        </w:rPr>
        <w:t xml:space="preserve"> </w:t>
      </w:r>
      <w:proofErr w:type="spellStart"/>
      <w:r w:rsidRPr="00D54D88">
        <w:rPr>
          <w:szCs w:val="28"/>
        </w:rPr>
        <w:t>trung</w:t>
      </w:r>
      <w:proofErr w:type="spellEnd"/>
      <w:r w:rsidRPr="00D54D88">
        <w:rPr>
          <w:szCs w:val="28"/>
        </w:rPr>
        <w:t xml:space="preserve"> </w:t>
      </w:r>
      <w:proofErr w:type="spellStart"/>
      <w:r w:rsidRPr="00D54D88">
        <w:rPr>
          <w:szCs w:val="28"/>
        </w:rPr>
        <w:t>vào</w:t>
      </w:r>
      <w:proofErr w:type="spellEnd"/>
      <w:r w:rsidRPr="00D54D88">
        <w:rPr>
          <w:szCs w:val="28"/>
        </w:rPr>
        <w:t xml:space="preserve"> </w:t>
      </w:r>
      <w:proofErr w:type="spellStart"/>
      <w:r w:rsidRPr="00D54D88">
        <w:rPr>
          <w:szCs w:val="28"/>
        </w:rPr>
        <w:t>giai</w:t>
      </w:r>
      <w:proofErr w:type="spellEnd"/>
      <w:r w:rsidRPr="00D54D88">
        <w:rPr>
          <w:szCs w:val="28"/>
        </w:rPr>
        <w:t xml:space="preserve"> </w:t>
      </w:r>
      <w:proofErr w:type="spellStart"/>
      <w:r w:rsidRPr="00D54D88">
        <w:rPr>
          <w:szCs w:val="28"/>
        </w:rPr>
        <w:t>đoạn</w:t>
      </w:r>
      <w:proofErr w:type="spellEnd"/>
      <w:r w:rsidRPr="00D54D88">
        <w:rPr>
          <w:szCs w:val="28"/>
        </w:rPr>
        <w:t xml:space="preserve"> </w:t>
      </w:r>
      <w:proofErr w:type="spellStart"/>
      <w:r w:rsidRPr="00D54D88">
        <w:rPr>
          <w:szCs w:val="28"/>
        </w:rPr>
        <w:t>chứng</w:t>
      </w:r>
      <w:proofErr w:type="spellEnd"/>
      <w:r w:rsidRPr="00D54D88">
        <w:rPr>
          <w:szCs w:val="28"/>
        </w:rPr>
        <w:t xml:space="preserve"> </w:t>
      </w:r>
      <w:proofErr w:type="spellStart"/>
      <w:r w:rsidRPr="00D54D88">
        <w:rPr>
          <w:szCs w:val="28"/>
        </w:rPr>
        <w:t>minh</w:t>
      </w:r>
      <w:proofErr w:type="spellEnd"/>
      <w:r w:rsidRPr="00D54D88">
        <w:rPr>
          <w:szCs w:val="28"/>
        </w:rPr>
        <w:t xml:space="preserve"> ý </w:t>
      </w:r>
      <w:proofErr w:type="spellStart"/>
      <w:r w:rsidRPr="00D54D88">
        <w:rPr>
          <w:szCs w:val="28"/>
        </w:rPr>
        <w:t>tưởng</w:t>
      </w:r>
      <w:proofErr w:type="spellEnd"/>
      <w:r w:rsidRPr="00D54D88">
        <w:rPr>
          <w:szCs w:val="28"/>
        </w:rPr>
        <w:t xml:space="preserve"> </w:t>
      </w:r>
      <w:proofErr w:type="spellStart"/>
      <w:r w:rsidRPr="00D54D88">
        <w:rPr>
          <w:szCs w:val="28"/>
        </w:rPr>
        <w:t>để</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khởi</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sáng</w:t>
      </w:r>
      <w:proofErr w:type="spellEnd"/>
      <w:r w:rsidRPr="00D54D88">
        <w:rPr>
          <w:szCs w:val="28"/>
        </w:rPr>
        <w:t xml:space="preserve"> </w:t>
      </w:r>
      <w:proofErr w:type="spellStart"/>
      <w:r w:rsidRPr="00D54D88">
        <w:rPr>
          <w:szCs w:val="28"/>
        </w:rPr>
        <w:t>tạo</w:t>
      </w:r>
      <w:proofErr w:type="spellEnd"/>
      <w:r w:rsidRPr="00D54D88">
        <w:rPr>
          <w:szCs w:val="28"/>
        </w:rPr>
        <w:t xml:space="preserve"> </w:t>
      </w:r>
      <w:proofErr w:type="spellStart"/>
      <w:r w:rsidRPr="00D54D88">
        <w:rPr>
          <w:szCs w:val="28"/>
        </w:rPr>
        <w:t>tìm</w:t>
      </w:r>
      <w:proofErr w:type="spellEnd"/>
      <w:r w:rsidRPr="00D54D88">
        <w:rPr>
          <w:szCs w:val="28"/>
        </w:rPr>
        <w:t xml:space="preserve"> </w:t>
      </w:r>
      <w:proofErr w:type="spellStart"/>
      <w:r w:rsidRPr="00D54D88">
        <w:rPr>
          <w:szCs w:val="28"/>
        </w:rPr>
        <w:t>hiểu</w:t>
      </w:r>
      <w:proofErr w:type="spellEnd"/>
      <w:r w:rsidRPr="00D54D88">
        <w:rPr>
          <w:szCs w:val="28"/>
        </w:rPr>
        <w:t xml:space="preserve"> </w:t>
      </w:r>
      <w:proofErr w:type="spellStart"/>
      <w:r w:rsidRPr="00D54D88">
        <w:rPr>
          <w:szCs w:val="28"/>
        </w:rPr>
        <w:t>nhu</w:t>
      </w:r>
      <w:proofErr w:type="spellEnd"/>
      <w:r w:rsidRPr="00D54D88">
        <w:rPr>
          <w:szCs w:val="28"/>
        </w:rPr>
        <w:t xml:space="preserve"> </w:t>
      </w:r>
      <w:proofErr w:type="spellStart"/>
      <w:r w:rsidRPr="00D54D88">
        <w:rPr>
          <w:szCs w:val="28"/>
        </w:rPr>
        <w:t>cầu</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thu</w:t>
      </w:r>
      <w:proofErr w:type="spellEnd"/>
      <w:r w:rsidRPr="00D54D88">
        <w:rPr>
          <w:szCs w:val="28"/>
        </w:rPr>
        <w:t xml:space="preserve"> </w:t>
      </w:r>
      <w:proofErr w:type="spellStart"/>
      <w:r w:rsidRPr="00D54D88">
        <w:rPr>
          <w:szCs w:val="28"/>
        </w:rPr>
        <w:t>thập</w:t>
      </w:r>
      <w:proofErr w:type="spellEnd"/>
      <w:r w:rsidRPr="00D54D88">
        <w:rPr>
          <w:szCs w:val="28"/>
        </w:rPr>
        <w:t xml:space="preserve"> </w:t>
      </w:r>
      <w:proofErr w:type="spellStart"/>
      <w:r w:rsidRPr="00D54D88">
        <w:rPr>
          <w:szCs w:val="28"/>
        </w:rPr>
        <w:t>phản</w:t>
      </w:r>
      <w:proofErr w:type="spellEnd"/>
      <w:r w:rsidRPr="00D54D88">
        <w:rPr>
          <w:szCs w:val="28"/>
        </w:rPr>
        <w:t xml:space="preserve"> </w:t>
      </w:r>
      <w:proofErr w:type="spellStart"/>
      <w:r w:rsidRPr="00D54D88">
        <w:rPr>
          <w:szCs w:val="28"/>
        </w:rPr>
        <w:t>hồi</w:t>
      </w:r>
      <w:proofErr w:type="spellEnd"/>
      <w:r w:rsidRPr="00D54D88">
        <w:rPr>
          <w:szCs w:val="28"/>
        </w:rPr>
        <w:t xml:space="preserve"> </w:t>
      </w:r>
      <w:proofErr w:type="spellStart"/>
      <w:r w:rsidRPr="00D54D88">
        <w:rPr>
          <w:szCs w:val="28"/>
        </w:rPr>
        <w:t>từ</w:t>
      </w:r>
      <w:proofErr w:type="spellEnd"/>
      <w:r w:rsidRPr="00D54D88">
        <w:rPr>
          <w:szCs w:val="28"/>
        </w:rPr>
        <w:t xml:space="preserve"> </w:t>
      </w:r>
      <w:proofErr w:type="spellStart"/>
      <w:r w:rsidRPr="00D54D88">
        <w:rPr>
          <w:szCs w:val="28"/>
        </w:rPr>
        <w:t>những</w:t>
      </w:r>
      <w:proofErr w:type="spellEnd"/>
      <w:r w:rsidRPr="00D54D88">
        <w:rPr>
          <w:szCs w:val="28"/>
        </w:rPr>
        <w:t xml:space="preserve"> </w:t>
      </w:r>
      <w:proofErr w:type="spellStart"/>
      <w:r w:rsidRPr="00D54D88">
        <w:rPr>
          <w:szCs w:val="28"/>
        </w:rPr>
        <w:t>khách</w:t>
      </w:r>
      <w:proofErr w:type="spellEnd"/>
      <w:r w:rsidRPr="00D54D88">
        <w:rPr>
          <w:szCs w:val="28"/>
        </w:rPr>
        <w:t xml:space="preserve"> </w:t>
      </w:r>
      <w:proofErr w:type="spellStart"/>
      <w:r w:rsidRPr="00D54D88">
        <w:rPr>
          <w:szCs w:val="28"/>
        </w:rPr>
        <w:t>hàng</w:t>
      </w:r>
      <w:proofErr w:type="spellEnd"/>
      <w:r w:rsidRPr="00D54D88">
        <w:rPr>
          <w:szCs w:val="28"/>
        </w:rPr>
        <w:t xml:space="preserve"> </w:t>
      </w:r>
      <w:proofErr w:type="spellStart"/>
      <w:r w:rsidRPr="00D54D88">
        <w:rPr>
          <w:szCs w:val="28"/>
        </w:rPr>
        <w:t>tiềm</w:t>
      </w:r>
      <w:proofErr w:type="spellEnd"/>
      <w:r w:rsidRPr="00D54D88">
        <w:rPr>
          <w:szCs w:val="28"/>
        </w:rPr>
        <w:t xml:space="preserve"> </w:t>
      </w:r>
      <w:proofErr w:type="spellStart"/>
      <w:r w:rsidRPr="00D54D88">
        <w:rPr>
          <w:szCs w:val="28"/>
        </w:rPr>
        <w:t>năng</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phát</w:t>
      </w:r>
      <w:proofErr w:type="spellEnd"/>
      <w:r w:rsidRPr="00D54D88">
        <w:rPr>
          <w:szCs w:val="28"/>
        </w:rPr>
        <w:t xml:space="preserve"> </w:t>
      </w:r>
      <w:proofErr w:type="spellStart"/>
      <w:r w:rsidRPr="00D54D88">
        <w:rPr>
          <w:szCs w:val="28"/>
        </w:rPr>
        <w:t>triển</w:t>
      </w:r>
      <w:proofErr w:type="spellEnd"/>
      <w:r w:rsidRPr="00D54D88">
        <w:rPr>
          <w:szCs w:val="28"/>
        </w:rPr>
        <w:t xml:space="preserve"> </w:t>
      </w:r>
      <w:proofErr w:type="spellStart"/>
      <w:r w:rsidRPr="00D54D88">
        <w:rPr>
          <w:szCs w:val="28"/>
        </w:rPr>
        <w:t>sản</w:t>
      </w:r>
      <w:proofErr w:type="spellEnd"/>
      <w:r w:rsidRPr="00D54D88">
        <w:rPr>
          <w:szCs w:val="28"/>
        </w:rPr>
        <w:t xml:space="preserve"> </w:t>
      </w:r>
      <w:proofErr w:type="spellStart"/>
      <w:r w:rsidRPr="00D54D88">
        <w:rPr>
          <w:szCs w:val="28"/>
        </w:rPr>
        <w:t>phẩm</w:t>
      </w:r>
      <w:proofErr w:type="spellEnd"/>
      <w:r w:rsidRPr="00D54D88">
        <w:rPr>
          <w:szCs w:val="28"/>
        </w:rPr>
        <w:t xml:space="preserve"> </w:t>
      </w:r>
      <w:proofErr w:type="spellStart"/>
      <w:r w:rsidRPr="00D54D88">
        <w:rPr>
          <w:szCs w:val="28"/>
        </w:rPr>
        <w:t>mẫu</w:t>
      </w:r>
      <w:proofErr w:type="spellEnd"/>
      <w:r w:rsidRPr="00D54D88">
        <w:rPr>
          <w:szCs w:val="28"/>
        </w:rPr>
        <w:t xml:space="preserve">. </w:t>
      </w:r>
      <w:proofErr w:type="spellStart"/>
      <w:r w:rsidRPr="00D54D88">
        <w:rPr>
          <w:szCs w:val="28"/>
        </w:rPr>
        <w:t>Mức</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tối</w:t>
      </w:r>
      <w:proofErr w:type="spellEnd"/>
      <w:r w:rsidRPr="00D54D88">
        <w:rPr>
          <w:szCs w:val="28"/>
        </w:rPr>
        <w:t xml:space="preserve"> </w:t>
      </w:r>
      <w:proofErr w:type="spellStart"/>
      <w:r w:rsidRPr="00D54D88">
        <w:rPr>
          <w:szCs w:val="28"/>
        </w:rPr>
        <w:t>đa</w:t>
      </w:r>
      <w:proofErr w:type="spellEnd"/>
      <w:r w:rsidRPr="00D54D88">
        <w:rPr>
          <w:szCs w:val="28"/>
        </w:rPr>
        <w:t xml:space="preserve"> </w:t>
      </w:r>
      <w:proofErr w:type="spellStart"/>
      <w:r w:rsidRPr="00D54D88">
        <w:rPr>
          <w:szCs w:val="28"/>
        </w:rPr>
        <w:t>là</w:t>
      </w:r>
      <w:proofErr w:type="spellEnd"/>
      <w:r w:rsidRPr="00D54D88">
        <w:rPr>
          <w:szCs w:val="28"/>
        </w:rPr>
        <w:t xml:space="preserve"> €50.000 </w:t>
      </w:r>
      <w:proofErr w:type="spellStart"/>
      <w:r w:rsidRPr="00D54D88">
        <w:rPr>
          <w:szCs w:val="28"/>
        </w:rPr>
        <w:t>chiếm</w:t>
      </w:r>
      <w:proofErr w:type="spellEnd"/>
      <w:r w:rsidRPr="00D54D88">
        <w:rPr>
          <w:szCs w:val="28"/>
        </w:rPr>
        <w:t xml:space="preserve"> </w:t>
      </w:r>
      <w:proofErr w:type="spellStart"/>
      <w:r w:rsidRPr="00D54D88">
        <w:rPr>
          <w:szCs w:val="28"/>
        </w:rPr>
        <w:t>tối</w:t>
      </w:r>
      <w:proofErr w:type="spellEnd"/>
      <w:r w:rsidRPr="00D54D88">
        <w:rPr>
          <w:szCs w:val="28"/>
        </w:rPr>
        <w:t xml:space="preserve"> </w:t>
      </w:r>
      <w:proofErr w:type="spellStart"/>
      <w:r w:rsidRPr="00D54D88">
        <w:rPr>
          <w:szCs w:val="28"/>
        </w:rPr>
        <w:t>đa</w:t>
      </w:r>
      <w:proofErr w:type="spellEnd"/>
      <w:r w:rsidRPr="00D54D88">
        <w:rPr>
          <w:szCs w:val="28"/>
        </w:rPr>
        <w:t xml:space="preserve"> 75% chi </w:t>
      </w:r>
      <w:proofErr w:type="spellStart"/>
      <w:r w:rsidRPr="00D54D88">
        <w:rPr>
          <w:szCs w:val="28"/>
        </w:rPr>
        <w:t>phí</w:t>
      </w:r>
      <w:proofErr w:type="spellEnd"/>
      <w:r w:rsidRPr="00D54D88">
        <w:rPr>
          <w:szCs w:val="28"/>
        </w:rPr>
        <w:t xml:space="preserve"> </w:t>
      </w:r>
      <w:proofErr w:type="spellStart"/>
      <w:r w:rsidRPr="00D54D88">
        <w:rPr>
          <w:szCs w:val="28"/>
        </w:rPr>
        <w:t>của</w:t>
      </w:r>
      <w:proofErr w:type="spellEnd"/>
      <w:r w:rsidRPr="00D54D88">
        <w:rPr>
          <w:szCs w:val="28"/>
        </w:rPr>
        <w:t xml:space="preserve"> </w:t>
      </w:r>
      <w:proofErr w:type="spellStart"/>
      <w:r w:rsidRPr="00D54D88">
        <w:rPr>
          <w:szCs w:val="28"/>
        </w:rPr>
        <w:t>dự</w:t>
      </w:r>
      <w:proofErr w:type="spellEnd"/>
      <w:r w:rsidRPr="00D54D88">
        <w:rPr>
          <w:szCs w:val="28"/>
        </w:rPr>
        <w:t xml:space="preserve"> </w:t>
      </w:r>
      <w:proofErr w:type="spellStart"/>
      <w:r w:rsidRPr="00D54D88">
        <w:rPr>
          <w:szCs w:val="28"/>
        </w:rPr>
        <w:t>án</w:t>
      </w:r>
      <w:proofErr w:type="spellEnd"/>
      <w:r w:rsidRPr="00D54D88">
        <w:rPr>
          <w:szCs w:val="28"/>
        </w:rPr>
        <w:t xml:space="preserve">. </w:t>
      </w:r>
      <w:proofErr w:type="spellStart"/>
      <w:r w:rsidRPr="00D54D88">
        <w:rPr>
          <w:szCs w:val="28"/>
        </w:rPr>
        <w:t>Khi</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quyết</w:t>
      </w:r>
      <w:proofErr w:type="spellEnd"/>
      <w:r w:rsidRPr="00D54D88">
        <w:rPr>
          <w:szCs w:val="28"/>
        </w:rPr>
        <w:t xml:space="preserve"> </w:t>
      </w:r>
      <w:proofErr w:type="spellStart"/>
      <w:r w:rsidRPr="00D54D88">
        <w:rPr>
          <w:szCs w:val="28"/>
        </w:rPr>
        <w:t>định</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70% </w:t>
      </w:r>
      <w:proofErr w:type="spellStart"/>
      <w:r w:rsidRPr="00D54D88">
        <w:rPr>
          <w:szCs w:val="28"/>
        </w:rPr>
        <w:t>vốn</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sẽ</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ứng</w:t>
      </w:r>
      <w:proofErr w:type="spellEnd"/>
      <w:r w:rsidRPr="00D54D88">
        <w:rPr>
          <w:szCs w:val="28"/>
        </w:rPr>
        <w:t xml:space="preserve"> </w:t>
      </w:r>
      <w:proofErr w:type="spellStart"/>
      <w:r w:rsidRPr="00D54D88">
        <w:rPr>
          <w:szCs w:val="28"/>
        </w:rPr>
        <w:t>trước</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phần</w:t>
      </w:r>
      <w:proofErr w:type="spellEnd"/>
      <w:r w:rsidRPr="00D54D88">
        <w:rPr>
          <w:szCs w:val="28"/>
        </w:rPr>
        <w:t xml:space="preserve"> </w:t>
      </w:r>
      <w:proofErr w:type="spellStart"/>
      <w:r w:rsidRPr="00D54D88">
        <w:rPr>
          <w:szCs w:val="28"/>
        </w:rPr>
        <w:t>còn</w:t>
      </w:r>
      <w:proofErr w:type="spellEnd"/>
      <w:r w:rsidRPr="00D54D88">
        <w:rPr>
          <w:szCs w:val="28"/>
        </w:rPr>
        <w:t xml:space="preserve"> </w:t>
      </w:r>
      <w:proofErr w:type="spellStart"/>
      <w:r w:rsidRPr="00D54D88">
        <w:rPr>
          <w:szCs w:val="28"/>
        </w:rPr>
        <w:t>lại</w:t>
      </w:r>
      <w:proofErr w:type="spellEnd"/>
      <w:r w:rsidRPr="00D54D88">
        <w:rPr>
          <w:szCs w:val="28"/>
        </w:rPr>
        <w:t xml:space="preserve"> </w:t>
      </w:r>
      <w:proofErr w:type="spellStart"/>
      <w:r w:rsidRPr="00D54D88">
        <w:rPr>
          <w:szCs w:val="28"/>
        </w:rPr>
        <w:t>sẽ</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thanh</w:t>
      </w:r>
      <w:proofErr w:type="spellEnd"/>
      <w:r w:rsidRPr="00D54D88">
        <w:rPr>
          <w:szCs w:val="28"/>
        </w:rPr>
        <w:t xml:space="preserve"> </w:t>
      </w:r>
      <w:proofErr w:type="spellStart"/>
      <w:r w:rsidRPr="00D54D88">
        <w:rPr>
          <w:szCs w:val="28"/>
        </w:rPr>
        <w:t>toán</w:t>
      </w:r>
      <w:proofErr w:type="spellEnd"/>
      <w:r w:rsidRPr="00D54D88">
        <w:rPr>
          <w:szCs w:val="28"/>
        </w:rPr>
        <w:t xml:space="preserve"> </w:t>
      </w:r>
      <w:proofErr w:type="spellStart"/>
      <w:r w:rsidRPr="00D54D88">
        <w:rPr>
          <w:szCs w:val="28"/>
        </w:rPr>
        <w:t>trên</w:t>
      </w:r>
      <w:proofErr w:type="spellEnd"/>
      <w:r w:rsidRPr="00D54D88">
        <w:rPr>
          <w:szCs w:val="28"/>
        </w:rPr>
        <w:t xml:space="preserve"> </w:t>
      </w:r>
      <w:proofErr w:type="spellStart"/>
      <w:r w:rsidRPr="00D54D88">
        <w:rPr>
          <w:szCs w:val="28"/>
        </w:rPr>
        <w:t>cơ</w:t>
      </w:r>
      <w:proofErr w:type="spellEnd"/>
      <w:r w:rsidRPr="00D54D88">
        <w:rPr>
          <w:szCs w:val="28"/>
        </w:rPr>
        <w:t xml:space="preserve"> </w:t>
      </w:r>
      <w:proofErr w:type="spellStart"/>
      <w:r w:rsidRPr="00D54D88">
        <w:rPr>
          <w:szCs w:val="28"/>
        </w:rPr>
        <w:t>sở</w:t>
      </w:r>
      <w:proofErr w:type="spellEnd"/>
      <w:r w:rsidRPr="00D54D88">
        <w:rPr>
          <w:szCs w:val="28"/>
        </w:rPr>
        <w:t xml:space="preserve"> chi </w:t>
      </w:r>
      <w:proofErr w:type="spellStart"/>
      <w:r w:rsidRPr="00D54D88">
        <w:rPr>
          <w:szCs w:val="28"/>
        </w:rPr>
        <w:t>phí</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khởi</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sáng</w:t>
      </w:r>
      <w:proofErr w:type="spellEnd"/>
      <w:r w:rsidRPr="00D54D88">
        <w:rPr>
          <w:szCs w:val="28"/>
        </w:rPr>
        <w:t xml:space="preserve"> </w:t>
      </w:r>
      <w:proofErr w:type="spellStart"/>
      <w:r w:rsidRPr="00D54D88">
        <w:rPr>
          <w:szCs w:val="28"/>
        </w:rPr>
        <w:t>tạo</w:t>
      </w:r>
      <w:proofErr w:type="spellEnd"/>
      <w:r w:rsidRPr="00D54D88">
        <w:rPr>
          <w:szCs w:val="28"/>
        </w:rPr>
        <w:t xml:space="preserve"> </w:t>
      </w:r>
      <w:proofErr w:type="spellStart"/>
      <w:r w:rsidRPr="00D54D88">
        <w:rPr>
          <w:szCs w:val="28"/>
        </w:rPr>
        <w:t>báo</w:t>
      </w:r>
      <w:proofErr w:type="spellEnd"/>
      <w:r w:rsidRPr="00D54D88">
        <w:rPr>
          <w:szCs w:val="28"/>
        </w:rPr>
        <w:t xml:space="preserve"> </w:t>
      </w:r>
      <w:proofErr w:type="spellStart"/>
      <w:r w:rsidRPr="00D54D88">
        <w:rPr>
          <w:szCs w:val="28"/>
        </w:rPr>
        <w:t>cáo</w:t>
      </w:r>
      <w:proofErr w:type="spellEnd"/>
      <w:r w:rsidRPr="00D54D88">
        <w:rPr>
          <w:rStyle w:val="FootnoteReference"/>
          <w:szCs w:val="28"/>
        </w:rPr>
        <w:footnoteReference w:id="1"/>
      </w:r>
      <w:r w:rsidRPr="00D54D88">
        <w:rPr>
          <w:szCs w:val="28"/>
        </w:rPr>
        <w:t xml:space="preserve">. </w:t>
      </w:r>
    </w:p>
    <w:p w14:paraId="40A1B70D" w14:textId="77777777" w:rsidR="00E55926" w:rsidRPr="00D54D88" w:rsidRDefault="00E55926" w:rsidP="00E55926">
      <w:pPr>
        <w:ind w:firstLine="720"/>
        <w:jc w:val="both"/>
        <w:rPr>
          <w:szCs w:val="28"/>
        </w:rPr>
      </w:pPr>
      <w:proofErr w:type="spellStart"/>
      <w:r w:rsidRPr="00D54D88">
        <w:rPr>
          <w:szCs w:val="28"/>
        </w:rPr>
        <w:t>Chương</w:t>
      </w:r>
      <w:proofErr w:type="spellEnd"/>
      <w:r w:rsidRPr="00D54D88">
        <w:rPr>
          <w:szCs w:val="28"/>
        </w:rPr>
        <w:t xml:space="preserve"> </w:t>
      </w:r>
      <w:proofErr w:type="spellStart"/>
      <w:r w:rsidRPr="00D54D88">
        <w:rPr>
          <w:szCs w:val="28"/>
        </w:rPr>
        <w:t>trình</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sáng</w:t>
      </w:r>
      <w:proofErr w:type="spellEnd"/>
      <w:r w:rsidRPr="00D54D88">
        <w:rPr>
          <w:szCs w:val="28"/>
        </w:rPr>
        <w:t xml:space="preserve"> </w:t>
      </w:r>
      <w:proofErr w:type="spellStart"/>
      <w:r w:rsidRPr="00D54D88">
        <w:rPr>
          <w:szCs w:val="28"/>
        </w:rPr>
        <w:t>tạo</w:t>
      </w:r>
      <w:proofErr w:type="spellEnd"/>
      <w:r w:rsidRPr="00D54D88">
        <w:rPr>
          <w:szCs w:val="28"/>
        </w:rPr>
        <w:t xml:space="preserve"> </w:t>
      </w:r>
      <w:proofErr w:type="spellStart"/>
      <w:r w:rsidRPr="00D54D88">
        <w:rPr>
          <w:szCs w:val="28"/>
        </w:rPr>
        <w:t>mới</w:t>
      </w:r>
      <w:proofErr w:type="spellEnd"/>
      <w:r w:rsidRPr="00D54D88">
        <w:rPr>
          <w:szCs w:val="28"/>
        </w:rPr>
        <w:t xml:space="preserve"> </w:t>
      </w:r>
      <w:proofErr w:type="spellStart"/>
      <w:r w:rsidRPr="00D54D88">
        <w:rPr>
          <w:szCs w:val="28"/>
        </w:rPr>
        <w:t>thành</w:t>
      </w:r>
      <w:proofErr w:type="spellEnd"/>
      <w:r w:rsidRPr="00D54D88">
        <w:rPr>
          <w:szCs w:val="28"/>
        </w:rPr>
        <w:t xml:space="preserve"> </w:t>
      </w:r>
      <w:proofErr w:type="spellStart"/>
      <w:r w:rsidRPr="00D54D88">
        <w:rPr>
          <w:szCs w:val="28"/>
        </w:rPr>
        <w:t>lập</w:t>
      </w:r>
      <w:proofErr w:type="spellEnd"/>
      <w:r w:rsidRPr="00D54D88">
        <w:rPr>
          <w:szCs w:val="28"/>
        </w:rPr>
        <w:t xml:space="preserve"> </w:t>
      </w:r>
      <w:proofErr w:type="spellStart"/>
      <w:r w:rsidRPr="00D54D88">
        <w:rPr>
          <w:szCs w:val="28"/>
        </w:rPr>
        <w:t>hướng</w:t>
      </w:r>
      <w:proofErr w:type="spellEnd"/>
      <w:r w:rsidRPr="00D54D88">
        <w:rPr>
          <w:szCs w:val="28"/>
        </w:rPr>
        <w:t xml:space="preserve"> </w:t>
      </w:r>
      <w:proofErr w:type="spellStart"/>
      <w:r w:rsidRPr="00D54D88">
        <w:rPr>
          <w:szCs w:val="28"/>
        </w:rPr>
        <w:t>tới</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đổi</w:t>
      </w:r>
      <w:proofErr w:type="spellEnd"/>
      <w:r w:rsidRPr="00D54D88">
        <w:rPr>
          <w:szCs w:val="28"/>
        </w:rPr>
        <w:t xml:space="preserve"> </w:t>
      </w:r>
      <w:proofErr w:type="spellStart"/>
      <w:r w:rsidRPr="00D54D88">
        <w:rPr>
          <w:szCs w:val="28"/>
        </w:rPr>
        <w:t>mới</w:t>
      </w:r>
      <w:proofErr w:type="spellEnd"/>
      <w:r w:rsidRPr="00D54D88">
        <w:rPr>
          <w:szCs w:val="28"/>
        </w:rPr>
        <w:t xml:space="preserve"> </w:t>
      </w:r>
      <w:proofErr w:type="spellStart"/>
      <w:r w:rsidRPr="00D54D88">
        <w:rPr>
          <w:szCs w:val="28"/>
        </w:rPr>
        <w:t>sáng</w:t>
      </w:r>
      <w:proofErr w:type="spellEnd"/>
      <w:r w:rsidRPr="00D54D88">
        <w:rPr>
          <w:szCs w:val="28"/>
        </w:rPr>
        <w:t xml:space="preserve"> </w:t>
      </w:r>
      <w:proofErr w:type="spellStart"/>
      <w:r w:rsidRPr="00D54D88">
        <w:rPr>
          <w:szCs w:val="28"/>
        </w:rPr>
        <w:t>tạo</w:t>
      </w:r>
      <w:proofErr w:type="spellEnd"/>
      <w:r w:rsidRPr="00D54D88">
        <w:rPr>
          <w:szCs w:val="28"/>
        </w:rPr>
        <w:t xml:space="preserve"> </w:t>
      </w:r>
      <w:proofErr w:type="spellStart"/>
      <w:r w:rsidRPr="00D54D88">
        <w:rPr>
          <w:szCs w:val="28"/>
        </w:rPr>
        <w:t>đang</w:t>
      </w:r>
      <w:proofErr w:type="spellEnd"/>
      <w:r w:rsidRPr="00D54D88">
        <w:rPr>
          <w:szCs w:val="28"/>
        </w:rPr>
        <w:t xml:space="preserve"> </w:t>
      </w:r>
      <w:proofErr w:type="spellStart"/>
      <w:r w:rsidRPr="00D54D88">
        <w:rPr>
          <w:szCs w:val="28"/>
        </w:rPr>
        <w:t>tăng</w:t>
      </w:r>
      <w:proofErr w:type="spellEnd"/>
      <w:r w:rsidRPr="00D54D88">
        <w:rPr>
          <w:szCs w:val="28"/>
        </w:rPr>
        <w:t xml:space="preserve"> </w:t>
      </w:r>
      <w:proofErr w:type="spellStart"/>
      <w:r w:rsidRPr="00D54D88">
        <w:rPr>
          <w:szCs w:val="28"/>
        </w:rPr>
        <w:t>trưởng</w:t>
      </w:r>
      <w:proofErr w:type="spellEnd"/>
      <w:r w:rsidRPr="00D54D88">
        <w:rPr>
          <w:szCs w:val="28"/>
        </w:rPr>
        <w:t xml:space="preserve"> (</w:t>
      </w:r>
      <w:proofErr w:type="spellStart"/>
      <w:r w:rsidRPr="00D54D88">
        <w:rPr>
          <w:szCs w:val="28"/>
        </w:rPr>
        <w:t>sau</w:t>
      </w:r>
      <w:proofErr w:type="spellEnd"/>
      <w:r w:rsidRPr="00D54D88">
        <w:rPr>
          <w:szCs w:val="28"/>
        </w:rPr>
        <w:t xml:space="preserve"> </w:t>
      </w:r>
      <w:proofErr w:type="spellStart"/>
      <w:r w:rsidRPr="00D54D88">
        <w:rPr>
          <w:szCs w:val="28"/>
        </w:rPr>
        <w:t>giai</w:t>
      </w:r>
      <w:proofErr w:type="spellEnd"/>
      <w:r w:rsidRPr="00D54D88">
        <w:rPr>
          <w:szCs w:val="28"/>
        </w:rPr>
        <w:t xml:space="preserve"> </w:t>
      </w:r>
      <w:proofErr w:type="spellStart"/>
      <w:r w:rsidRPr="00D54D88">
        <w:rPr>
          <w:szCs w:val="28"/>
        </w:rPr>
        <w:t>đoạn</w:t>
      </w:r>
      <w:proofErr w:type="spellEnd"/>
      <w:r w:rsidRPr="00D54D88">
        <w:rPr>
          <w:szCs w:val="28"/>
        </w:rPr>
        <w:t xml:space="preserve"> </w:t>
      </w:r>
      <w:proofErr w:type="spellStart"/>
      <w:r w:rsidRPr="00D54D88">
        <w:rPr>
          <w:szCs w:val="28"/>
        </w:rPr>
        <w:t>chứng</w:t>
      </w:r>
      <w:proofErr w:type="spellEnd"/>
      <w:r w:rsidRPr="00D54D88">
        <w:rPr>
          <w:szCs w:val="28"/>
        </w:rPr>
        <w:t xml:space="preserve"> </w:t>
      </w:r>
      <w:proofErr w:type="spellStart"/>
      <w:r w:rsidRPr="00D54D88">
        <w:rPr>
          <w:szCs w:val="28"/>
        </w:rPr>
        <w:t>minh</w:t>
      </w:r>
      <w:proofErr w:type="spellEnd"/>
      <w:r w:rsidRPr="00D54D88">
        <w:rPr>
          <w:szCs w:val="28"/>
        </w:rPr>
        <w:t xml:space="preserve"> ý </w:t>
      </w:r>
      <w:proofErr w:type="spellStart"/>
      <w:r w:rsidRPr="00D54D88">
        <w:rPr>
          <w:szCs w:val="28"/>
        </w:rPr>
        <w:t>tưởng</w:t>
      </w:r>
      <w:proofErr w:type="spellEnd"/>
      <w:r w:rsidRPr="00D54D88">
        <w:rPr>
          <w:szCs w:val="28"/>
        </w:rPr>
        <w:t xml:space="preserve">, </w:t>
      </w:r>
      <w:proofErr w:type="spellStart"/>
      <w:r w:rsidRPr="00D54D88">
        <w:rPr>
          <w:szCs w:val="28"/>
        </w:rPr>
        <w:lastRenderedPageBreak/>
        <w:t>trong</w:t>
      </w:r>
      <w:proofErr w:type="spellEnd"/>
      <w:r w:rsidRPr="00D54D88">
        <w:rPr>
          <w:szCs w:val="28"/>
        </w:rPr>
        <w:t xml:space="preserve"> </w:t>
      </w:r>
      <w:proofErr w:type="spellStart"/>
      <w:r w:rsidRPr="00D54D88">
        <w:rPr>
          <w:szCs w:val="28"/>
        </w:rPr>
        <w:t>giai</w:t>
      </w:r>
      <w:proofErr w:type="spellEnd"/>
      <w:r w:rsidRPr="00D54D88">
        <w:rPr>
          <w:szCs w:val="28"/>
        </w:rPr>
        <w:t xml:space="preserve"> </w:t>
      </w:r>
      <w:proofErr w:type="spellStart"/>
      <w:r w:rsidRPr="00D54D88">
        <w:rPr>
          <w:szCs w:val="28"/>
        </w:rPr>
        <w:t>đoạn</w:t>
      </w:r>
      <w:proofErr w:type="spellEnd"/>
      <w:r w:rsidRPr="00D54D88">
        <w:rPr>
          <w:szCs w:val="28"/>
        </w:rPr>
        <w:t xml:space="preserve"> </w:t>
      </w:r>
      <w:proofErr w:type="spellStart"/>
      <w:r w:rsidRPr="00D54D88">
        <w:rPr>
          <w:szCs w:val="28"/>
        </w:rPr>
        <w:t>thu</w:t>
      </w:r>
      <w:proofErr w:type="spellEnd"/>
      <w:r w:rsidRPr="00D54D88">
        <w:rPr>
          <w:szCs w:val="28"/>
        </w:rPr>
        <w:t xml:space="preserve"> </w:t>
      </w:r>
      <w:proofErr w:type="spellStart"/>
      <w:r w:rsidRPr="00D54D88">
        <w:rPr>
          <w:szCs w:val="28"/>
        </w:rPr>
        <w:t>hút</w:t>
      </w:r>
      <w:proofErr w:type="spellEnd"/>
      <w:r w:rsidRPr="00D54D88">
        <w:rPr>
          <w:szCs w:val="28"/>
        </w:rPr>
        <w:t xml:space="preserve"> </w:t>
      </w:r>
      <w:proofErr w:type="spellStart"/>
      <w:r w:rsidRPr="00D54D88">
        <w:rPr>
          <w:szCs w:val="28"/>
        </w:rPr>
        <w:t>khách</w:t>
      </w:r>
      <w:proofErr w:type="spellEnd"/>
      <w:r w:rsidRPr="00D54D88">
        <w:rPr>
          <w:szCs w:val="28"/>
        </w:rPr>
        <w:t xml:space="preserve"> </w:t>
      </w:r>
      <w:proofErr w:type="spellStart"/>
      <w:r w:rsidRPr="00D54D88">
        <w:rPr>
          <w:szCs w:val="28"/>
        </w:rPr>
        <w:t>hàng</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tăng</w:t>
      </w:r>
      <w:proofErr w:type="spellEnd"/>
      <w:r w:rsidRPr="00D54D88">
        <w:rPr>
          <w:szCs w:val="28"/>
        </w:rPr>
        <w:t xml:space="preserve"> </w:t>
      </w:r>
      <w:proofErr w:type="spellStart"/>
      <w:r w:rsidRPr="00D54D88">
        <w:rPr>
          <w:szCs w:val="28"/>
        </w:rPr>
        <w:t>trưởng</w:t>
      </w:r>
      <w:proofErr w:type="spellEnd"/>
      <w:r w:rsidRPr="00D54D88">
        <w:rPr>
          <w:szCs w:val="28"/>
        </w:rPr>
        <w:t xml:space="preserve">) </w:t>
      </w:r>
      <w:proofErr w:type="spellStart"/>
      <w:r w:rsidRPr="00D54D88">
        <w:rPr>
          <w:szCs w:val="28"/>
        </w:rPr>
        <w:t>hoạt</w:t>
      </w:r>
      <w:proofErr w:type="spellEnd"/>
      <w:r w:rsidRPr="00D54D88">
        <w:rPr>
          <w:szCs w:val="28"/>
        </w:rPr>
        <w:t xml:space="preserve"> </w:t>
      </w:r>
      <w:proofErr w:type="spellStart"/>
      <w:r w:rsidRPr="00D54D88">
        <w:rPr>
          <w:szCs w:val="28"/>
        </w:rPr>
        <w:t>động</w:t>
      </w:r>
      <w:proofErr w:type="spellEnd"/>
      <w:r w:rsidRPr="00D54D88">
        <w:rPr>
          <w:szCs w:val="28"/>
        </w:rPr>
        <w:t xml:space="preserve"> </w:t>
      </w:r>
      <w:proofErr w:type="spellStart"/>
      <w:r w:rsidRPr="00D54D88">
        <w:rPr>
          <w:szCs w:val="28"/>
        </w:rPr>
        <w:t>dưới</w:t>
      </w:r>
      <w:proofErr w:type="spellEnd"/>
      <w:r w:rsidRPr="00D54D88">
        <w:rPr>
          <w:szCs w:val="28"/>
        </w:rPr>
        <w:t xml:space="preserve"> 5 </w:t>
      </w:r>
      <w:proofErr w:type="spellStart"/>
      <w:r w:rsidRPr="00D54D88">
        <w:rPr>
          <w:szCs w:val="28"/>
        </w:rPr>
        <w:t>năm</w:t>
      </w:r>
      <w:proofErr w:type="spellEnd"/>
      <w:r w:rsidRPr="00D54D88">
        <w:rPr>
          <w:szCs w:val="28"/>
        </w:rPr>
        <w:t xml:space="preserve">, </w:t>
      </w:r>
      <w:proofErr w:type="spellStart"/>
      <w:r w:rsidRPr="00D54D88">
        <w:rPr>
          <w:szCs w:val="28"/>
        </w:rPr>
        <w:t>thuộc</w:t>
      </w:r>
      <w:proofErr w:type="spellEnd"/>
      <w:r w:rsidRPr="00D54D88">
        <w:rPr>
          <w:szCs w:val="28"/>
        </w:rPr>
        <w:t xml:space="preserve"> </w:t>
      </w:r>
      <w:proofErr w:type="spellStart"/>
      <w:r w:rsidRPr="00D54D88">
        <w:rPr>
          <w:szCs w:val="28"/>
        </w:rPr>
        <w:t>nhóm</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nhỏ</w:t>
      </w:r>
      <w:proofErr w:type="spellEnd"/>
      <w:r w:rsidRPr="00D54D88">
        <w:rPr>
          <w:szCs w:val="28"/>
        </w:rPr>
        <w:t xml:space="preserve">, </w:t>
      </w:r>
      <w:proofErr w:type="spellStart"/>
      <w:r w:rsidRPr="00D54D88">
        <w:rPr>
          <w:szCs w:val="28"/>
        </w:rPr>
        <w:t>độc</w:t>
      </w:r>
      <w:proofErr w:type="spellEnd"/>
      <w:r w:rsidRPr="00D54D88">
        <w:rPr>
          <w:szCs w:val="28"/>
        </w:rPr>
        <w:t xml:space="preserve"> </w:t>
      </w:r>
      <w:proofErr w:type="spellStart"/>
      <w:r w:rsidRPr="00D54D88">
        <w:rPr>
          <w:szCs w:val="28"/>
        </w:rPr>
        <w:t>lập</w:t>
      </w:r>
      <w:proofErr w:type="spellEnd"/>
      <w:r w:rsidRPr="00D54D88">
        <w:rPr>
          <w:szCs w:val="28"/>
        </w:rPr>
        <w:t xml:space="preserve"> (</w:t>
      </w:r>
      <w:proofErr w:type="spellStart"/>
      <w:r w:rsidRPr="00D54D88">
        <w:rPr>
          <w:szCs w:val="28"/>
        </w:rPr>
        <w:t>số</w:t>
      </w:r>
      <w:proofErr w:type="spellEnd"/>
      <w:r w:rsidRPr="00D54D88">
        <w:rPr>
          <w:szCs w:val="28"/>
        </w:rPr>
        <w:t xml:space="preserve"> lao </w:t>
      </w:r>
      <w:proofErr w:type="spellStart"/>
      <w:r w:rsidRPr="00D54D88">
        <w:rPr>
          <w:szCs w:val="28"/>
        </w:rPr>
        <w:t>động</w:t>
      </w:r>
      <w:proofErr w:type="spellEnd"/>
      <w:r w:rsidRPr="00D54D88">
        <w:rPr>
          <w:szCs w:val="28"/>
        </w:rPr>
        <w:t xml:space="preserve"> </w:t>
      </w:r>
      <w:proofErr w:type="spellStart"/>
      <w:r w:rsidRPr="00D54D88">
        <w:rPr>
          <w:szCs w:val="28"/>
        </w:rPr>
        <w:t>tối</w:t>
      </w:r>
      <w:proofErr w:type="spellEnd"/>
      <w:r w:rsidRPr="00D54D88">
        <w:rPr>
          <w:szCs w:val="28"/>
        </w:rPr>
        <w:t xml:space="preserve"> </w:t>
      </w:r>
      <w:proofErr w:type="spellStart"/>
      <w:r w:rsidRPr="00D54D88">
        <w:rPr>
          <w:szCs w:val="28"/>
        </w:rPr>
        <w:t>đa</w:t>
      </w:r>
      <w:proofErr w:type="spellEnd"/>
      <w:r w:rsidRPr="00D54D88">
        <w:rPr>
          <w:szCs w:val="28"/>
        </w:rPr>
        <w:t xml:space="preserve"> 50 </w:t>
      </w:r>
      <w:proofErr w:type="spellStart"/>
      <w:r w:rsidRPr="00D54D88">
        <w:rPr>
          <w:szCs w:val="28"/>
        </w:rPr>
        <w:t>người</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thu</w:t>
      </w:r>
      <w:proofErr w:type="spellEnd"/>
      <w:r w:rsidRPr="00D54D88">
        <w:rPr>
          <w:szCs w:val="28"/>
        </w:rPr>
        <w:t xml:space="preserve"> </w:t>
      </w:r>
      <w:proofErr w:type="spellStart"/>
      <w:r w:rsidRPr="00D54D88">
        <w:rPr>
          <w:szCs w:val="28"/>
        </w:rPr>
        <w:t>hàng</w:t>
      </w:r>
      <w:proofErr w:type="spellEnd"/>
      <w:r w:rsidRPr="00D54D88">
        <w:rPr>
          <w:szCs w:val="28"/>
        </w:rPr>
        <w:t xml:space="preserve"> </w:t>
      </w:r>
      <w:proofErr w:type="spellStart"/>
      <w:r w:rsidRPr="00D54D88">
        <w:rPr>
          <w:szCs w:val="28"/>
        </w:rPr>
        <w:t>năm</w:t>
      </w:r>
      <w:proofErr w:type="spellEnd"/>
      <w:r w:rsidRPr="00D54D88">
        <w:rPr>
          <w:szCs w:val="28"/>
        </w:rPr>
        <w:t xml:space="preserve"> </w:t>
      </w:r>
      <w:proofErr w:type="spellStart"/>
      <w:r w:rsidRPr="00D54D88">
        <w:rPr>
          <w:szCs w:val="28"/>
        </w:rPr>
        <w:t>tối</w:t>
      </w:r>
      <w:proofErr w:type="spellEnd"/>
      <w:r w:rsidRPr="00D54D88">
        <w:rPr>
          <w:szCs w:val="28"/>
        </w:rPr>
        <w:t xml:space="preserve"> </w:t>
      </w:r>
      <w:proofErr w:type="spellStart"/>
      <w:r w:rsidRPr="00D54D88">
        <w:rPr>
          <w:szCs w:val="28"/>
        </w:rPr>
        <w:t>đa</w:t>
      </w:r>
      <w:proofErr w:type="spellEnd"/>
      <w:r w:rsidRPr="00D54D88">
        <w:rPr>
          <w:szCs w:val="28"/>
        </w:rPr>
        <w:t xml:space="preserve"> €10 </w:t>
      </w:r>
      <w:proofErr w:type="spellStart"/>
      <w:r w:rsidRPr="00D54D88">
        <w:rPr>
          <w:szCs w:val="28"/>
        </w:rPr>
        <w:t>triệu</w:t>
      </w:r>
      <w:proofErr w:type="spellEnd"/>
      <w:r w:rsidRPr="00D54D88">
        <w:rPr>
          <w:szCs w:val="28"/>
        </w:rPr>
        <w:t xml:space="preserve"> </w:t>
      </w:r>
      <w:proofErr w:type="spellStart"/>
      <w:r w:rsidRPr="00D54D88">
        <w:rPr>
          <w:szCs w:val="28"/>
        </w:rPr>
        <w:t>hoặc</w:t>
      </w:r>
      <w:proofErr w:type="spellEnd"/>
      <w:r w:rsidRPr="00D54D88">
        <w:rPr>
          <w:szCs w:val="28"/>
        </w:rPr>
        <w:t xml:space="preserve"> </w:t>
      </w:r>
      <w:proofErr w:type="spellStart"/>
      <w:r w:rsidRPr="00D54D88">
        <w:rPr>
          <w:szCs w:val="28"/>
        </w:rPr>
        <w:t>cân</w:t>
      </w:r>
      <w:proofErr w:type="spellEnd"/>
      <w:r w:rsidRPr="00D54D88">
        <w:rPr>
          <w:szCs w:val="28"/>
        </w:rPr>
        <w:t xml:space="preserve"> </w:t>
      </w:r>
      <w:proofErr w:type="spellStart"/>
      <w:r w:rsidRPr="00D54D88">
        <w:rPr>
          <w:szCs w:val="28"/>
        </w:rPr>
        <w:t>đối</w:t>
      </w:r>
      <w:proofErr w:type="spellEnd"/>
      <w:r w:rsidRPr="00D54D88">
        <w:rPr>
          <w:szCs w:val="28"/>
        </w:rPr>
        <w:t xml:space="preserve"> </w:t>
      </w:r>
      <w:proofErr w:type="spellStart"/>
      <w:r w:rsidRPr="00D54D88">
        <w:rPr>
          <w:szCs w:val="28"/>
        </w:rPr>
        <w:t>kế</w:t>
      </w:r>
      <w:proofErr w:type="spellEnd"/>
      <w:r w:rsidRPr="00D54D88">
        <w:rPr>
          <w:szCs w:val="28"/>
        </w:rPr>
        <w:t xml:space="preserve"> </w:t>
      </w:r>
      <w:proofErr w:type="spellStart"/>
      <w:r w:rsidRPr="00D54D88">
        <w:rPr>
          <w:szCs w:val="28"/>
        </w:rPr>
        <w:t>toán</w:t>
      </w:r>
      <w:proofErr w:type="spellEnd"/>
      <w:r w:rsidRPr="00D54D88">
        <w:rPr>
          <w:szCs w:val="28"/>
        </w:rPr>
        <w:t xml:space="preserve"> </w:t>
      </w:r>
      <w:proofErr w:type="spellStart"/>
      <w:r w:rsidRPr="00D54D88">
        <w:rPr>
          <w:szCs w:val="28"/>
        </w:rPr>
        <w:t>quyết</w:t>
      </w:r>
      <w:proofErr w:type="spellEnd"/>
      <w:r w:rsidRPr="00D54D88">
        <w:rPr>
          <w:szCs w:val="28"/>
        </w:rPr>
        <w:t xml:space="preserve"> </w:t>
      </w:r>
      <w:proofErr w:type="spellStart"/>
      <w:r w:rsidRPr="00D54D88">
        <w:rPr>
          <w:szCs w:val="28"/>
        </w:rPr>
        <w:t>toán</w:t>
      </w:r>
      <w:proofErr w:type="spellEnd"/>
      <w:r w:rsidRPr="00D54D88">
        <w:rPr>
          <w:szCs w:val="28"/>
        </w:rPr>
        <w:t xml:space="preserve"> </w:t>
      </w:r>
      <w:proofErr w:type="spellStart"/>
      <w:r w:rsidRPr="00D54D88">
        <w:rPr>
          <w:szCs w:val="28"/>
        </w:rPr>
        <w:t>tối</w:t>
      </w:r>
      <w:proofErr w:type="spellEnd"/>
      <w:r w:rsidRPr="00D54D88">
        <w:rPr>
          <w:szCs w:val="28"/>
        </w:rPr>
        <w:t xml:space="preserve"> </w:t>
      </w:r>
      <w:proofErr w:type="spellStart"/>
      <w:r w:rsidRPr="00D54D88">
        <w:rPr>
          <w:szCs w:val="28"/>
        </w:rPr>
        <w:t>đa</w:t>
      </w:r>
      <w:proofErr w:type="spellEnd"/>
      <w:r w:rsidRPr="00D54D88">
        <w:rPr>
          <w:szCs w:val="28"/>
        </w:rPr>
        <w:t xml:space="preserve"> €10 </w:t>
      </w:r>
      <w:proofErr w:type="spellStart"/>
      <w:r w:rsidRPr="00D54D88">
        <w:rPr>
          <w:szCs w:val="28"/>
        </w:rPr>
        <w:t>triệu</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có</w:t>
      </w:r>
      <w:proofErr w:type="spellEnd"/>
      <w:r w:rsidRPr="00D54D88">
        <w:rPr>
          <w:szCs w:val="28"/>
        </w:rPr>
        <w:t xml:space="preserve"> ý </w:t>
      </w:r>
      <w:proofErr w:type="spellStart"/>
      <w:r w:rsidRPr="00D54D88">
        <w:rPr>
          <w:szCs w:val="28"/>
        </w:rPr>
        <w:t>định</w:t>
      </w:r>
      <w:proofErr w:type="spellEnd"/>
      <w:r w:rsidRPr="00D54D88">
        <w:rPr>
          <w:szCs w:val="28"/>
        </w:rPr>
        <w:t xml:space="preserve"> </w:t>
      </w:r>
      <w:proofErr w:type="spellStart"/>
      <w:r w:rsidRPr="00D54D88">
        <w:rPr>
          <w:szCs w:val="28"/>
        </w:rPr>
        <w:t>mở</w:t>
      </w:r>
      <w:proofErr w:type="spellEnd"/>
      <w:r w:rsidRPr="00D54D88">
        <w:rPr>
          <w:szCs w:val="28"/>
        </w:rPr>
        <w:t xml:space="preserve"> </w:t>
      </w:r>
      <w:proofErr w:type="spellStart"/>
      <w:r w:rsidRPr="00D54D88">
        <w:rPr>
          <w:szCs w:val="28"/>
        </w:rPr>
        <w:t>rộng</w:t>
      </w:r>
      <w:proofErr w:type="spellEnd"/>
      <w:r w:rsidRPr="00D54D88">
        <w:rPr>
          <w:szCs w:val="28"/>
        </w:rPr>
        <w:t xml:space="preserve"> ra </w:t>
      </w:r>
      <w:proofErr w:type="spellStart"/>
      <w:r w:rsidRPr="00D54D88">
        <w:rPr>
          <w:szCs w:val="28"/>
        </w:rPr>
        <w:t>toàn</w:t>
      </w:r>
      <w:proofErr w:type="spellEnd"/>
      <w:r w:rsidRPr="00D54D88">
        <w:rPr>
          <w:szCs w:val="28"/>
        </w:rPr>
        <w:t xml:space="preserve"> </w:t>
      </w:r>
      <w:proofErr w:type="spellStart"/>
      <w:r w:rsidRPr="00D54D88">
        <w:rPr>
          <w:szCs w:val="28"/>
        </w:rPr>
        <w:t>cầu</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tối</w:t>
      </w:r>
      <w:proofErr w:type="spellEnd"/>
      <w:r w:rsidRPr="00D54D88">
        <w:rPr>
          <w:szCs w:val="28"/>
        </w:rPr>
        <w:t xml:space="preserve"> </w:t>
      </w:r>
      <w:proofErr w:type="spellStart"/>
      <w:r w:rsidRPr="00D54D88">
        <w:rPr>
          <w:szCs w:val="28"/>
        </w:rPr>
        <w:t>đa</w:t>
      </w:r>
      <w:proofErr w:type="spellEnd"/>
      <w:r w:rsidRPr="00D54D88">
        <w:rPr>
          <w:szCs w:val="28"/>
        </w:rPr>
        <w:t xml:space="preserve"> €1,25 </w:t>
      </w:r>
      <w:proofErr w:type="spellStart"/>
      <w:r w:rsidRPr="00D54D88">
        <w:rPr>
          <w:szCs w:val="28"/>
        </w:rPr>
        <w:t>triệu</w:t>
      </w:r>
      <w:proofErr w:type="spellEnd"/>
      <w:r w:rsidRPr="00D54D88">
        <w:rPr>
          <w:szCs w:val="28"/>
        </w:rPr>
        <w:t xml:space="preserve">, </w:t>
      </w:r>
      <w:proofErr w:type="spellStart"/>
      <w:r w:rsidRPr="00D54D88">
        <w:rPr>
          <w:szCs w:val="28"/>
        </w:rPr>
        <w:t>trong</w:t>
      </w:r>
      <w:proofErr w:type="spellEnd"/>
      <w:r w:rsidRPr="00D54D88">
        <w:rPr>
          <w:szCs w:val="28"/>
        </w:rPr>
        <w:t xml:space="preserve"> </w:t>
      </w:r>
      <w:proofErr w:type="spellStart"/>
      <w:r w:rsidRPr="00D54D88">
        <w:rPr>
          <w:szCs w:val="28"/>
        </w:rPr>
        <w:t>đó</w:t>
      </w:r>
      <w:proofErr w:type="spellEnd"/>
      <w:r w:rsidRPr="00D54D88">
        <w:rPr>
          <w:szCs w:val="28"/>
        </w:rPr>
        <w:t xml:space="preserve"> </w:t>
      </w:r>
      <w:proofErr w:type="spellStart"/>
      <w:r w:rsidRPr="00D54D88">
        <w:rPr>
          <w:szCs w:val="28"/>
        </w:rPr>
        <w:t>tối</w:t>
      </w:r>
      <w:proofErr w:type="spellEnd"/>
      <w:r w:rsidRPr="00D54D88">
        <w:rPr>
          <w:szCs w:val="28"/>
        </w:rPr>
        <w:t xml:space="preserve"> </w:t>
      </w:r>
      <w:proofErr w:type="spellStart"/>
      <w:r w:rsidRPr="00D54D88">
        <w:rPr>
          <w:szCs w:val="28"/>
        </w:rPr>
        <w:t>đa</w:t>
      </w:r>
      <w:proofErr w:type="spellEnd"/>
      <w:r w:rsidRPr="00D54D88">
        <w:rPr>
          <w:szCs w:val="28"/>
        </w:rPr>
        <w:t xml:space="preserve"> €500.000 </w:t>
      </w:r>
      <w:proofErr w:type="spellStart"/>
      <w:r w:rsidRPr="00D54D88">
        <w:rPr>
          <w:szCs w:val="28"/>
        </w:rPr>
        <w:t>vốn</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hoàn</w:t>
      </w:r>
      <w:proofErr w:type="spellEnd"/>
      <w:r w:rsidRPr="00D54D88">
        <w:rPr>
          <w:szCs w:val="28"/>
        </w:rPr>
        <w:t xml:space="preserve"> </w:t>
      </w:r>
      <w:proofErr w:type="spellStart"/>
      <w:r w:rsidRPr="00D54D88">
        <w:rPr>
          <w:szCs w:val="28"/>
        </w:rPr>
        <w:t>lại</w:t>
      </w:r>
      <w:proofErr w:type="spellEnd"/>
      <w:r w:rsidRPr="00D54D88">
        <w:rPr>
          <w:szCs w:val="28"/>
        </w:rPr>
        <w:t xml:space="preserve"> </w:t>
      </w:r>
      <w:proofErr w:type="spellStart"/>
      <w:r w:rsidRPr="00D54D88">
        <w:rPr>
          <w:szCs w:val="28"/>
        </w:rPr>
        <w:t>và</w:t>
      </w:r>
      <w:proofErr w:type="spellEnd"/>
      <w:r w:rsidRPr="00D54D88">
        <w:rPr>
          <w:szCs w:val="28"/>
        </w:rPr>
        <w:t xml:space="preserve"> €700.000 </w:t>
      </w:r>
      <w:proofErr w:type="spellStart"/>
      <w:r w:rsidRPr="00D54D88">
        <w:rPr>
          <w:szCs w:val="28"/>
        </w:rPr>
        <w:t>vốn</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Cơ</w:t>
      </w:r>
      <w:proofErr w:type="spellEnd"/>
      <w:r w:rsidRPr="00D54D88">
        <w:rPr>
          <w:szCs w:val="28"/>
        </w:rPr>
        <w:t xml:space="preserve"> </w:t>
      </w:r>
      <w:proofErr w:type="spellStart"/>
      <w:r w:rsidRPr="00D54D88">
        <w:rPr>
          <w:szCs w:val="28"/>
        </w:rPr>
        <w:t>quan</w:t>
      </w:r>
      <w:proofErr w:type="spellEnd"/>
      <w:r w:rsidRPr="00D54D88">
        <w:rPr>
          <w:szCs w:val="28"/>
        </w:rPr>
        <w:t xml:space="preserve"> </w:t>
      </w:r>
      <w:proofErr w:type="spellStart"/>
      <w:r w:rsidRPr="00D54D88">
        <w:rPr>
          <w:szCs w:val="28"/>
        </w:rPr>
        <w:t>Hỗ</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Phần</w:t>
      </w:r>
      <w:proofErr w:type="spellEnd"/>
      <w:r w:rsidRPr="00D54D88">
        <w:rPr>
          <w:szCs w:val="28"/>
        </w:rPr>
        <w:t xml:space="preserve"> Lan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75% chi </w:t>
      </w:r>
      <w:proofErr w:type="spellStart"/>
      <w:r w:rsidRPr="00D54D88">
        <w:rPr>
          <w:szCs w:val="28"/>
        </w:rPr>
        <w:t>phí</w:t>
      </w:r>
      <w:proofErr w:type="spellEnd"/>
      <w:r w:rsidRPr="00D54D88">
        <w:rPr>
          <w:szCs w:val="28"/>
        </w:rPr>
        <w:t xml:space="preserve"> </w:t>
      </w:r>
      <w:proofErr w:type="spellStart"/>
      <w:r w:rsidRPr="00D54D88">
        <w:rPr>
          <w:szCs w:val="28"/>
        </w:rPr>
        <w:t>hợp</w:t>
      </w:r>
      <w:proofErr w:type="spellEnd"/>
      <w:r w:rsidRPr="00D54D88">
        <w:rPr>
          <w:szCs w:val="28"/>
        </w:rPr>
        <w:t xml:space="preserve"> </w:t>
      </w:r>
      <w:proofErr w:type="spellStart"/>
      <w:r w:rsidRPr="00D54D88">
        <w:rPr>
          <w:szCs w:val="28"/>
        </w:rPr>
        <w:t>lệ</w:t>
      </w:r>
      <w:proofErr w:type="spellEnd"/>
      <w:r w:rsidRPr="00D54D88">
        <w:rPr>
          <w:szCs w:val="28"/>
        </w:rPr>
        <w:t xml:space="preserve"> </w:t>
      </w:r>
      <w:proofErr w:type="spellStart"/>
      <w:r w:rsidRPr="00D54D88">
        <w:rPr>
          <w:szCs w:val="28"/>
        </w:rPr>
        <w:t>của</w:t>
      </w:r>
      <w:proofErr w:type="spellEnd"/>
      <w:r w:rsidRPr="00D54D88">
        <w:rPr>
          <w:szCs w:val="28"/>
        </w:rPr>
        <w:t xml:space="preserve"> </w:t>
      </w:r>
      <w:proofErr w:type="spellStart"/>
      <w:r w:rsidRPr="00D54D88">
        <w:rPr>
          <w:szCs w:val="28"/>
        </w:rPr>
        <w:t>dự</w:t>
      </w:r>
      <w:proofErr w:type="spellEnd"/>
      <w:r w:rsidRPr="00D54D88">
        <w:rPr>
          <w:szCs w:val="28"/>
        </w:rPr>
        <w:t xml:space="preserve"> </w:t>
      </w:r>
      <w:proofErr w:type="spellStart"/>
      <w:r w:rsidRPr="00D54D88">
        <w:rPr>
          <w:szCs w:val="28"/>
        </w:rPr>
        <w:t>án</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cấp</w:t>
      </w:r>
      <w:proofErr w:type="spellEnd"/>
      <w:r w:rsidRPr="00D54D88">
        <w:rPr>
          <w:szCs w:val="28"/>
        </w:rPr>
        <w:t xml:space="preserve"> </w:t>
      </w:r>
      <w:proofErr w:type="spellStart"/>
      <w:r w:rsidRPr="00D54D88">
        <w:rPr>
          <w:szCs w:val="28"/>
        </w:rPr>
        <w:t>theo</w:t>
      </w:r>
      <w:proofErr w:type="spellEnd"/>
      <w:r w:rsidRPr="00D54D88">
        <w:rPr>
          <w:szCs w:val="28"/>
        </w:rPr>
        <w:t xml:space="preserve"> 3 </w:t>
      </w:r>
      <w:proofErr w:type="spellStart"/>
      <w:r w:rsidRPr="00D54D88">
        <w:rPr>
          <w:szCs w:val="28"/>
        </w:rPr>
        <w:t>giai</w:t>
      </w:r>
      <w:proofErr w:type="spellEnd"/>
      <w:r w:rsidRPr="00D54D88">
        <w:rPr>
          <w:szCs w:val="28"/>
        </w:rPr>
        <w:t xml:space="preserve"> </w:t>
      </w:r>
      <w:proofErr w:type="spellStart"/>
      <w:r w:rsidRPr="00D54D88">
        <w:rPr>
          <w:szCs w:val="28"/>
        </w:rPr>
        <w:t>đoạn</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theo</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mốc</w:t>
      </w:r>
      <w:proofErr w:type="spellEnd"/>
      <w:r w:rsidRPr="00D54D88">
        <w:rPr>
          <w:szCs w:val="28"/>
        </w:rPr>
        <w:t xml:space="preserve"> </w:t>
      </w:r>
      <w:proofErr w:type="spellStart"/>
      <w:r w:rsidRPr="00D54D88">
        <w:rPr>
          <w:szCs w:val="28"/>
        </w:rPr>
        <w:t>dự</w:t>
      </w:r>
      <w:proofErr w:type="spellEnd"/>
      <w:r w:rsidRPr="00D54D88">
        <w:rPr>
          <w:szCs w:val="28"/>
        </w:rPr>
        <w:t xml:space="preserve"> </w:t>
      </w:r>
      <w:proofErr w:type="spellStart"/>
      <w:r w:rsidRPr="00D54D88">
        <w:rPr>
          <w:szCs w:val="28"/>
        </w:rPr>
        <w:t>án</w:t>
      </w:r>
      <w:proofErr w:type="spellEnd"/>
      <w:r w:rsidRPr="00D54D88">
        <w:rPr>
          <w:szCs w:val="28"/>
        </w:rPr>
        <w:t xml:space="preserve">. </w:t>
      </w:r>
    </w:p>
    <w:p w14:paraId="16F8574D" w14:textId="77777777" w:rsidR="00E55926" w:rsidRPr="00D54D88" w:rsidRDefault="00E55926" w:rsidP="00E55926">
      <w:pPr>
        <w:ind w:firstLine="720"/>
        <w:jc w:val="both"/>
        <w:rPr>
          <w:szCs w:val="28"/>
        </w:rPr>
      </w:pPr>
      <w:proofErr w:type="spellStart"/>
      <w:r w:rsidRPr="00D54D88">
        <w:rPr>
          <w:szCs w:val="28"/>
        </w:rPr>
        <w:t>Chương</w:t>
      </w:r>
      <w:proofErr w:type="spellEnd"/>
      <w:r w:rsidRPr="00D54D88">
        <w:rPr>
          <w:szCs w:val="28"/>
        </w:rPr>
        <w:t xml:space="preserve"> </w:t>
      </w:r>
      <w:proofErr w:type="spellStart"/>
      <w:r w:rsidRPr="00D54D88">
        <w:rPr>
          <w:szCs w:val="28"/>
        </w:rPr>
        <w:t>trình</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nghiên</w:t>
      </w:r>
      <w:proofErr w:type="spellEnd"/>
      <w:r w:rsidRPr="00D54D88">
        <w:rPr>
          <w:szCs w:val="28"/>
        </w:rPr>
        <w:t xml:space="preserve"> </w:t>
      </w:r>
      <w:proofErr w:type="spellStart"/>
      <w:r w:rsidRPr="00D54D88">
        <w:rPr>
          <w:szCs w:val="28"/>
        </w:rPr>
        <w:t>cứu</w:t>
      </w:r>
      <w:proofErr w:type="spellEnd"/>
      <w:r w:rsidRPr="00D54D88">
        <w:rPr>
          <w:szCs w:val="28"/>
        </w:rPr>
        <w:t xml:space="preserve">, </w:t>
      </w:r>
      <w:proofErr w:type="spellStart"/>
      <w:r w:rsidRPr="00D54D88">
        <w:rPr>
          <w:szCs w:val="28"/>
        </w:rPr>
        <w:t>phát</w:t>
      </w:r>
      <w:proofErr w:type="spellEnd"/>
      <w:r w:rsidRPr="00D54D88">
        <w:rPr>
          <w:szCs w:val="28"/>
        </w:rPr>
        <w:t xml:space="preserve"> </w:t>
      </w:r>
      <w:proofErr w:type="spellStart"/>
      <w:r w:rsidRPr="00D54D88">
        <w:rPr>
          <w:szCs w:val="28"/>
        </w:rPr>
        <w:t>triển</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thí</w:t>
      </w:r>
      <w:proofErr w:type="spellEnd"/>
      <w:r w:rsidRPr="00D54D88">
        <w:rPr>
          <w:szCs w:val="28"/>
        </w:rPr>
        <w:t xml:space="preserve"> </w:t>
      </w:r>
      <w:proofErr w:type="spellStart"/>
      <w:r w:rsidRPr="00D54D88">
        <w:rPr>
          <w:szCs w:val="28"/>
        </w:rPr>
        <w:t>điểm</w:t>
      </w:r>
      <w:proofErr w:type="spellEnd"/>
      <w:r w:rsidRPr="00D54D88">
        <w:rPr>
          <w:szCs w:val="28"/>
        </w:rPr>
        <w:t xml:space="preserve"> </w:t>
      </w:r>
      <w:proofErr w:type="spellStart"/>
      <w:r w:rsidRPr="00D54D88">
        <w:rPr>
          <w:szCs w:val="28"/>
        </w:rPr>
        <w:t>dành</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những</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đã</w:t>
      </w:r>
      <w:proofErr w:type="spellEnd"/>
      <w:r w:rsidRPr="00D54D88">
        <w:rPr>
          <w:szCs w:val="28"/>
        </w:rPr>
        <w:t xml:space="preserve"> </w:t>
      </w:r>
      <w:proofErr w:type="spellStart"/>
      <w:r w:rsidRPr="00D54D88">
        <w:rPr>
          <w:szCs w:val="28"/>
        </w:rPr>
        <w:t>kiểm</w:t>
      </w:r>
      <w:proofErr w:type="spellEnd"/>
      <w:r w:rsidRPr="00D54D88">
        <w:rPr>
          <w:szCs w:val="28"/>
        </w:rPr>
        <w:t xml:space="preserve"> </w:t>
      </w:r>
      <w:proofErr w:type="spellStart"/>
      <w:r w:rsidRPr="00D54D88">
        <w:rPr>
          <w:szCs w:val="28"/>
        </w:rPr>
        <w:t>nghiệm</w:t>
      </w:r>
      <w:proofErr w:type="spellEnd"/>
      <w:r w:rsidRPr="00D54D88">
        <w:rPr>
          <w:szCs w:val="28"/>
        </w:rPr>
        <w:t xml:space="preserve"> </w:t>
      </w:r>
      <w:proofErr w:type="spellStart"/>
      <w:r w:rsidRPr="00D54D88">
        <w:rPr>
          <w:szCs w:val="28"/>
        </w:rPr>
        <w:t>mức</w:t>
      </w:r>
      <w:proofErr w:type="spellEnd"/>
      <w:r w:rsidRPr="00D54D88">
        <w:rPr>
          <w:szCs w:val="28"/>
        </w:rPr>
        <w:t xml:space="preserve"> </w:t>
      </w:r>
      <w:proofErr w:type="spellStart"/>
      <w:r w:rsidRPr="00D54D88">
        <w:rPr>
          <w:szCs w:val="28"/>
        </w:rPr>
        <w:t>độ</w:t>
      </w:r>
      <w:proofErr w:type="spellEnd"/>
      <w:r w:rsidRPr="00D54D88">
        <w:rPr>
          <w:szCs w:val="28"/>
        </w:rPr>
        <w:t xml:space="preserve"> </w:t>
      </w:r>
      <w:proofErr w:type="spellStart"/>
      <w:r w:rsidRPr="00D54D88">
        <w:rPr>
          <w:szCs w:val="28"/>
        </w:rPr>
        <w:t>phù</w:t>
      </w:r>
      <w:proofErr w:type="spellEnd"/>
      <w:r w:rsidRPr="00D54D88">
        <w:rPr>
          <w:szCs w:val="28"/>
        </w:rPr>
        <w:t xml:space="preserve"> </w:t>
      </w:r>
      <w:proofErr w:type="spellStart"/>
      <w:r w:rsidRPr="00D54D88">
        <w:rPr>
          <w:szCs w:val="28"/>
        </w:rPr>
        <w:t>hợp</w:t>
      </w:r>
      <w:proofErr w:type="spellEnd"/>
      <w:r w:rsidRPr="00D54D88">
        <w:rPr>
          <w:szCs w:val="28"/>
        </w:rPr>
        <w:t xml:space="preserve"> </w:t>
      </w:r>
      <w:proofErr w:type="spellStart"/>
      <w:r w:rsidRPr="00D54D88">
        <w:rPr>
          <w:szCs w:val="28"/>
        </w:rPr>
        <w:t>của</w:t>
      </w:r>
      <w:proofErr w:type="spellEnd"/>
      <w:r w:rsidRPr="00D54D88">
        <w:rPr>
          <w:szCs w:val="28"/>
        </w:rPr>
        <w:t xml:space="preserve"> ý </w:t>
      </w:r>
      <w:proofErr w:type="spellStart"/>
      <w:r w:rsidRPr="00D54D88">
        <w:rPr>
          <w:szCs w:val="28"/>
        </w:rPr>
        <w:t>tưởng</w:t>
      </w:r>
      <w:proofErr w:type="spellEnd"/>
      <w:r w:rsidRPr="00D54D88">
        <w:rPr>
          <w:szCs w:val="28"/>
        </w:rPr>
        <w:t xml:space="preserve"> </w:t>
      </w:r>
      <w:proofErr w:type="spellStart"/>
      <w:r w:rsidRPr="00D54D88">
        <w:rPr>
          <w:szCs w:val="28"/>
        </w:rPr>
        <w:t>sản</w:t>
      </w:r>
      <w:proofErr w:type="spellEnd"/>
      <w:r w:rsidRPr="00D54D88">
        <w:rPr>
          <w:szCs w:val="28"/>
        </w:rPr>
        <w:t xml:space="preserve"> </w:t>
      </w:r>
      <w:proofErr w:type="spellStart"/>
      <w:r w:rsidRPr="00D54D88">
        <w:rPr>
          <w:szCs w:val="28"/>
        </w:rPr>
        <w:t>phẩm</w:t>
      </w:r>
      <w:proofErr w:type="spellEnd"/>
      <w:r w:rsidRPr="00D54D88">
        <w:rPr>
          <w:szCs w:val="28"/>
        </w:rPr>
        <w:t xml:space="preserve">, </w:t>
      </w:r>
      <w:proofErr w:type="spellStart"/>
      <w:r w:rsidRPr="00D54D88">
        <w:rPr>
          <w:szCs w:val="28"/>
        </w:rPr>
        <w:t>dịch</w:t>
      </w:r>
      <w:proofErr w:type="spellEnd"/>
      <w:r w:rsidRPr="00D54D88">
        <w:rPr>
          <w:szCs w:val="28"/>
        </w:rPr>
        <w:t xml:space="preserve"> </w:t>
      </w:r>
      <w:proofErr w:type="spellStart"/>
      <w:r w:rsidRPr="00D54D88">
        <w:rPr>
          <w:szCs w:val="28"/>
        </w:rPr>
        <w:t>vụ</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mục</w:t>
      </w:r>
      <w:proofErr w:type="spellEnd"/>
      <w:r w:rsidRPr="00D54D88">
        <w:rPr>
          <w:szCs w:val="28"/>
        </w:rPr>
        <w:t xml:space="preserve"> </w:t>
      </w:r>
      <w:proofErr w:type="spellStart"/>
      <w:r w:rsidRPr="00D54D88">
        <w:rPr>
          <w:szCs w:val="28"/>
        </w:rPr>
        <w:t>tiêu</w:t>
      </w:r>
      <w:proofErr w:type="spellEnd"/>
      <w:r w:rsidRPr="00D54D88">
        <w:rPr>
          <w:szCs w:val="28"/>
        </w:rPr>
        <w:t xml:space="preserve"> </w:t>
      </w:r>
      <w:proofErr w:type="spellStart"/>
      <w:r w:rsidRPr="00D54D88">
        <w:rPr>
          <w:szCs w:val="28"/>
        </w:rPr>
        <w:t>mở</w:t>
      </w:r>
      <w:proofErr w:type="spellEnd"/>
      <w:r w:rsidRPr="00D54D88">
        <w:rPr>
          <w:szCs w:val="28"/>
        </w:rPr>
        <w:t xml:space="preserve"> </w:t>
      </w:r>
      <w:proofErr w:type="spellStart"/>
      <w:r w:rsidRPr="00D54D88">
        <w:rPr>
          <w:szCs w:val="28"/>
        </w:rPr>
        <w:t>rộng</w:t>
      </w:r>
      <w:proofErr w:type="spellEnd"/>
      <w:r w:rsidRPr="00D54D88">
        <w:rPr>
          <w:szCs w:val="28"/>
        </w:rPr>
        <w:t xml:space="preserve"> </w:t>
      </w:r>
      <w:proofErr w:type="spellStart"/>
      <w:r w:rsidRPr="00D54D88">
        <w:rPr>
          <w:szCs w:val="28"/>
        </w:rPr>
        <w:t>thị</w:t>
      </w:r>
      <w:proofErr w:type="spellEnd"/>
      <w:r w:rsidRPr="00D54D88">
        <w:rPr>
          <w:szCs w:val="28"/>
        </w:rPr>
        <w:t xml:space="preserve"> </w:t>
      </w:r>
      <w:proofErr w:type="spellStart"/>
      <w:r w:rsidRPr="00D54D88">
        <w:rPr>
          <w:szCs w:val="28"/>
        </w:rPr>
        <w:t>trường</w:t>
      </w:r>
      <w:proofErr w:type="spellEnd"/>
      <w:r w:rsidRPr="00D54D88">
        <w:rPr>
          <w:szCs w:val="28"/>
        </w:rPr>
        <w:t xml:space="preserve"> </w:t>
      </w:r>
      <w:proofErr w:type="spellStart"/>
      <w:r w:rsidRPr="00D54D88">
        <w:rPr>
          <w:szCs w:val="28"/>
        </w:rPr>
        <w:t>xuất</w:t>
      </w:r>
      <w:proofErr w:type="spellEnd"/>
      <w:r w:rsidRPr="00D54D88">
        <w:rPr>
          <w:szCs w:val="28"/>
        </w:rPr>
        <w:t xml:space="preserve"> </w:t>
      </w:r>
      <w:proofErr w:type="spellStart"/>
      <w:r w:rsidRPr="00D54D88">
        <w:rPr>
          <w:szCs w:val="28"/>
        </w:rPr>
        <w:t>khẩu</w:t>
      </w:r>
      <w:proofErr w:type="spellEnd"/>
      <w:r w:rsidRPr="00D54D88">
        <w:rPr>
          <w:szCs w:val="28"/>
        </w:rPr>
        <w:t xml:space="preserve">. </w:t>
      </w:r>
      <w:proofErr w:type="spellStart"/>
      <w:r w:rsidRPr="00D54D88">
        <w:rPr>
          <w:szCs w:val="28"/>
        </w:rPr>
        <w:t>Mục</w:t>
      </w:r>
      <w:proofErr w:type="spellEnd"/>
      <w:r w:rsidRPr="00D54D88">
        <w:rPr>
          <w:szCs w:val="28"/>
        </w:rPr>
        <w:t xml:space="preserve"> </w:t>
      </w:r>
      <w:proofErr w:type="spellStart"/>
      <w:r w:rsidRPr="00D54D88">
        <w:rPr>
          <w:szCs w:val="28"/>
        </w:rPr>
        <w:t>tiêu</w:t>
      </w:r>
      <w:proofErr w:type="spellEnd"/>
      <w:r w:rsidRPr="00D54D88">
        <w:rPr>
          <w:szCs w:val="28"/>
        </w:rPr>
        <w:t xml:space="preserve"> </w:t>
      </w:r>
      <w:proofErr w:type="spellStart"/>
      <w:r w:rsidRPr="00D54D88">
        <w:rPr>
          <w:szCs w:val="28"/>
        </w:rPr>
        <w:t>là</w:t>
      </w:r>
      <w:proofErr w:type="spellEnd"/>
      <w:r w:rsidRPr="00D54D88">
        <w:rPr>
          <w:szCs w:val="28"/>
        </w:rPr>
        <w:t xml:space="preserve"> </w:t>
      </w:r>
      <w:proofErr w:type="spellStart"/>
      <w:r w:rsidRPr="00D54D88">
        <w:rPr>
          <w:szCs w:val="28"/>
        </w:rPr>
        <w:t>hỗ</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phát</w:t>
      </w:r>
      <w:proofErr w:type="spellEnd"/>
      <w:r w:rsidRPr="00D54D88">
        <w:rPr>
          <w:szCs w:val="28"/>
        </w:rPr>
        <w:t xml:space="preserve"> </w:t>
      </w:r>
      <w:proofErr w:type="spellStart"/>
      <w:r w:rsidRPr="00D54D88">
        <w:rPr>
          <w:szCs w:val="28"/>
        </w:rPr>
        <w:t>triển</w:t>
      </w:r>
      <w:proofErr w:type="spellEnd"/>
      <w:r w:rsidRPr="00D54D88">
        <w:rPr>
          <w:szCs w:val="28"/>
        </w:rPr>
        <w:t xml:space="preserve"> </w:t>
      </w:r>
      <w:proofErr w:type="spellStart"/>
      <w:r w:rsidRPr="00D54D88">
        <w:rPr>
          <w:szCs w:val="28"/>
        </w:rPr>
        <w:t>sản</w:t>
      </w:r>
      <w:proofErr w:type="spellEnd"/>
      <w:r w:rsidRPr="00D54D88">
        <w:rPr>
          <w:szCs w:val="28"/>
        </w:rPr>
        <w:t xml:space="preserve"> </w:t>
      </w:r>
      <w:proofErr w:type="spellStart"/>
      <w:r w:rsidRPr="00D54D88">
        <w:rPr>
          <w:szCs w:val="28"/>
        </w:rPr>
        <w:t>phẩm</w:t>
      </w:r>
      <w:proofErr w:type="spellEnd"/>
      <w:r w:rsidRPr="00D54D88">
        <w:rPr>
          <w:szCs w:val="28"/>
        </w:rPr>
        <w:t xml:space="preserve">, </w:t>
      </w:r>
      <w:proofErr w:type="spellStart"/>
      <w:r w:rsidRPr="00D54D88">
        <w:rPr>
          <w:szCs w:val="28"/>
        </w:rPr>
        <w:t>dịch</w:t>
      </w:r>
      <w:proofErr w:type="spellEnd"/>
      <w:r w:rsidRPr="00D54D88">
        <w:rPr>
          <w:szCs w:val="28"/>
        </w:rPr>
        <w:t xml:space="preserve"> </w:t>
      </w:r>
      <w:proofErr w:type="spellStart"/>
      <w:r w:rsidRPr="00D54D88">
        <w:rPr>
          <w:szCs w:val="28"/>
        </w:rPr>
        <w:t>vụ</w:t>
      </w:r>
      <w:proofErr w:type="spellEnd"/>
      <w:r w:rsidRPr="00D54D88">
        <w:rPr>
          <w:szCs w:val="28"/>
        </w:rPr>
        <w:t xml:space="preserve">, </w:t>
      </w:r>
      <w:proofErr w:type="spellStart"/>
      <w:r w:rsidRPr="00D54D88">
        <w:rPr>
          <w:szCs w:val="28"/>
        </w:rPr>
        <w:t>phương</w:t>
      </w:r>
      <w:proofErr w:type="spellEnd"/>
      <w:r w:rsidRPr="00D54D88">
        <w:rPr>
          <w:szCs w:val="28"/>
        </w:rPr>
        <w:t xml:space="preserve"> </w:t>
      </w:r>
      <w:proofErr w:type="spellStart"/>
      <w:r w:rsidRPr="00D54D88">
        <w:rPr>
          <w:szCs w:val="28"/>
        </w:rPr>
        <w:t>pháp</w:t>
      </w:r>
      <w:proofErr w:type="spellEnd"/>
      <w:r w:rsidRPr="00D54D88">
        <w:rPr>
          <w:szCs w:val="28"/>
        </w:rPr>
        <w:t xml:space="preserve"> </w:t>
      </w:r>
      <w:proofErr w:type="spellStart"/>
      <w:r w:rsidRPr="00D54D88">
        <w:rPr>
          <w:szCs w:val="28"/>
        </w:rPr>
        <w:t>sản</w:t>
      </w:r>
      <w:proofErr w:type="spellEnd"/>
      <w:r w:rsidRPr="00D54D88">
        <w:rPr>
          <w:szCs w:val="28"/>
        </w:rPr>
        <w:t xml:space="preserve"> </w:t>
      </w:r>
      <w:proofErr w:type="spellStart"/>
      <w:r w:rsidRPr="00D54D88">
        <w:rPr>
          <w:szCs w:val="28"/>
        </w:rPr>
        <w:t>xuất</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mô</w:t>
      </w:r>
      <w:proofErr w:type="spellEnd"/>
      <w:r w:rsidRPr="00D54D88">
        <w:rPr>
          <w:szCs w:val="28"/>
        </w:rPr>
        <w:t xml:space="preserve"> </w:t>
      </w:r>
      <w:proofErr w:type="spellStart"/>
      <w:r w:rsidRPr="00D54D88">
        <w:rPr>
          <w:szCs w:val="28"/>
        </w:rPr>
        <w:t>hình</w:t>
      </w:r>
      <w:proofErr w:type="spellEnd"/>
      <w:r w:rsidRPr="00D54D88">
        <w:rPr>
          <w:szCs w:val="28"/>
        </w:rPr>
        <w:t xml:space="preserve"> </w:t>
      </w:r>
      <w:proofErr w:type="spellStart"/>
      <w:r w:rsidRPr="00D54D88">
        <w:rPr>
          <w:szCs w:val="28"/>
        </w:rPr>
        <w:t>kinh</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giai</w:t>
      </w:r>
      <w:proofErr w:type="spellEnd"/>
      <w:r w:rsidRPr="00D54D88">
        <w:rPr>
          <w:szCs w:val="28"/>
        </w:rPr>
        <w:t xml:space="preserve"> </w:t>
      </w:r>
      <w:proofErr w:type="spellStart"/>
      <w:r w:rsidRPr="00D54D88">
        <w:rPr>
          <w:szCs w:val="28"/>
        </w:rPr>
        <w:t>đoạn</w:t>
      </w:r>
      <w:proofErr w:type="spellEnd"/>
      <w:r w:rsidRPr="00D54D88">
        <w:rPr>
          <w:szCs w:val="28"/>
        </w:rPr>
        <w:t xml:space="preserve"> </w:t>
      </w:r>
      <w:proofErr w:type="spellStart"/>
      <w:r w:rsidRPr="00D54D88">
        <w:rPr>
          <w:szCs w:val="28"/>
        </w:rPr>
        <w:t>thu</w:t>
      </w:r>
      <w:proofErr w:type="spellEnd"/>
      <w:r w:rsidRPr="00D54D88">
        <w:rPr>
          <w:szCs w:val="28"/>
        </w:rPr>
        <w:t xml:space="preserve"> </w:t>
      </w:r>
      <w:proofErr w:type="spellStart"/>
      <w:r w:rsidRPr="00D54D88">
        <w:rPr>
          <w:szCs w:val="28"/>
        </w:rPr>
        <w:t>hút</w:t>
      </w:r>
      <w:proofErr w:type="spellEnd"/>
      <w:r w:rsidRPr="00D54D88">
        <w:rPr>
          <w:szCs w:val="28"/>
        </w:rPr>
        <w:t xml:space="preserve"> </w:t>
      </w:r>
      <w:proofErr w:type="spellStart"/>
      <w:r w:rsidRPr="00D54D88">
        <w:rPr>
          <w:szCs w:val="28"/>
        </w:rPr>
        <w:t>khách</w:t>
      </w:r>
      <w:proofErr w:type="spellEnd"/>
      <w:r w:rsidRPr="00D54D88">
        <w:rPr>
          <w:szCs w:val="28"/>
        </w:rPr>
        <w:t xml:space="preserve"> </w:t>
      </w:r>
      <w:proofErr w:type="spellStart"/>
      <w:r w:rsidRPr="00D54D88">
        <w:rPr>
          <w:szCs w:val="28"/>
        </w:rPr>
        <w:t>hàng</w:t>
      </w:r>
      <w:proofErr w:type="spellEnd"/>
      <w:r w:rsidRPr="00D54D88">
        <w:rPr>
          <w:szCs w:val="28"/>
        </w:rPr>
        <w:t xml:space="preserve">, </w:t>
      </w:r>
      <w:proofErr w:type="spellStart"/>
      <w:r w:rsidRPr="00D54D88">
        <w:rPr>
          <w:szCs w:val="28"/>
        </w:rPr>
        <w:t>giai</w:t>
      </w:r>
      <w:proofErr w:type="spellEnd"/>
      <w:r w:rsidRPr="00D54D88">
        <w:rPr>
          <w:szCs w:val="28"/>
        </w:rPr>
        <w:t xml:space="preserve"> </w:t>
      </w:r>
      <w:proofErr w:type="spellStart"/>
      <w:r w:rsidRPr="00D54D88">
        <w:rPr>
          <w:szCs w:val="28"/>
        </w:rPr>
        <w:t>đoạn</w:t>
      </w:r>
      <w:proofErr w:type="spellEnd"/>
      <w:r w:rsidRPr="00D54D88">
        <w:rPr>
          <w:szCs w:val="28"/>
        </w:rPr>
        <w:t xml:space="preserve"> </w:t>
      </w:r>
      <w:proofErr w:type="spellStart"/>
      <w:r w:rsidRPr="00D54D88">
        <w:rPr>
          <w:szCs w:val="28"/>
        </w:rPr>
        <w:t>phát</w:t>
      </w:r>
      <w:proofErr w:type="spellEnd"/>
      <w:r w:rsidRPr="00D54D88">
        <w:rPr>
          <w:szCs w:val="28"/>
        </w:rPr>
        <w:t xml:space="preserve"> </w:t>
      </w:r>
      <w:proofErr w:type="spellStart"/>
      <w:r w:rsidRPr="00D54D88">
        <w:rPr>
          <w:szCs w:val="28"/>
        </w:rPr>
        <w:t>triển</w:t>
      </w:r>
      <w:proofErr w:type="spellEnd"/>
      <w:r w:rsidRPr="00D54D88">
        <w:rPr>
          <w:szCs w:val="28"/>
        </w:rPr>
        <w:t xml:space="preserve">). </w:t>
      </w:r>
      <w:proofErr w:type="spellStart"/>
      <w:r w:rsidRPr="00D54D88">
        <w:rPr>
          <w:szCs w:val="28"/>
        </w:rPr>
        <w:t>Đối</w:t>
      </w:r>
      <w:proofErr w:type="spellEnd"/>
      <w:r w:rsidRPr="00D54D88">
        <w:rPr>
          <w:szCs w:val="28"/>
        </w:rPr>
        <w:t xml:space="preserve"> </w:t>
      </w:r>
      <w:proofErr w:type="spellStart"/>
      <w:r w:rsidRPr="00D54D88">
        <w:rPr>
          <w:szCs w:val="28"/>
        </w:rPr>
        <w:t>với</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phát</w:t>
      </w:r>
      <w:proofErr w:type="spellEnd"/>
      <w:r w:rsidRPr="00D54D88">
        <w:rPr>
          <w:szCs w:val="28"/>
        </w:rPr>
        <w:t xml:space="preserve"> </w:t>
      </w:r>
      <w:proofErr w:type="spellStart"/>
      <w:r w:rsidRPr="00D54D88">
        <w:rPr>
          <w:szCs w:val="28"/>
        </w:rPr>
        <w:t>triển</w:t>
      </w:r>
      <w:proofErr w:type="spellEnd"/>
      <w:r w:rsidRPr="00D54D88">
        <w:rPr>
          <w:szCs w:val="28"/>
        </w:rPr>
        <w:t xml:space="preserve"> </w:t>
      </w:r>
      <w:proofErr w:type="spellStart"/>
      <w:r w:rsidRPr="00D54D88">
        <w:rPr>
          <w:szCs w:val="28"/>
        </w:rPr>
        <w:t>công</w:t>
      </w:r>
      <w:proofErr w:type="spellEnd"/>
      <w:r w:rsidRPr="00D54D88">
        <w:rPr>
          <w:szCs w:val="28"/>
        </w:rPr>
        <w:t xml:space="preserve"> </w:t>
      </w:r>
      <w:proofErr w:type="spellStart"/>
      <w:r w:rsidRPr="00D54D88">
        <w:rPr>
          <w:szCs w:val="28"/>
        </w:rPr>
        <w:t>nghệ</w:t>
      </w:r>
      <w:proofErr w:type="spellEnd"/>
      <w:r w:rsidRPr="00D54D88">
        <w:rPr>
          <w:szCs w:val="28"/>
        </w:rPr>
        <w:t xml:space="preserve"> </w:t>
      </w:r>
      <w:proofErr w:type="spellStart"/>
      <w:r w:rsidRPr="00D54D88">
        <w:rPr>
          <w:szCs w:val="28"/>
        </w:rPr>
        <w:t>và</w:t>
      </w:r>
      <w:proofErr w:type="spellEnd"/>
      <w:r w:rsidRPr="00D54D88">
        <w:rPr>
          <w:szCs w:val="28"/>
        </w:rPr>
        <w:t xml:space="preserve"> tri </w:t>
      </w:r>
      <w:proofErr w:type="spellStart"/>
      <w:r w:rsidRPr="00D54D88">
        <w:rPr>
          <w:szCs w:val="28"/>
        </w:rPr>
        <w:t>thức</w:t>
      </w:r>
      <w:proofErr w:type="spellEnd"/>
      <w:r w:rsidRPr="00D54D88">
        <w:rPr>
          <w:szCs w:val="28"/>
        </w:rPr>
        <w:t xml:space="preserve"> </w:t>
      </w:r>
      <w:proofErr w:type="spellStart"/>
      <w:r w:rsidRPr="00D54D88">
        <w:rPr>
          <w:szCs w:val="28"/>
        </w:rPr>
        <w:t>mới</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cấp</w:t>
      </w:r>
      <w:proofErr w:type="spellEnd"/>
      <w:r w:rsidRPr="00D54D88">
        <w:rPr>
          <w:szCs w:val="28"/>
        </w:rPr>
        <w:t xml:space="preserve"> </w:t>
      </w:r>
      <w:proofErr w:type="spellStart"/>
      <w:r w:rsidRPr="00D54D88">
        <w:rPr>
          <w:szCs w:val="28"/>
        </w:rPr>
        <w:t>dưới</w:t>
      </w:r>
      <w:proofErr w:type="spellEnd"/>
      <w:r w:rsidRPr="00D54D88">
        <w:rPr>
          <w:szCs w:val="28"/>
        </w:rPr>
        <w:t xml:space="preserve"> </w:t>
      </w:r>
      <w:proofErr w:type="spellStart"/>
      <w:r w:rsidRPr="00D54D88">
        <w:rPr>
          <w:szCs w:val="28"/>
        </w:rPr>
        <w:t>dạng</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hoàn</w:t>
      </w:r>
      <w:proofErr w:type="spellEnd"/>
      <w:r w:rsidRPr="00D54D88">
        <w:rPr>
          <w:szCs w:val="28"/>
        </w:rPr>
        <w:t xml:space="preserve"> </w:t>
      </w:r>
      <w:proofErr w:type="spellStart"/>
      <w:r w:rsidRPr="00D54D88">
        <w:rPr>
          <w:szCs w:val="28"/>
        </w:rPr>
        <w:t>lại</w:t>
      </w:r>
      <w:proofErr w:type="spellEnd"/>
      <w:r w:rsidRPr="00D54D88">
        <w:rPr>
          <w:szCs w:val="28"/>
        </w:rPr>
        <w:t xml:space="preserve">. </w:t>
      </w:r>
      <w:proofErr w:type="spellStart"/>
      <w:r w:rsidRPr="00D54D88">
        <w:rPr>
          <w:szCs w:val="28"/>
        </w:rPr>
        <w:t>Mức</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tối</w:t>
      </w:r>
      <w:proofErr w:type="spellEnd"/>
      <w:r w:rsidRPr="00D54D88">
        <w:rPr>
          <w:szCs w:val="28"/>
        </w:rPr>
        <w:t xml:space="preserve"> </w:t>
      </w:r>
      <w:proofErr w:type="spellStart"/>
      <w:r w:rsidRPr="00D54D88">
        <w:rPr>
          <w:szCs w:val="28"/>
        </w:rPr>
        <w:t>đa</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quy</w:t>
      </w:r>
      <w:proofErr w:type="spellEnd"/>
      <w:r w:rsidRPr="00D54D88">
        <w:rPr>
          <w:szCs w:val="28"/>
        </w:rPr>
        <w:t xml:space="preserve"> </w:t>
      </w:r>
      <w:proofErr w:type="spellStart"/>
      <w:r w:rsidRPr="00D54D88">
        <w:rPr>
          <w:szCs w:val="28"/>
        </w:rPr>
        <w:t>định</w:t>
      </w:r>
      <w:proofErr w:type="spellEnd"/>
      <w:r w:rsidRPr="00D54D88">
        <w:rPr>
          <w:szCs w:val="28"/>
        </w:rPr>
        <w:t xml:space="preserve"> </w:t>
      </w:r>
      <w:proofErr w:type="spellStart"/>
      <w:r w:rsidRPr="00D54D88">
        <w:rPr>
          <w:szCs w:val="28"/>
        </w:rPr>
        <w:t>cụ</w:t>
      </w:r>
      <w:proofErr w:type="spellEnd"/>
      <w:r w:rsidRPr="00D54D88">
        <w:rPr>
          <w:szCs w:val="28"/>
        </w:rPr>
        <w:t xml:space="preserve"> </w:t>
      </w:r>
      <w:proofErr w:type="spellStart"/>
      <w:r w:rsidRPr="00D54D88">
        <w:rPr>
          <w:szCs w:val="28"/>
        </w:rPr>
        <w:t>thể</w:t>
      </w:r>
      <w:proofErr w:type="spellEnd"/>
      <w:r w:rsidRPr="00D54D88">
        <w:rPr>
          <w:szCs w:val="28"/>
        </w:rPr>
        <w:t xml:space="preserve"> </w:t>
      </w:r>
      <w:proofErr w:type="spellStart"/>
      <w:r w:rsidRPr="00D54D88">
        <w:rPr>
          <w:szCs w:val="28"/>
        </w:rPr>
        <w:t>mà</w:t>
      </w:r>
      <w:proofErr w:type="spellEnd"/>
      <w:r w:rsidRPr="00D54D88">
        <w:rPr>
          <w:szCs w:val="28"/>
        </w:rPr>
        <w:t xml:space="preserve"> </w:t>
      </w:r>
      <w:proofErr w:type="spellStart"/>
      <w:r w:rsidRPr="00D54D88">
        <w:rPr>
          <w:szCs w:val="28"/>
        </w:rPr>
        <w:t>theo</w:t>
      </w:r>
      <w:proofErr w:type="spellEnd"/>
      <w:r w:rsidRPr="00D54D88">
        <w:rPr>
          <w:szCs w:val="28"/>
        </w:rPr>
        <w:t xml:space="preserve"> </w:t>
      </w:r>
      <w:proofErr w:type="spellStart"/>
      <w:r w:rsidRPr="00D54D88">
        <w:rPr>
          <w:szCs w:val="28"/>
        </w:rPr>
        <w:t>nhu</w:t>
      </w:r>
      <w:proofErr w:type="spellEnd"/>
      <w:r w:rsidRPr="00D54D88">
        <w:rPr>
          <w:szCs w:val="28"/>
        </w:rPr>
        <w:t xml:space="preserve"> </w:t>
      </w:r>
      <w:proofErr w:type="spellStart"/>
      <w:r w:rsidRPr="00D54D88">
        <w:rPr>
          <w:szCs w:val="28"/>
        </w:rPr>
        <w:t>cầu</w:t>
      </w:r>
      <w:proofErr w:type="spellEnd"/>
      <w:r w:rsidRPr="00D54D88">
        <w:rPr>
          <w:szCs w:val="28"/>
        </w:rPr>
        <w:t xml:space="preserve"> </w:t>
      </w:r>
      <w:proofErr w:type="spellStart"/>
      <w:r w:rsidRPr="00D54D88">
        <w:rPr>
          <w:szCs w:val="28"/>
        </w:rPr>
        <w:t>của</w:t>
      </w:r>
      <w:proofErr w:type="spellEnd"/>
      <w:r w:rsidRPr="00D54D88">
        <w:rPr>
          <w:szCs w:val="28"/>
        </w:rPr>
        <w:t xml:space="preserve"> </w:t>
      </w:r>
      <w:proofErr w:type="spellStart"/>
      <w:r w:rsidRPr="00D54D88">
        <w:rPr>
          <w:szCs w:val="28"/>
        </w:rPr>
        <w:t>dự</w:t>
      </w:r>
      <w:proofErr w:type="spellEnd"/>
      <w:r w:rsidRPr="00D54D88">
        <w:rPr>
          <w:szCs w:val="28"/>
        </w:rPr>
        <w:t xml:space="preserve"> </w:t>
      </w:r>
      <w:proofErr w:type="spellStart"/>
      <w:r w:rsidRPr="00D54D88">
        <w:rPr>
          <w:szCs w:val="28"/>
        </w:rPr>
        <w:t>án</w:t>
      </w:r>
      <w:proofErr w:type="spellEnd"/>
      <w:r w:rsidRPr="00D54D88">
        <w:rPr>
          <w:szCs w:val="28"/>
        </w:rPr>
        <w:t xml:space="preserve">. </w:t>
      </w:r>
    </w:p>
    <w:p w14:paraId="5039D5D3" w14:textId="77777777" w:rsidR="00E55926" w:rsidRPr="00D54D88" w:rsidRDefault="00E55926" w:rsidP="00E55926">
      <w:pPr>
        <w:ind w:firstLine="720"/>
        <w:jc w:val="both"/>
        <w:rPr>
          <w:szCs w:val="28"/>
        </w:rPr>
      </w:pPr>
      <w:proofErr w:type="spellStart"/>
      <w:r w:rsidRPr="00D54D88">
        <w:rPr>
          <w:szCs w:val="28"/>
        </w:rPr>
        <w:t>Chương</w:t>
      </w:r>
      <w:proofErr w:type="spellEnd"/>
      <w:r w:rsidRPr="00D54D88">
        <w:rPr>
          <w:szCs w:val="28"/>
        </w:rPr>
        <w:t xml:space="preserve"> </w:t>
      </w:r>
      <w:proofErr w:type="spellStart"/>
      <w:r w:rsidRPr="00D54D88">
        <w:rPr>
          <w:szCs w:val="28"/>
        </w:rPr>
        <w:t>trình</w:t>
      </w:r>
      <w:proofErr w:type="spellEnd"/>
      <w:r w:rsidRPr="00D54D88">
        <w:rPr>
          <w:szCs w:val="28"/>
        </w:rPr>
        <w:t xml:space="preserve"> Explorer </w:t>
      </w:r>
      <w:proofErr w:type="spellStart"/>
      <w:r w:rsidRPr="00D54D88">
        <w:rPr>
          <w:szCs w:val="28"/>
        </w:rPr>
        <w:t>cấp</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hoàn</w:t>
      </w:r>
      <w:proofErr w:type="spellEnd"/>
      <w:r w:rsidRPr="00D54D88">
        <w:rPr>
          <w:szCs w:val="28"/>
        </w:rPr>
        <w:t xml:space="preserve"> </w:t>
      </w:r>
      <w:proofErr w:type="spellStart"/>
      <w:r w:rsidRPr="00D54D88">
        <w:rPr>
          <w:szCs w:val="28"/>
        </w:rPr>
        <w:t>lại</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các</w:t>
      </w:r>
      <w:proofErr w:type="spellEnd"/>
      <w:r w:rsidRPr="00D54D88">
        <w:rPr>
          <w:szCs w:val="28"/>
        </w:rPr>
        <w:t xml:space="preserve"> DNNVV </w:t>
      </w:r>
      <w:proofErr w:type="spellStart"/>
      <w:r w:rsidRPr="00D54D88">
        <w:rPr>
          <w:szCs w:val="28"/>
        </w:rPr>
        <w:t>và</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khởi</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sáng</w:t>
      </w:r>
      <w:proofErr w:type="spellEnd"/>
      <w:r w:rsidRPr="00D54D88">
        <w:rPr>
          <w:szCs w:val="28"/>
        </w:rPr>
        <w:t xml:space="preserve"> </w:t>
      </w:r>
      <w:proofErr w:type="spellStart"/>
      <w:r w:rsidRPr="00D54D88">
        <w:rPr>
          <w:szCs w:val="28"/>
        </w:rPr>
        <w:t>tạo</w:t>
      </w:r>
      <w:proofErr w:type="spellEnd"/>
      <w:r w:rsidRPr="00D54D88">
        <w:rPr>
          <w:szCs w:val="28"/>
        </w:rPr>
        <w:t xml:space="preserve"> </w:t>
      </w:r>
      <w:proofErr w:type="spellStart"/>
      <w:r w:rsidRPr="00D54D88">
        <w:rPr>
          <w:szCs w:val="28"/>
        </w:rPr>
        <w:t>để</w:t>
      </w:r>
      <w:proofErr w:type="spellEnd"/>
      <w:r w:rsidRPr="00D54D88">
        <w:rPr>
          <w:szCs w:val="28"/>
        </w:rPr>
        <w:t xml:space="preserve"> </w:t>
      </w:r>
      <w:proofErr w:type="spellStart"/>
      <w:r w:rsidRPr="00D54D88">
        <w:rPr>
          <w:szCs w:val="28"/>
        </w:rPr>
        <w:t>mua</w:t>
      </w:r>
      <w:proofErr w:type="spellEnd"/>
      <w:r w:rsidRPr="00D54D88">
        <w:rPr>
          <w:szCs w:val="28"/>
        </w:rPr>
        <w:t xml:space="preserve"> </w:t>
      </w:r>
      <w:proofErr w:type="spellStart"/>
      <w:r w:rsidRPr="00D54D88">
        <w:rPr>
          <w:szCs w:val="28"/>
        </w:rPr>
        <w:t>thông</w:t>
      </w:r>
      <w:proofErr w:type="spellEnd"/>
      <w:r w:rsidRPr="00D54D88">
        <w:rPr>
          <w:szCs w:val="28"/>
        </w:rPr>
        <w:t xml:space="preserve"> tin </w:t>
      </w:r>
      <w:proofErr w:type="spellStart"/>
      <w:r w:rsidRPr="00D54D88">
        <w:rPr>
          <w:szCs w:val="28"/>
        </w:rPr>
        <w:t>mới</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dịch</w:t>
      </w:r>
      <w:proofErr w:type="spellEnd"/>
      <w:r w:rsidRPr="00D54D88">
        <w:rPr>
          <w:szCs w:val="28"/>
        </w:rPr>
        <w:t xml:space="preserve"> </w:t>
      </w:r>
      <w:proofErr w:type="spellStart"/>
      <w:r w:rsidRPr="00D54D88">
        <w:rPr>
          <w:szCs w:val="28"/>
        </w:rPr>
        <w:t>vụ</w:t>
      </w:r>
      <w:proofErr w:type="spellEnd"/>
      <w:r w:rsidRPr="00D54D88">
        <w:rPr>
          <w:szCs w:val="28"/>
        </w:rPr>
        <w:t xml:space="preserve"> </w:t>
      </w:r>
      <w:proofErr w:type="spellStart"/>
      <w:r w:rsidRPr="00D54D88">
        <w:rPr>
          <w:szCs w:val="28"/>
        </w:rPr>
        <w:t>chuyên</w:t>
      </w:r>
      <w:proofErr w:type="spellEnd"/>
      <w:r w:rsidRPr="00D54D88">
        <w:rPr>
          <w:szCs w:val="28"/>
        </w:rPr>
        <w:t xml:space="preserve"> </w:t>
      </w:r>
      <w:proofErr w:type="spellStart"/>
      <w:r w:rsidRPr="00D54D88">
        <w:rPr>
          <w:szCs w:val="28"/>
        </w:rPr>
        <w:t>gia</w:t>
      </w:r>
      <w:proofErr w:type="spellEnd"/>
      <w:r w:rsidRPr="00D54D88">
        <w:rPr>
          <w:szCs w:val="28"/>
        </w:rPr>
        <w:t xml:space="preserve"> </w:t>
      </w:r>
      <w:proofErr w:type="spellStart"/>
      <w:r w:rsidRPr="00D54D88">
        <w:rPr>
          <w:szCs w:val="28"/>
        </w:rPr>
        <w:t>nhằm</w:t>
      </w:r>
      <w:proofErr w:type="spellEnd"/>
      <w:r w:rsidRPr="00D54D88">
        <w:rPr>
          <w:szCs w:val="28"/>
        </w:rPr>
        <w:t xml:space="preserve"> </w:t>
      </w:r>
      <w:proofErr w:type="spellStart"/>
      <w:r w:rsidRPr="00D54D88">
        <w:rPr>
          <w:szCs w:val="28"/>
        </w:rPr>
        <w:t>hỗ</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tăng</w:t>
      </w:r>
      <w:proofErr w:type="spellEnd"/>
      <w:r w:rsidRPr="00D54D88">
        <w:rPr>
          <w:szCs w:val="28"/>
        </w:rPr>
        <w:t xml:space="preserve"> </w:t>
      </w:r>
      <w:proofErr w:type="spellStart"/>
      <w:r w:rsidRPr="00D54D88">
        <w:rPr>
          <w:szCs w:val="28"/>
        </w:rPr>
        <w:t>trưởng</w:t>
      </w:r>
      <w:proofErr w:type="spellEnd"/>
      <w:r w:rsidRPr="00D54D88">
        <w:rPr>
          <w:szCs w:val="28"/>
        </w:rPr>
        <w:t xml:space="preserve"> </w:t>
      </w:r>
      <w:proofErr w:type="spellStart"/>
      <w:r w:rsidRPr="00D54D88">
        <w:rPr>
          <w:szCs w:val="28"/>
        </w:rPr>
        <w:t>trên</w:t>
      </w:r>
      <w:proofErr w:type="spellEnd"/>
      <w:r w:rsidRPr="00D54D88">
        <w:rPr>
          <w:szCs w:val="28"/>
        </w:rPr>
        <w:t xml:space="preserve"> </w:t>
      </w:r>
      <w:proofErr w:type="spellStart"/>
      <w:r w:rsidRPr="00D54D88">
        <w:rPr>
          <w:szCs w:val="28"/>
        </w:rPr>
        <w:t>thị</w:t>
      </w:r>
      <w:proofErr w:type="spellEnd"/>
      <w:r w:rsidRPr="00D54D88">
        <w:rPr>
          <w:szCs w:val="28"/>
        </w:rPr>
        <w:t xml:space="preserve"> </w:t>
      </w:r>
      <w:proofErr w:type="spellStart"/>
      <w:r w:rsidRPr="00D54D88">
        <w:rPr>
          <w:szCs w:val="28"/>
        </w:rPr>
        <w:t>trường</w:t>
      </w:r>
      <w:proofErr w:type="spellEnd"/>
      <w:r w:rsidRPr="00D54D88">
        <w:rPr>
          <w:szCs w:val="28"/>
        </w:rPr>
        <w:t xml:space="preserve"> </w:t>
      </w:r>
      <w:proofErr w:type="spellStart"/>
      <w:r w:rsidRPr="00D54D88">
        <w:rPr>
          <w:szCs w:val="28"/>
        </w:rPr>
        <w:t>quốc</w:t>
      </w:r>
      <w:proofErr w:type="spellEnd"/>
      <w:r w:rsidRPr="00D54D88">
        <w:rPr>
          <w:szCs w:val="28"/>
        </w:rPr>
        <w:t xml:space="preserve"> </w:t>
      </w:r>
      <w:proofErr w:type="spellStart"/>
      <w:r w:rsidRPr="00D54D88">
        <w:rPr>
          <w:szCs w:val="28"/>
        </w:rPr>
        <w:t>tế</w:t>
      </w:r>
      <w:proofErr w:type="spellEnd"/>
      <w:r w:rsidRPr="00D54D88">
        <w:rPr>
          <w:szCs w:val="28"/>
        </w:rPr>
        <w:t xml:space="preserve">. </w:t>
      </w:r>
      <w:proofErr w:type="spellStart"/>
      <w:r w:rsidRPr="00D54D88">
        <w:rPr>
          <w:szCs w:val="28"/>
        </w:rPr>
        <w:t>Mức</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tối</w:t>
      </w:r>
      <w:proofErr w:type="spellEnd"/>
      <w:r w:rsidRPr="00D54D88">
        <w:rPr>
          <w:szCs w:val="28"/>
        </w:rPr>
        <w:t xml:space="preserve"> </w:t>
      </w:r>
      <w:proofErr w:type="spellStart"/>
      <w:r w:rsidRPr="00D54D88">
        <w:rPr>
          <w:szCs w:val="28"/>
        </w:rPr>
        <w:t>đa</w:t>
      </w:r>
      <w:proofErr w:type="spellEnd"/>
      <w:r w:rsidRPr="00D54D88">
        <w:rPr>
          <w:szCs w:val="28"/>
        </w:rPr>
        <w:t xml:space="preserve"> </w:t>
      </w:r>
      <w:proofErr w:type="spellStart"/>
      <w:r w:rsidRPr="00D54D88">
        <w:rPr>
          <w:szCs w:val="28"/>
        </w:rPr>
        <w:t>là</w:t>
      </w:r>
      <w:proofErr w:type="spellEnd"/>
      <w:r w:rsidRPr="00D54D88">
        <w:rPr>
          <w:szCs w:val="28"/>
        </w:rPr>
        <w:t xml:space="preserve"> €5.000–10.000, </w:t>
      </w:r>
      <w:proofErr w:type="spellStart"/>
      <w:r w:rsidRPr="00D54D88">
        <w:rPr>
          <w:szCs w:val="28"/>
        </w:rPr>
        <w:t>cho</w:t>
      </w:r>
      <w:proofErr w:type="spellEnd"/>
      <w:r w:rsidRPr="00D54D88">
        <w:rPr>
          <w:szCs w:val="28"/>
        </w:rPr>
        <w:t xml:space="preserve"> 50% </w:t>
      </w:r>
      <w:proofErr w:type="spellStart"/>
      <w:r w:rsidRPr="00D54D88">
        <w:rPr>
          <w:szCs w:val="28"/>
        </w:rPr>
        <w:t>tổng</w:t>
      </w:r>
      <w:proofErr w:type="spellEnd"/>
      <w:r w:rsidRPr="00D54D88">
        <w:rPr>
          <w:szCs w:val="28"/>
        </w:rPr>
        <w:t xml:space="preserve"> chi </w:t>
      </w:r>
      <w:proofErr w:type="spellStart"/>
      <w:r w:rsidRPr="00D54D88">
        <w:rPr>
          <w:szCs w:val="28"/>
        </w:rPr>
        <w:t>phí</w:t>
      </w:r>
      <w:proofErr w:type="spellEnd"/>
      <w:r w:rsidRPr="00D54D88">
        <w:rPr>
          <w:szCs w:val="28"/>
        </w:rPr>
        <w:t xml:space="preserve"> </w:t>
      </w:r>
      <w:proofErr w:type="spellStart"/>
      <w:r w:rsidRPr="00D54D88">
        <w:rPr>
          <w:szCs w:val="28"/>
        </w:rPr>
        <w:t>dịch</w:t>
      </w:r>
      <w:proofErr w:type="spellEnd"/>
      <w:r w:rsidRPr="00D54D88">
        <w:rPr>
          <w:szCs w:val="28"/>
        </w:rPr>
        <w:t xml:space="preserve"> </w:t>
      </w:r>
      <w:proofErr w:type="spellStart"/>
      <w:r w:rsidRPr="00D54D88">
        <w:rPr>
          <w:szCs w:val="28"/>
        </w:rPr>
        <w:t>vụ</w:t>
      </w:r>
      <w:proofErr w:type="spellEnd"/>
      <w:r w:rsidRPr="00D54D88">
        <w:rPr>
          <w:szCs w:val="28"/>
        </w:rPr>
        <w:t xml:space="preserve"> </w:t>
      </w:r>
      <w:proofErr w:type="spellStart"/>
      <w:r w:rsidRPr="00D54D88">
        <w:rPr>
          <w:szCs w:val="28"/>
        </w:rPr>
        <w:t>chuyên</w:t>
      </w:r>
      <w:proofErr w:type="spellEnd"/>
      <w:r w:rsidRPr="00D54D88">
        <w:rPr>
          <w:szCs w:val="28"/>
        </w:rPr>
        <w:t xml:space="preserve"> </w:t>
      </w:r>
      <w:proofErr w:type="spellStart"/>
      <w:r w:rsidRPr="00D54D88">
        <w:rPr>
          <w:szCs w:val="28"/>
        </w:rPr>
        <w:t>gia</w:t>
      </w:r>
      <w:proofErr w:type="spellEnd"/>
      <w:r w:rsidRPr="00D54D88">
        <w:rPr>
          <w:szCs w:val="28"/>
        </w:rPr>
        <w:t xml:space="preserve">, bao </w:t>
      </w:r>
      <w:proofErr w:type="spellStart"/>
      <w:r w:rsidRPr="00D54D88">
        <w:rPr>
          <w:szCs w:val="28"/>
        </w:rPr>
        <w:t>gồm</w:t>
      </w:r>
      <w:proofErr w:type="spellEnd"/>
      <w:r w:rsidRPr="00D54D88">
        <w:rPr>
          <w:szCs w:val="28"/>
        </w:rPr>
        <w:t xml:space="preserve"> </w:t>
      </w:r>
      <w:proofErr w:type="spellStart"/>
      <w:r w:rsidRPr="00D54D88">
        <w:rPr>
          <w:szCs w:val="28"/>
        </w:rPr>
        <w:t>những</w:t>
      </w:r>
      <w:proofErr w:type="spellEnd"/>
      <w:r w:rsidRPr="00D54D88">
        <w:rPr>
          <w:szCs w:val="28"/>
        </w:rPr>
        <w:t xml:space="preserve"> </w:t>
      </w:r>
      <w:proofErr w:type="spellStart"/>
      <w:r w:rsidRPr="00D54D88">
        <w:rPr>
          <w:szCs w:val="28"/>
        </w:rPr>
        <w:t>dịch</w:t>
      </w:r>
      <w:proofErr w:type="spellEnd"/>
      <w:r w:rsidRPr="00D54D88">
        <w:rPr>
          <w:szCs w:val="28"/>
        </w:rPr>
        <w:t xml:space="preserve"> </w:t>
      </w:r>
      <w:proofErr w:type="spellStart"/>
      <w:r w:rsidRPr="00D54D88">
        <w:rPr>
          <w:szCs w:val="28"/>
        </w:rPr>
        <w:t>vụ</w:t>
      </w:r>
      <w:proofErr w:type="spellEnd"/>
      <w:r w:rsidRPr="00D54D88">
        <w:rPr>
          <w:szCs w:val="28"/>
        </w:rPr>
        <w:t xml:space="preserve"> </w:t>
      </w:r>
      <w:proofErr w:type="spellStart"/>
      <w:r w:rsidRPr="00D54D88">
        <w:rPr>
          <w:szCs w:val="28"/>
        </w:rPr>
        <w:t>như</w:t>
      </w:r>
      <w:proofErr w:type="spellEnd"/>
      <w:r w:rsidRPr="00D54D88">
        <w:rPr>
          <w:szCs w:val="28"/>
        </w:rPr>
        <w:t xml:space="preserve"> </w:t>
      </w:r>
      <w:proofErr w:type="spellStart"/>
      <w:r w:rsidRPr="00D54D88">
        <w:rPr>
          <w:szCs w:val="28"/>
        </w:rPr>
        <w:t>kế</w:t>
      </w:r>
      <w:proofErr w:type="spellEnd"/>
      <w:r w:rsidRPr="00D54D88">
        <w:rPr>
          <w:szCs w:val="28"/>
        </w:rPr>
        <w:t xml:space="preserve"> </w:t>
      </w:r>
      <w:proofErr w:type="spellStart"/>
      <w:r w:rsidRPr="00D54D88">
        <w:rPr>
          <w:szCs w:val="28"/>
        </w:rPr>
        <w:t>hoạch</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chiến</w:t>
      </w:r>
      <w:proofErr w:type="spellEnd"/>
      <w:r w:rsidRPr="00D54D88">
        <w:rPr>
          <w:szCs w:val="28"/>
        </w:rPr>
        <w:t xml:space="preserve"> </w:t>
      </w:r>
      <w:proofErr w:type="spellStart"/>
      <w:r w:rsidRPr="00D54D88">
        <w:rPr>
          <w:szCs w:val="28"/>
        </w:rPr>
        <w:t>lược</w:t>
      </w:r>
      <w:proofErr w:type="spellEnd"/>
      <w:r w:rsidRPr="00D54D88">
        <w:rPr>
          <w:szCs w:val="28"/>
        </w:rPr>
        <w:t xml:space="preserve"> </w:t>
      </w:r>
      <w:proofErr w:type="spellStart"/>
      <w:r w:rsidRPr="00D54D88">
        <w:rPr>
          <w:szCs w:val="28"/>
        </w:rPr>
        <w:t>vươn</w:t>
      </w:r>
      <w:proofErr w:type="spellEnd"/>
      <w:r w:rsidRPr="00D54D88">
        <w:rPr>
          <w:szCs w:val="28"/>
        </w:rPr>
        <w:t xml:space="preserve"> ra </w:t>
      </w:r>
      <w:proofErr w:type="spellStart"/>
      <w:r w:rsidRPr="00D54D88">
        <w:rPr>
          <w:szCs w:val="28"/>
        </w:rPr>
        <w:t>thị</w:t>
      </w:r>
      <w:proofErr w:type="spellEnd"/>
      <w:r w:rsidRPr="00D54D88">
        <w:rPr>
          <w:szCs w:val="28"/>
        </w:rPr>
        <w:t xml:space="preserve"> </w:t>
      </w:r>
      <w:proofErr w:type="spellStart"/>
      <w:r w:rsidRPr="00D54D88">
        <w:rPr>
          <w:szCs w:val="28"/>
        </w:rPr>
        <w:t>trường</w:t>
      </w:r>
      <w:proofErr w:type="spellEnd"/>
      <w:r w:rsidRPr="00D54D88">
        <w:rPr>
          <w:szCs w:val="28"/>
        </w:rPr>
        <w:t xml:space="preserve"> </w:t>
      </w:r>
      <w:proofErr w:type="spellStart"/>
      <w:r w:rsidRPr="00D54D88">
        <w:rPr>
          <w:szCs w:val="28"/>
        </w:rPr>
        <w:t>quốc</w:t>
      </w:r>
      <w:proofErr w:type="spellEnd"/>
      <w:r w:rsidRPr="00D54D88">
        <w:rPr>
          <w:szCs w:val="28"/>
        </w:rPr>
        <w:t xml:space="preserve"> </w:t>
      </w:r>
      <w:proofErr w:type="spellStart"/>
      <w:r w:rsidRPr="00D54D88">
        <w:rPr>
          <w:szCs w:val="28"/>
        </w:rPr>
        <w:t>tế</w:t>
      </w:r>
      <w:proofErr w:type="spellEnd"/>
      <w:r w:rsidRPr="00D54D88">
        <w:rPr>
          <w:szCs w:val="28"/>
        </w:rPr>
        <w:t xml:space="preserve">, </w:t>
      </w:r>
      <w:proofErr w:type="spellStart"/>
      <w:r w:rsidRPr="00D54D88">
        <w:rPr>
          <w:szCs w:val="28"/>
        </w:rPr>
        <w:t>điều</w:t>
      </w:r>
      <w:proofErr w:type="spellEnd"/>
      <w:r w:rsidRPr="00D54D88">
        <w:rPr>
          <w:szCs w:val="28"/>
        </w:rPr>
        <w:t xml:space="preserve"> </w:t>
      </w:r>
      <w:proofErr w:type="spellStart"/>
      <w:r w:rsidRPr="00D54D88">
        <w:rPr>
          <w:szCs w:val="28"/>
        </w:rPr>
        <w:t>tra</w:t>
      </w:r>
      <w:proofErr w:type="spellEnd"/>
      <w:r w:rsidRPr="00D54D88">
        <w:rPr>
          <w:szCs w:val="28"/>
        </w:rPr>
        <w:t xml:space="preserve"> </w:t>
      </w:r>
      <w:proofErr w:type="spellStart"/>
      <w:r w:rsidRPr="00D54D88">
        <w:rPr>
          <w:szCs w:val="28"/>
        </w:rPr>
        <w:t>khảo</w:t>
      </w:r>
      <w:proofErr w:type="spellEnd"/>
      <w:r w:rsidRPr="00D54D88">
        <w:rPr>
          <w:szCs w:val="28"/>
        </w:rPr>
        <w:t xml:space="preserve"> </w:t>
      </w:r>
      <w:proofErr w:type="spellStart"/>
      <w:r w:rsidRPr="00D54D88">
        <w:rPr>
          <w:szCs w:val="28"/>
        </w:rPr>
        <w:t>sát</w:t>
      </w:r>
      <w:proofErr w:type="spellEnd"/>
      <w:r w:rsidRPr="00D54D88">
        <w:rPr>
          <w:szCs w:val="28"/>
        </w:rPr>
        <w:t xml:space="preserve"> </w:t>
      </w:r>
      <w:proofErr w:type="spellStart"/>
      <w:r w:rsidRPr="00D54D88">
        <w:rPr>
          <w:szCs w:val="28"/>
        </w:rPr>
        <w:t>cơ</w:t>
      </w:r>
      <w:proofErr w:type="spellEnd"/>
      <w:r w:rsidRPr="00D54D88">
        <w:rPr>
          <w:szCs w:val="28"/>
        </w:rPr>
        <w:t xml:space="preserve"> </w:t>
      </w:r>
      <w:proofErr w:type="spellStart"/>
      <w:r w:rsidRPr="00D54D88">
        <w:rPr>
          <w:szCs w:val="28"/>
        </w:rPr>
        <w:t>hội</w:t>
      </w:r>
      <w:proofErr w:type="spellEnd"/>
      <w:r w:rsidRPr="00D54D88">
        <w:rPr>
          <w:szCs w:val="28"/>
        </w:rPr>
        <w:t xml:space="preserve"> </w:t>
      </w:r>
      <w:proofErr w:type="spellStart"/>
      <w:r w:rsidRPr="00D54D88">
        <w:rPr>
          <w:szCs w:val="28"/>
        </w:rPr>
        <w:t>kinh</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điều</w:t>
      </w:r>
      <w:proofErr w:type="spellEnd"/>
      <w:r w:rsidRPr="00D54D88">
        <w:rPr>
          <w:szCs w:val="28"/>
        </w:rPr>
        <w:t xml:space="preserve"> </w:t>
      </w:r>
      <w:proofErr w:type="spellStart"/>
      <w:r w:rsidRPr="00D54D88">
        <w:rPr>
          <w:szCs w:val="28"/>
        </w:rPr>
        <w:t>tra</w:t>
      </w:r>
      <w:proofErr w:type="spellEnd"/>
      <w:r w:rsidRPr="00D54D88">
        <w:rPr>
          <w:szCs w:val="28"/>
        </w:rPr>
        <w:t xml:space="preserve"> </w:t>
      </w:r>
      <w:proofErr w:type="spellStart"/>
      <w:r w:rsidRPr="00D54D88">
        <w:rPr>
          <w:szCs w:val="28"/>
        </w:rPr>
        <w:t>khảo</w:t>
      </w:r>
      <w:proofErr w:type="spellEnd"/>
      <w:r w:rsidRPr="00D54D88">
        <w:rPr>
          <w:szCs w:val="28"/>
        </w:rPr>
        <w:t xml:space="preserve"> </w:t>
      </w:r>
      <w:proofErr w:type="spellStart"/>
      <w:r w:rsidRPr="00D54D88">
        <w:rPr>
          <w:szCs w:val="28"/>
        </w:rPr>
        <w:t>sát</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phân</w:t>
      </w:r>
      <w:proofErr w:type="spellEnd"/>
      <w:r w:rsidRPr="00D54D88">
        <w:rPr>
          <w:szCs w:val="28"/>
        </w:rPr>
        <w:t xml:space="preserve"> </w:t>
      </w:r>
      <w:proofErr w:type="spellStart"/>
      <w:r w:rsidRPr="00D54D88">
        <w:rPr>
          <w:szCs w:val="28"/>
        </w:rPr>
        <w:t>tích</w:t>
      </w:r>
      <w:proofErr w:type="spellEnd"/>
      <w:r w:rsidRPr="00D54D88">
        <w:rPr>
          <w:szCs w:val="28"/>
        </w:rPr>
        <w:t xml:space="preserve"> </w:t>
      </w:r>
      <w:proofErr w:type="spellStart"/>
      <w:r w:rsidRPr="00D54D88">
        <w:rPr>
          <w:szCs w:val="28"/>
        </w:rPr>
        <w:t>thị</w:t>
      </w:r>
      <w:proofErr w:type="spellEnd"/>
      <w:r w:rsidRPr="00D54D88">
        <w:rPr>
          <w:szCs w:val="28"/>
        </w:rPr>
        <w:t xml:space="preserve"> </w:t>
      </w:r>
      <w:proofErr w:type="spellStart"/>
      <w:r w:rsidRPr="00D54D88">
        <w:rPr>
          <w:szCs w:val="28"/>
        </w:rPr>
        <w:t>trường</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trước</w:t>
      </w:r>
      <w:proofErr w:type="spellEnd"/>
      <w:r w:rsidRPr="00D54D88">
        <w:rPr>
          <w:szCs w:val="28"/>
        </w:rPr>
        <w:t xml:space="preserve"> </w:t>
      </w:r>
      <w:proofErr w:type="spellStart"/>
      <w:r w:rsidRPr="00D54D88">
        <w:rPr>
          <w:szCs w:val="28"/>
        </w:rPr>
        <w:t>khi</w:t>
      </w:r>
      <w:proofErr w:type="spellEnd"/>
      <w:r w:rsidRPr="00D54D88">
        <w:rPr>
          <w:szCs w:val="28"/>
        </w:rPr>
        <w:t xml:space="preserve"> </w:t>
      </w:r>
      <w:proofErr w:type="spellStart"/>
      <w:r w:rsidRPr="00D54D88">
        <w:rPr>
          <w:szCs w:val="28"/>
        </w:rPr>
        <w:t>xây</w:t>
      </w:r>
      <w:proofErr w:type="spellEnd"/>
      <w:r w:rsidRPr="00D54D88">
        <w:rPr>
          <w:szCs w:val="28"/>
        </w:rPr>
        <w:t xml:space="preserve"> </w:t>
      </w:r>
      <w:proofErr w:type="spellStart"/>
      <w:r w:rsidRPr="00D54D88">
        <w:rPr>
          <w:szCs w:val="28"/>
        </w:rPr>
        <w:t>dựng</w:t>
      </w:r>
      <w:proofErr w:type="spellEnd"/>
      <w:r w:rsidRPr="00D54D88">
        <w:rPr>
          <w:szCs w:val="28"/>
        </w:rPr>
        <w:t xml:space="preserve"> ý </w:t>
      </w:r>
      <w:proofErr w:type="spellStart"/>
      <w:r w:rsidRPr="00D54D88">
        <w:rPr>
          <w:szCs w:val="28"/>
        </w:rPr>
        <w:t>tưởng</w:t>
      </w:r>
      <w:proofErr w:type="spellEnd"/>
      <w:r w:rsidRPr="00D54D88">
        <w:rPr>
          <w:szCs w:val="28"/>
        </w:rPr>
        <w:t xml:space="preserve">. </w:t>
      </w:r>
    </w:p>
    <w:p w14:paraId="55CCE9F9" w14:textId="77777777" w:rsidR="00E55926" w:rsidRPr="00D54D88" w:rsidRDefault="00E55926" w:rsidP="00E55926">
      <w:pPr>
        <w:jc w:val="both"/>
        <w:rPr>
          <w:szCs w:val="28"/>
        </w:rPr>
      </w:pPr>
      <w:r w:rsidRPr="00D54D88">
        <w:rPr>
          <w:szCs w:val="28"/>
        </w:rPr>
        <w:t xml:space="preserve">Into </w:t>
      </w:r>
      <w:proofErr w:type="spellStart"/>
      <w:r w:rsidRPr="00D54D88">
        <w:rPr>
          <w:szCs w:val="28"/>
        </w:rPr>
        <w:t>hỗ</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khởi</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sáng</w:t>
      </w:r>
      <w:proofErr w:type="spellEnd"/>
      <w:r w:rsidRPr="00D54D88">
        <w:rPr>
          <w:szCs w:val="28"/>
        </w:rPr>
        <w:t xml:space="preserve"> </w:t>
      </w:r>
      <w:proofErr w:type="spellStart"/>
      <w:r w:rsidRPr="00D54D88">
        <w:rPr>
          <w:szCs w:val="28"/>
        </w:rPr>
        <w:t>tạo</w:t>
      </w:r>
      <w:proofErr w:type="spellEnd"/>
      <w:r w:rsidRPr="00D54D88">
        <w:rPr>
          <w:szCs w:val="28"/>
        </w:rPr>
        <w:t xml:space="preserve"> </w:t>
      </w:r>
      <w:proofErr w:type="spellStart"/>
      <w:r w:rsidRPr="00D54D88">
        <w:rPr>
          <w:szCs w:val="28"/>
        </w:rPr>
        <w:t>mua</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dịch</w:t>
      </w:r>
      <w:proofErr w:type="spellEnd"/>
      <w:r w:rsidRPr="00D54D88">
        <w:rPr>
          <w:szCs w:val="28"/>
        </w:rPr>
        <w:t xml:space="preserve"> </w:t>
      </w:r>
      <w:proofErr w:type="spellStart"/>
      <w:r w:rsidRPr="00D54D88">
        <w:rPr>
          <w:szCs w:val="28"/>
        </w:rPr>
        <w:t>vụ</w:t>
      </w:r>
      <w:proofErr w:type="spellEnd"/>
      <w:r w:rsidRPr="00D54D88">
        <w:rPr>
          <w:szCs w:val="28"/>
        </w:rPr>
        <w:t xml:space="preserve"> </w:t>
      </w:r>
      <w:proofErr w:type="spellStart"/>
      <w:r w:rsidRPr="00D54D88">
        <w:rPr>
          <w:szCs w:val="28"/>
        </w:rPr>
        <w:t>mở</w:t>
      </w:r>
      <w:proofErr w:type="spellEnd"/>
      <w:r w:rsidRPr="00D54D88">
        <w:rPr>
          <w:szCs w:val="28"/>
        </w:rPr>
        <w:t xml:space="preserve"> </w:t>
      </w:r>
      <w:proofErr w:type="spellStart"/>
      <w:r w:rsidRPr="00D54D88">
        <w:rPr>
          <w:szCs w:val="28"/>
        </w:rPr>
        <w:t>rộng</w:t>
      </w:r>
      <w:proofErr w:type="spellEnd"/>
      <w:r w:rsidRPr="00D54D88">
        <w:rPr>
          <w:szCs w:val="28"/>
        </w:rPr>
        <w:t xml:space="preserve"> </w:t>
      </w:r>
      <w:proofErr w:type="spellStart"/>
      <w:r w:rsidRPr="00D54D88">
        <w:rPr>
          <w:szCs w:val="28"/>
        </w:rPr>
        <w:t>thị</w:t>
      </w:r>
      <w:proofErr w:type="spellEnd"/>
      <w:r w:rsidRPr="00D54D88">
        <w:rPr>
          <w:szCs w:val="28"/>
        </w:rPr>
        <w:t xml:space="preserve"> </w:t>
      </w:r>
      <w:proofErr w:type="spellStart"/>
      <w:r w:rsidRPr="00D54D88">
        <w:rPr>
          <w:szCs w:val="28"/>
        </w:rPr>
        <w:t>trường</w:t>
      </w:r>
      <w:proofErr w:type="spellEnd"/>
      <w:r w:rsidRPr="00D54D88">
        <w:rPr>
          <w:szCs w:val="28"/>
        </w:rPr>
        <w:t xml:space="preserve"> </w:t>
      </w:r>
      <w:proofErr w:type="spellStart"/>
      <w:r w:rsidRPr="00D54D88">
        <w:rPr>
          <w:szCs w:val="28"/>
        </w:rPr>
        <w:t>quốc</w:t>
      </w:r>
      <w:proofErr w:type="spellEnd"/>
      <w:r w:rsidRPr="00D54D88">
        <w:rPr>
          <w:szCs w:val="28"/>
        </w:rPr>
        <w:t xml:space="preserve"> </w:t>
      </w:r>
      <w:proofErr w:type="spellStart"/>
      <w:r w:rsidRPr="00D54D88">
        <w:rPr>
          <w:szCs w:val="28"/>
        </w:rPr>
        <w:t>tế</w:t>
      </w:r>
      <w:proofErr w:type="spellEnd"/>
      <w:r w:rsidRPr="00D54D88">
        <w:rPr>
          <w:szCs w:val="28"/>
        </w:rPr>
        <w:t xml:space="preserve"> </w:t>
      </w:r>
      <w:proofErr w:type="spellStart"/>
      <w:r w:rsidRPr="00D54D88">
        <w:rPr>
          <w:szCs w:val="28"/>
        </w:rPr>
        <w:t>nhưng</w:t>
      </w:r>
      <w:proofErr w:type="spellEnd"/>
      <w:r w:rsidRPr="00D54D88">
        <w:rPr>
          <w:szCs w:val="28"/>
        </w:rPr>
        <w:t xml:space="preserve"> </w:t>
      </w:r>
      <w:proofErr w:type="spellStart"/>
      <w:r w:rsidRPr="00D54D88">
        <w:rPr>
          <w:szCs w:val="28"/>
        </w:rPr>
        <w:t>tập</w:t>
      </w:r>
      <w:proofErr w:type="spellEnd"/>
      <w:r w:rsidRPr="00D54D88">
        <w:rPr>
          <w:szCs w:val="28"/>
        </w:rPr>
        <w:t xml:space="preserve"> </w:t>
      </w:r>
      <w:proofErr w:type="spellStart"/>
      <w:r w:rsidRPr="00D54D88">
        <w:rPr>
          <w:szCs w:val="28"/>
        </w:rPr>
        <w:t>trung</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dịch</w:t>
      </w:r>
      <w:proofErr w:type="spellEnd"/>
      <w:r w:rsidRPr="00D54D88">
        <w:rPr>
          <w:szCs w:val="28"/>
        </w:rPr>
        <w:t xml:space="preserve"> </w:t>
      </w:r>
      <w:proofErr w:type="spellStart"/>
      <w:r w:rsidRPr="00D54D88">
        <w:rPr>
          <w:szCs w:val="28"/>
        </w:rPr>
        <w:t>vụ</w:t>
      </w:r>
      <w:proofErr w:type="spellEnd"/>
      <w:r w:rsidRPr="00D54D88">
        <w:rPr>
          <w:szCs w:val="28"/>
        </w:rPr>
        <w:t xml:space="preserve"> </w:t>
      </w:r>
      <w:proofErr w:type="spellStart"/>
      <w:r w:rsidRPr="00D54D88">
        <w:rPr>
          <w:szCs w:val="28"/>
        </w:rPr>
        <w:t>liên</w:t>
      </w:r>
      <w:proofErr w:type="spellEnd"/>
      <w:r w:rsidRPr="00D54D88">
        <w:rPr>
          <w:szCs w:val="28"/>
        </w:rPr>
        <w:t xml:space="preserve"> </w:t>
      </w:r>
      <w:proofErr w:type="spellStart"/>
      <w:r w:rsidRPr="00D54D88">
        <w:rPr>
          <w:szCs w:val="28"/>
        </w:rPr>
        <w:t>quan</w:t>
      </w:r>
      <w:proofErr w:type="spellEnd"/>
      <w:r w:rsidRPr="00D54D88">
        <w:rPr>
          <w:szCs w:val="28"/>
        </w:rPr>
        <w:t xml:space="preserve"> </w:t>
      </w:r>
      <w:proofErr w:type="spellStart"/>
      <w:r w:rsidRPr="00D54D88">
        <w:rPr>
          <w:szCs w:val="28"/>
        </w:rPr>
        <w:t>đến</w:t>
      </w:r>
      <w:proofErr w:type="spellEnd"/>
      <w:r w:rsidRPr="00D54D88">
        <w:rPr>
          <w:szCs w:val="28"/>
        </w:rPr>
        <w:t xml:space="preserve"> </w:t>
      </w:r>
      <w:proofErr w:type="spellStart"/>
      <w:r w:rsidRPr="00D54D88">
        <w:rPr>
          <w:szCs w:val="28"/>
        </w:rPr>
        <w:t>công</w:t>
      </w:r>
      <w:proofErr w:type="spellEnd"/>
      <w:r w:rsidRPr="00D54D88">
        <w:rPr>
          <w:szCs w:val="28"/>
        </w:rPr>
        <w:t xml:space="preserve"> </w:t>
      </w:r>
      <w:proofErr w:type="spellStart"/>
      <w:r w:rsidRPr="00D54D88">
        <w:rPr>
          <w:szCs w:val="28"/>
        </w:rPr>
        <w:t>nghệ</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nghiên</w:t>
      </w:r>
      <w:proofErr w:type="spellEnd"/>
      <w:r w:rsidRPr="00D54D88">
        <w:rPr>
          <w:szCs w:val="28"/>
        </w:rPr>
        <w:t xml:space="preserve"> </w:t>
      </w:r>
      <w:proofErr w:type="spellStart"/>
      <w:r w:rsidRPr="00D54D88">
        <w:rPr>
          <w:szCs w:val="28"/>
        </w:rPr>
        <w:t>cứu</w:t>
      </w:r>
      <w:proofErr w:type="spellEnd"/>
      <w:r w:rsidRPr="00D54D88">
        <w:rPr>
          <w:szCs w:val="28"/>
        </w:rPr>
        <w:t xml:space="preserve"> </w:t>
      </w:r>
      <w:proofErr w:type="spellStart"/>
      <w:r w:rsidRPr="00D54D88">
        <w:rPr>
          <w:szCs w:val="28"/>
        </w:rPr>
        <w:t>như</w:t>
      </w:r>
      <w:proofErr w:type="spellEnd"/>
      <w:r w:rsidRPr="00D54D88">
        <w:rPr>
          <w:szCs w:val="28"/>
        </w:rPr>
        <w:t xml:space="preserve"> </w:t>
      </w:r>
      <w:proofErr w:type="spellStart"/>
      <w:r w:rsidRPr="00D54D88">
        <w:rPr>
          <w:szCs w:val="28"/>
        </w:rPr>
        <w:t>chuẩn</w:t>
      </w:r>
      <w:proofErr w:type="spellEnd"/>
      <w:r w:rsidRPr="00D54D88">
        <w:rPr>
          <w:szCs w:val="28"/>
        </w:rPr>
        <w:t xml:space="preserve"> </w:t>
      </w:r>
      <w:proofErr w:type="spellStart"/>
      <w:r w:rsidRPr="00D54D88">
        <w:rPr>
          <w:szCs w:val="28"/>
        </w:rPr>
        <w:t>bị</w:t>
      </w:r>
      <w:proofErr w:type="spellEnd"/>
      <w:r w:rsidRPr="00D54D88">
        <w:rPr>
          <w:szCs w:val="28"/>
        </w:rPr>
        <w:t xml:space="preserve"> </w:t>
      </w:r>
      <w:proofErr w:type="spellStart"/>
      <w:r w:rsidRPr="00D54D88">
        <w:rPr>
          <w:szCs w:val="28"/>
        </w:rPr>
        <w:t>chiến</w:t>
      </w:r>
      <w:proofErr w:type="spellEnd"/>
      <w:r w:rsidRPr="00D54D88">
        <w:rPr>
          <w:szCs w:val="28"/>
        </w:rPr>
        <w:t xml:space="preserve"> </w:t>
      </w:r>
      <w:proofErr w:type="spellStart"/>
      <w:r w:rsidRPr="00D54D88">
        <w:rPr>
          <w:szCs w:val="28"/>
        </w:rPr>
        <w:t>lược</w:t>
      </w:r>
      <w:proofErr w:type="spellEnd"/>
      <w:r w:rsidRPr="00D54D88">
        <w:rPr>
          <w:szCs w:val="28"/>
        </w:rPr>
        <w:t xml:space="preserve"> </w:t>
      </w:r>
      <w:proofErr w:type="spellStart"/>
      <w:r w:rsidRPr="00D54D88">
        <w:rPr>
          <w:szCs w:val="28"/>
        </w:rPr>
        <w:t>sở</w:t>
      </w:r>
      <w:proofErr w:type="spellEnd"/>
      <w:r w:rsidRPr="00D54D88">
        <w:rPr>
          <w:szCs w:val="28"/>
        </w:rPr>
        <w:t xml:space="preserve"> </w:t>
      </w:r>
      <w:proofErr w:type="spellStart"/>
      <w:r w:rsidRPr="00D54D88">
        <w:rPr>
          <w:szCs w:val="28"/>
        </w:rPr>
        <w:t>hữu</w:t>
      </w:r>
      <w:proofErr w:type="spellEnd"/>
      <w:r w:rsidRPr="00D54D88">
        <w:rPr>
          <w:szCs w:val="28"/>
        </w:rPr>
        <w:t xml:space="preserve"> </w:t>
      </w:r>
      <w:proofErr w:type="spellStart"/>
      <w:r w:rsidRPr="00D54D88">
        <w:rPr>
          <w:szCs w:val="28"/>
        </w:rPr>
        <w:t>trí</w:t>
      </w:r>
      <w:proofErr w:type="spellEnd"/>
      <w:r w:rsidRPr="00D54D88">
        <w:rPr>
          <w:szCs w:val="28"/>
        </w:rPr>
        <w:t xml:space="preserve"> </w:t>
      </w:r>
      <w:proofErr w:type="spellStart"/>
      <w:r w:rsidRPr="00D54D88">
        <w:rPr>
          <w:szCs w:val="28"/>
        </w:rPr>
        <w:t>tuệ</w:t>
      </w:r>
      <w:proofErr w:type="spellEnd"/>
      <w:r w:rsidRPr="00D54D88">
        <w:rPr>
          <w:szCs w:val="28"/>
        </w:rPr>
        <w:t xml:space="preserve">, </w:t>
      </w:r>
      <w:proofErr w:type="spellStart"/>
      <w:r w:rsidRPr="00D54D88">
        <w:rPr>
          <w:szCs w:val="28"/>
        </w:rPr>
        <w:t>khai</w:t>
      </w:r>
      <w:proofErr w:type="spellEnd"/>
      <w:r w:rsidRPr="00D54D88">
        <w:rPr>
          <w:szCs w:val="28"/>
        </w:rPr>
        <w:t xml:space="preserve"> </w:t>
      </w:r>
      <w:proofErr w:type="spellStart"/>
      <w:r w:rsidRPr="00D54D88">
        <w:rPr>
          <w:szCs w:val="28"/>
        </w:rPr>
        <w:t>thác</w:t>
      </w:r>
      <w:proofErr w:type="spellEnd"/>
      <w:r w:rsidRPr="00D54D88">
        <w:rPr>
          <w:szCs w:val="28"/>
        </w:rPr>
        <w:t xml:space="preserve"> </w:t>
      </w:r>
      <w:proofErr w:type="spellStart"/>
      <w:r w:rsidRPr="00D54D88">
        <w:rPr>
          <w:szCs w:val="28"/>
        </w:rPr>
        <w:t>kết</w:t>
      </w:r>
      <w:proofErr w:type="spellEnd"/>
      <w:r w:rsidRPr="00D54D88">
        <w:rPr>
          <w:szCs w:val="28"/>
        </w:rPr>
        <w:t xml:space="preserve"> </w:t>
      </w:r>
      <w:proofErr w:type="spellStart"/>
      <w:r w:rsidRPr="00D54D88">
        <w:rPr>
          <w:szCs w:val="28"/>
        </w:rPr>
        <w:t>quả</w:t>
      </w:r>
      <w:proofErr w:type="spellEnd"/>
      <w:r w:rsidRPr="00D54D88">
        <w:rPr>
          <w:szCs w:val="28"/>
        </w:rPr>
        <w:t xml:space="preserve"> </w:t>
      </w:r>
      <w:proofErr w:type="spellStart"/>
      <w:r w:rsidRPr="00D54D88">
        <w:rPr>
          <w:szCs w:val="28"/>
        </w:rPr>
        <w:t>nghiên</w:t>
      </w:r>
      <w:proofErr w:type="spellEnd"/>
      <w:r w:rsidRPr="00D54D88">
        <w:rPr>
          <w:szCs w:val="28"/>
        </w:rPr>
        <w:t xml:space="preserve"> </w:t>
      </w:r>
      <w:proofErr w:type="spellStart"/>
      <w:r w:rsidRPr="00D54D88">
        <w:rPr>
          <w:szCs w:val="28"/>
        </w:rPr>
        <w:t>cứu</w:t>
      </w:r>
      <w:proofErr w:type="spellEnd"/>
      <w:r w:rsidRPr="00D54D88">
        <w:rPr>
          <w:szCs w:val="28"/>
        </w:rPr>
        <w:t xml:space="preserve">, </w:t>
      </w:r>
      <w:proofErr w:type="spellStart"/>
      <w:r w:rsidRPr="00D54D88">
        <w:rPr>
          <w:szCs w:val="28"/>
        </w:rPr>
        <w:t>sử</w:t>
      </w:r>
      <w:proofErr w:type="spellEnd"/>
      <w:r w:rsidRPr="00D54D88">
        <w:rPr>
          <w:szCs w:val="28"/>
        </w:rPr>
        <w:t xml:space="preserve"> </w:t>
      </w:r>
      <w:proofErr w:type="spellStart"/>
      <w:r w:rsidRPr="00D54D88">
        <w:rPr>
          <w:szCs w:val="28"/>
        </w:rPr>
        <w:t>dụng</w:t>
      </w:r>
      <w:proofErr w:type="spellEnd"/>
      <w:r w:rsidRPr="00D54D88">
        <w:rPr>
          <w:szCs w:val="28"/>
        </w:rPr>
        <w:t xml:space="preserve"> </w:t>
      </w:r>
      <w:proofErr w:type="spellStart"/>
      <w:r w:rsidRPr="00D54D88">
        <w:rPr>
          <w:szCs w:val="28"/>
        </w:rPr>
        <w:t>ngân</w:t>
      </w:r>
      <w:proofErr w:type="spellEnd"/>
      <w:r w:rsidRPr="00D54D88">
        <w:rPr>
          <w:szCs w:val="28"/>
        </w:rPr>
        <w:t xml:space="preserve"> </w:t>
      </w:r>
      <w:proofErr w:type="spellStart"/>
      <w:r w:rsidRPr="00D54D88">
        <w:rPr>
          <w:szCs w:val="28"/>
        </w:rPr>
        <w:t>hàng</w:t>
      </w:r>
      <w:proofErr w:type="spellEnd"/>
      <w:r w:rsidRPr="00D54D88">
        <w:rPr>
          <w:szCs w:val="28"/>
        </w:rPr>
        <w:t xml:space="preserve"> </w:t>
      </w:r>
      <w:proofErr w:type="spellStart"/>
      <w:r w:rsidRPr="00D54D88">
        <w:rPr>
          <w:szCs w:val="28"/>
        </w:rPr>
        <w:t>dữ</w:t>
      </w:r>
      <w:proofErr w:type="spellEnd"/>
      <w:r w:rsidRPr="00D54D88">
        <w:rPr>
          <w:szCs w:val="28"/>
        </w:rPr>
        <w:t xml:space="preserve"> </w:t>
      </w:r>
      <w:proofErr w:type="spellStart"/>
      <w:r w:rsidRPr="00D54D88">
        <w:rPr>
          <w:szCs w:val="28"/>
        </w:rPr>
        <w:t>liệu</w:t>
      </w:r>
      <w:proofErr w:type="spellEnd"/>
      <w:r w:rsidRPr="00D54D88">
        <w:rPr>
          <w:szCs w:val="28"/>
        </w:rPr>
        <w:t xml:space="preserve">, chi </w:t>
      </w:r>
      <w:proofErr w:type="spellStart"/>
      <w:r w:rsidRPr="00D54D88">
        <w:rPr>
          <w:szCs w:val="28"/>
        </w:rPr>
        <w:t>phí</w:t>
      </w:r>
      <w:proofErr w:type="spellEnd"/>
      <w:r w:rsidRPr="00D54D88">
        <w:rPr>
          <w:szCs w:val="28"/>
        </w:rPr>
        <w:t xml:space="preserve"> </w:t>
      </w:r>
      <w:proofErr w:type="spellStart"/>
      <w:r w:rsidRPr="00D54D88">
        <w:rPr>
          <w:szCs w:val="28"/>
        </w:rPr>
        <w:t>văn</w:t>
      </w:r>
      <w:proofErr w:type="spellEnd"/>
      <w:r w:rsidRPr="00D54D88">
        <w:rPr>
          <w:szCs w:val="28"/>
        </w:rPr>
        <w:t xml:space="preserve"> </w:t>
      </w:r>
      <w:proofErr w:type="spellStart"/>
      <w:r w:rsidRPr="00D54D88">
        <w:rPr>
          <w:szCs w:val="28"/>
        </w:rPr>
        <w:t>phòng</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phòng</w:t>
      </w:r>
      <w:proofErr w:type="spellEnd"/>
      <w:r w:rsidRPr="00D54D88">
        <w:rPr>
          <w:szCs w:val="28"/>
        </w:rPr>
        <w:t xml:space="preserve"> </w:t>
      </w:r>
      <w:proofErr w:type="spellStart"/>
      <w:r w:rsidRPr="00D54D88">
        <w:rPr>
          <w:szCs w:val="28"/>
        </w:rPr>
        <w:t>thí</w:t>
      </w:r>
      <w:proofErr w:type="spellEnd"/>
      <w:r w:rsidRPr="00D54D88">
        <w:rPr>
          <w:szCs w:val="28"/>
        </w:rPr>
        <w:t xml:space="preserve"> </w:t>
      </w:r>
      <w:proofErr w:type="spellStart"/>
      <w:r w:rsidRPr="00D54D88">
        <w:rPr>
          <w:szCs w:val="28"/>
        </w:rPr>
        <w:t>nghiệm</w:t>
      </w:r>
      <w:proofErr w:type="spellEnd"/>
      <w:r w:rsidRPr="00D54D88">
        <w:rPr>
          <w:szCs w:val="28"/>
        </w:rPr>
        <w:t xml:space="preserve">, </w:t>
      </w:r>
      <w:proofErr w:type="spellStart"/>
      <w:r w:rsidRPr="00D54D88">
        <w:rPr>
          <w:szCs w:val="28"/>
        </w:rPr>
        <w:t>đào</w:t>
      </w:r>
      <w:proofErr w:type="spellEnd"/>
      <w:r w:rsidRPr="00D54D88">
        <w:rPr>
          <w:szCs w:val="28"/>
        </w:rPr>
        <w:t xml:space="preserve"> </w:t>
      </w:r>
      <w:proofErr w:type="spellStart"/>
      <w:r w:rsidRPr="00D54D88">
        <w:rPr>
          <w:szCs w:val="28"/>
        </w:rPr>
        <w:t>tạo</w:t>
      </w:r>
      <w:proofErr w:type="spellEnd"/>
      <w:r w:rsidRPr="00D54D88">
        <w:rPr>
          <w:szCs w:val="28"/>
        </w:rPr>
        <w:t xml:space="preserve"> </w:t>
      </w:r>
      <w:proofErr w:type="spellStart"/>
      <w:r w:rsidRPr="00D54D88">
        <w:rPr>
          <w:szCs w:val="28"/>
        </w:rPr>
        <w:t>nâng</w:t>
      </w:r>
      <w:proofErr w:type="spellEnd"/>
      <w:r w:rsidRPr="00D54D88">
        <w:rPr>
          <w:szCs w:val="28"/>
        </w:rPr>
        <w:t xml:space="preserve"> </w:t>
      </w:r>
      <w:proofErr w:type="spellStart"/>
      <w:r w:rsidRPr="00D54D88">
        <w:rPr>
          <w:szCs w:val="28"/>
        </w:rPr>
        <w:t>cao</w:t>
      </w:r>
      <w:proofErr w:type="spellEnd"/>
      <w:r w:rsidRPr="00D54D88">
        <w:rPr>
          <w:szCs w:val="28"/>
        </w:rPr>
        <w:t xml:space="preserve"> </w:t>
      </w:r>
      <w:proofErr w:type="spellStart"/>
      <w:r w:rsidRPr="00D54D88">
        <w:rPr>
          <w:szCs w:val="28"/>
        </w:rPr>
        <w:t>về</w:t>
      </w:r>
      <w:proofErr w:type="spellEnd"/>
      <w:r w:rsidRPr="00D54D88">
        <w:rPr>
          <w:szCs w:val="28"/>
        </w:rPr>
        <w:t xml:space="preserve"> </w:t>
      </w:r>
      <w:proofErr w:type="spellStart"/>
      <w:r w:rsidRPr="00D54D88">
        <w:rPr>
          <w:szCs w:val="28"/>
        </w:rPr>
        <w:t>đổi</w:t>
      </w:r>
      <w:proofErr w:type="spellEnd"/>
      <w:r w:rsidRPr="00D54D88">
        <w:rPr>
          <w:szCs w:val="28"/>
        </w:rPr>
        <w:t xml:space="preserve"> </w:t>
      </w:r>
      <w:proofErr w:type="spellStart"/>
      <w:r w:rsidRPr="00D54D88">
        <w:rPr>
          <w:szCs w:val="28"/>
        </w:rPr>
        <w:t>mới</w:t>
      </w:r>
      <w:proofErr w:type="spellEnd"/>
      <w:r w:rsidRPr="00D54D88">
        <w:rPr>
          <w:szCs w:val="28"/>
        </w:rPr>
        <w:t xml:space="preserve"> </w:t>
      </w:r>
      <w:proofErr w:type="spellStart"/>
      <w:r w:rsidRPr="00D54D88">
        <w:rPr>
          <w:szCs w:val="28"/>
        </w:rPr>
        <w:t>sáng</w:t>
      </w:r>
      <w:proofErr w:type="spellEnd"/>
      <w:r w:rsidRPr="00D54D88">
        <w:rPr>
          <w:szCs w:val="28"/>
        </w:rPr>
        <w:t xml:space="preserve"> </w:t>
      </w:r>
      <w:proofErr w:type="spellStart"/>
      <w:r w:rsidRPr="00D54D88">
        <w:rPr>
          <w:szCs w:val="28"/>
        </w:rPr>
        <w:t>tạo</w:t>
      </w:r>
      <w:proofErr w:type="spellEnd"/>
      <w:r w:rsidRPr="00D54D88">
        <w:rPr>
          <w:szCs w:val="28"/>
        </w:rPr>
        <w:t xml:space="preserve">. </w:t>
      </w:r>
      <w:proofErr w:type="spellStart"/>
      <w:r w:rsidRPr="00D54D88">
        <w:rPr>
          <w:szCs w:val="28"/>
        </w:rPr>
        <w:t>Mức</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tối</w:t>
      </w:r>
      <w:proofErr w:type="spellEnd"/>
      <w:r w:rsidRPr="00D54D88">
        <w:rPr>
          <w:szCs w:val="28"/>
        </w:rPr>
        <w:t xml:space="preserve"> </w:t>
      </w:r>
      <w:proofErr w:type="spellStart"/>
      <w:r w:rsidRPr="00D54D88">
        <w:rPr>
          <w:szCs w:val="28"/>
        </w:rPr>
        <w:t>đa</w:t>
      </w:r>
      <w:proofErr w:type="spellEnd"/>
      <w:r w:rsidRPr="00D54D88">
        <w:rPr>
          <w:szCs w:val="28"/>
        </w:rPr>
        <w:t xml:space="preserve"> </w:t>
      </w:r>
      <w:proofErr w:type="spellStart"/>
      <w:r w:rsidRPr="00D54D88">
        <w:rPr>
          <w:szCs w:val="28"/>
        </w:rPr>
        <w:t>là</w:t>
      </w:r>
      <w:proofErr w:type="spellEnd"/>
      <w:r w:rsidRPr="00D54D88">
        <w:rPr>
          <w:szCs w:val="28"/>
        </w:rPr>
        <w:t xml:space="preserve"> €200.000 </w:t>
      </w:r>
      <w:proofErr w:type="spellStart"/>
      <w:r w:rsidRPr="00D54D88">
        <w:rPr>
          <w:szCs w:val="28"/>
        </w:rPr>
        <w:t>và</w:t>
      </w:r>
      <w:proofErr w:type="spellEnd"/>
      <w:r w:rsidRPr="00D54D88">
        <w:rPr>
          <w:szCs w:val="28"/>
        </w:rPr>
        <w:t xml:space="preserve"> </w:t>
      </w:r>
      <w:proofErr w:type="spellStart"/>
      <w:r w:rsidRPr="00D54D88">
        <w:rPr>
          <w:szCs w:val="28"/>
        </w:rPr>
        <w:t>tối</w:t>
      </w:r>
      <w:proofErr w:type="spellEnd"/>
      <w:r w:rsidRPr="00D54D88">
        <w:rPr>
          <w:szCs w:val="28"/>
        </w:rPr>
        <w:t xml:space="preserve"> </w:t>
      </w:r>
      <w:proofErr w:type="spellStart"/>
      <w:r w:rsidRPr="00D54D88">
        <w:rPr>
          <w:szCs w:val="28"/>
        </w:rPr>
        <w:t>thiểu</w:t>
      </w:r>
      <w:proofErr w:type="spellEnd"/>
      <w:r w:rsidRPr="00D54D88">
        <w:rPr>
          <w:szCs w:val="28"/>
        </w:rPr>
        <w:t xml:space="preserve"> </w:t>
      </w:r>
      <w:proofErr w:type="spellStart"/>
      <w:r w:rsidRPr="00D54D88">
        <w:rPr>
          <w:szCs w:val="28"/>
        </w:rPr>
        <w:t>là</w:t>
      </w:r>
      <w:proofErr w:type="spellEnd"/>
      <w:r w:rsidRPr="00D54D88">
        <w:rPr>
          <w:szCs w:val="28"/>
        </w:rPr>
        <w:t xml:space="preserve"> €15.000. </w:t>
      </w:r>
      <w:proofErr w:type="spellStart"/>
      <w:r w:rsidRPr="00D54D88">
        <w:rPr>
          <w:szCs w:val="28"/>
        </w:rPr>
        <w:t>Hình</w:t>
      </w:r>
      <w:proofErr w:type="spellEnd"/>
      <w:r w:rsidRPr="00D54D88">
        <w:rPr>
          <w:szCs w:val="28"/>
        </w:rPr>
        <w:t xml:space="preserve"> </w:t>
      </w:r>
      <w:proofErr w:type="spellStart"/>
      <w:r w:rsidRPr="00D54D88">
        <w:rPr>
          <w:szCs w:val="28"/>
        </w:rPr>
        <w:t>thức</w:t>
      </w:r>
      <w:proofErr w:type="spellEnd"/>
      <w:r w:rsidRPr="00D54D88">
        <w:rPr>
          <w:szCs w:val="28"/>
        </w:rPr>
        <w:t xml:space="preserve"> </w:t>
      </w:r>
      <w:proofErr w:type="spellStart"/>
      <w:r w:rsidRPr="00D54D88">
        <w:rPr>
          <w:szCs w:val="28"/>
        </w:rPr>
        <w:t>thanh</w:t>
      </w:r>
      <w:proofErr w:type="spellEnd"/>
      <w:r w:rsidRPr="00D54D88">
        <w:rPr>
          <w:szCs w:val="28"/>
        </w:rPr>
        <w:t xml:space="preserve"> </w:t>
      </w:r>
      <w:proofErr w:type="spellStart"/>
      <w:r w:rsidRPr="00D54D88">
        <w:rPr>
          <w:szCs w:val="28"/>
        </w:rPr>
        <w:t>toán</w:t>
      </w:r>
      <w:proofErr w:type="spellEnd"/>
      <w:r w:rsidRPr="00D54D88">
        <w:rPr>
          <w:szCs w:val="28"/>
        </w:rPr>
        <w:t xml:space="preserve"> </w:t>
      </w:r>
      <w:proofErr w:type="spellStart"/>
      <w:r w:rsidRPr="00D54D88">
        <w:rPr>
          <w:szCs w:val="28"/>
        </w:rPr>
        <w:t>là</w:t>
      </w:r>
      <w:proofErr w:type="spellEnd"/>
      <w:r w:rsidRPr="00D54D88">
        <w:rPr>
          <w:szCs w:val="28"/>
        </w:rPr>
        <w:t xml:space="preserve"> </w:t>
      </w:r>
      <w:proofErr w:type="spellStart"/>
      <w:r w:rsidRPr="00D54D88">
        <w:rPr>
          <w:szCs w:val="28"/>
        </w:rPr>
        <w:t>hoàn</w:t>
      </w:r>
      <w:proofErr w:type="spellEnd"/>
      <w:r w:rsidRPr="00D54D88">
        <w:rPr>
          <w:szCs w:val="28"/>
        </w:rPr>
        <w:t xml:space="preserve"> chi </w:t>
      </w:r>
      <w:proofErr w:type="spellStart"/>
      <w:r w:rsidRPr="00D54D88">
        <w:rPr>
          <w:szCs w:val="28"/>
        </w:rPr>
        <w:t>theo</w:t>
      </w:r>
      <w:proofErr w:type="spellEnd"/>
      <w:r w:rsidRPr="00D54D88">
        <w:rPr>
          <w:szCs w:val="28"/>
        </w:rPr>
        <w:t xml:space="preserve"> </w:t>
      </w:r>
      <w:proofErr w:type="spellStart"/>
      <w:r w:rsidRPr="00D54D88">
        <w:rPr>
          <w:szCs w:val="28"/>
        </w:rPr>
        <w:t>báo</w:t>
      </w:r>
      <w:proofErr w:type="spellEnd"/>
      <w:r w:rsidRPr="00D54D88">
        <w:rPr>
          <w:szCs w:val="28"/>
        </w:rPr>
        <w:t xml:space="preserve"> </w:t>
      </w:r>
      <w:proofErr w:type="spellStart"/>
      <w:r w:rsidRPr="00D54D88">
        <w:rPr>
          <w:szCs w:val="28"/>
        </w:rPr>
        <w:t>cáo</w:t>
      </w:r>
      <w:proofErr w:type="spellEnd"/>
      <w:r w:rsidRPr="00D54D88">
        <w:rPr>
          <w:szCs w:val="28"/>
        </w:rPr>
        <w:t xml:space="preserve"> chi </w:t>
      </w:r>
      <w:proofErr w:type="spellStart"/>
      <w:r w:rsidRPr="00D54D88">
        <w:rPr>
          <w:szCs w:val="28"/>
        </w:rPr>
        <w:t>phí</w:t>
      </w:r>
      <w:proofErr w:type="spellEnd"/>
      <w:r w:rsidRPr="00D54D88">
        <w:rPr>
          <w:szCs w:val="28"/>
        </w:rPr>
        <w:t xml:space="preserve">. </w:t>
      </w:r>
    </w:p>
    <w:p w14:paraId="3138EBFF" w14:textId="77777777" w:rsidR="00E55926" w:rsidRPr="00D54D88" w:rsidRDefault="00E55926" w:rsidP="00E55926">
      <w:pPr>
        <w:ind w:firstLine="720"/>
        <w:jc w:val="both"/>
        <w:rPr>
          <w:szCs w:val="28"/>
        </w:rPr>
      </w:pPr>
      <w:proofErr w:type="spellStart"/>
      <w:r w:rsidRPr="00D54D88">
        <w:rPr>
          <w:szCs w:val="28"/>
        </w:rPr>
        <w:t>Phiếu</w:t>
      </w:r>
      <w:proofErr w:type="spellEnd"/>
      <w:r w:rsidRPr="00D54D88">
        <w:rPr>
          <w:szCs w:val="28"/>
        </w:rPr>
        <w:t xml:space="preserve"> </w:t>
      </w:r>
      <w:proofErr w:type="spellStart"/>
      <w:r w:rsidRPr="00D54D88">
        <w:rPr>
          <w:szCs w:val="28"/>
        </w:rPr>
        <w:t>bảo</w:t>
      </w:r>
      <w:proofErr w:type="spellEnd"/>
      <w:r w:rsidRPr="00D54D88">
        <w:rPr>
          <w:szCs w:val="28"/>
        </w:rPr>
        <w:t xml:space="preserve"> chi </w:t>
      </w:r>
      <w:proofErr w:type="spellStart"/>
      <w:r w:rsidRPr="00D54D88">
        <w:rPr>
          <w:szCs w:val="28"/>
        </w:rPr>
        <w:t>đổi</w:t>
      </w:r>
      <w:proofErr w:type="spellEnd"/>
      <w:r w:rsidRPr="00D54D88">
        <w:rPr>
          <w:szCs w:val="28"/>
        </w:rPr>
        <w:t xml:space="preserve"> </w:t>
      </w:r>
      <w:proofErr w:type="spellStart"/>
      <w:r w:rsidRPr="00D54D88">
        <w:rPr>
          <w:szCs w:val="28"/>
        </w:rPr>
        <w:t>mới</w:t>
      </w:r>
      <w:proofErr w:type="spellEnd"/>
      <w:r w:rsidRPr="00D54D88">
        <w:rPr>
          <w:szCs w:val="28"/>
        </w:rPr>
        <w:t xml:space="preserve"> </w:t>
      </w:r>
      <w:proofErr w:type="spellStart"/>
      <w:r w:rsidRPr="00D54D88">
        <w:rPr>
          <w:szCs w:val="28"/>
        </w:rPr>
        <w:t>sáng</w:t>
      </w:r>
      <w:proofErr w:type="spellEnd"/>
      <w:r w:rsidRPr="00D54D88">
        <w:rPr>
          <w:szCs w:val="28"/>
        </w:rPr>
        <w:t xml:space="preserve"> </w:t>
      </w:r>
      <w:proofErr w:type="spellStart"/>
      <w:r w:rsidRPr="00D54D88">
        <w:rPr>
          <w:szCs w:val="28"/>
        </w:rPr>
        <w:t>tạo</w:t>
      </w:r>
      <w:proofErr w:type="spellEnd"/>
      <w:r w:rsidRPr="00D54D88">
        <w:rPr>
          <w:szCs w:val="28"/>
        </w:rPr>
        <w:t xml:space="preserve"> </w:t>
      </w:r>
      <w:proofErr w:type="spellStart"/>
      <w:r w:rsidRPr="00D54D88">
        <w:rPr>
          <w:szCs w:val="28"/>
        </w:rPr>
        <w:t>là</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hoàn</w:t>
      </w:r>
      <w:proofErr w:type="spellEnd"/>
      <w:r w:rsidRPr="00D54D88">
        <w:rPr>
          <w:szCs w:val="28"/>
        </w:rPr>
        <w:t xml:space="preserve"> </w:t>
      </w:r>
      <w:proofErr w:type="spellStart"/>
      <w:r w:rsidRPr="00D54D88">
        <w:rPr>
          <w:szCs w:val="28"/>
        </w:rPr>
        <w:t>lại</w:t>
      </w:r>
      <w:proofErr w:type="spellEnd"/>
      <w:r w:rsidRPr="00D54D88">
        <w:rPr>
          <w:szCs w:val="28"/>
        </w:rPr>
        <w:t xml:space="preserve"> </w:t>
      </w:r>
      <w:proofErr w:type="spellStart"/>
      <w:r w:rsidRPr="00D54D88">
        <w:rPr>
          <w:szCs w:val="28"/>
        </w:rPr>
        <w:t>để</w:t>
      </w:r>
      <w:proofErr w:type="spellEnd"/>
      <w:r w:rsidRPr="00D54D88">
        <w:rPr>
          <w:szCs w:val="28"/>
        </w:rPr>
        <w:t xml:space="preserve"> </w:t>
      </w:r>
      <w:proofErr w:type="spellStart"/>
      <w:r w:rsidRPr="00D54D88">
        <w:rPr>
          <w:szCs w:val="28"/>
        </w:rPr>
        <w:t>mua</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dịch</w:t>
      </w:r>
      <w:proofErr w:type="spellEnd"/>
      <w:r w:rsidRPr="00D54D88">
        <w:rPr>
          <w:szCs w:val="28"/>
        </w:rPr>
        <w:t xml:space="preserve"> </w:t>
      </w:r>
      <w:proofErr w:type="spellStart"/>
      <w:r w:rsidRPr="00D54D88">
        <w:rPr>
          <w:szCs w:val="28"/>
        </w:rPr>
        <w:t>vụ</w:t>
      </w:r>
      <w:proofErr w:type="spellEnd"/>
      <w:r w:rsidRPr="00D54D88">
        <w:rPr>
          <w:szCs w:val="28"/>
        </w:rPr>
        <w:t xml:space="preserve"> </w:t>
      </w:r>
      <w:proofErr w:type="spellStart"/>
      <w:r w:rsidRPr="00D54D88">
        <w:rPr>
          <w:szCs w:val="28"/>
        </w:rPr>
        <w:t>đổi</w:t>
      </w:r>
      <w:proofErr w:type="spellEnd"/>
      <w:r w:rsidRPr="00D54D88">
        <w:rPr>
          <w:szCs w:val="28"/>
        </w:rPr>
        <w:t xml:space="preserve"> </w:t>
      </w:r>
      <w:proofErr w:type="spellStart"/>
      <w:r w:rsidRPr="00D54D88">
        <w:rPr>
          <w:szCs w:val="28"/>
        </w:rPr>
        <w:t>mới</w:t>
      </w:r>
      <w:proofErr w:type="spellEnd"/>
      <w:r w:rsidRPr="00D54D88">
        <w:rPr>
          <w:szCs w:val="28"/>
        </w:rPr>
        <w:t xml:space="preserve"> </w:t>
      </w:r>
      <w:proofErr w:type="spellStart"/>
      <w:r w:rsidRPr="00D54D88">
        <w:rPr>
          <w:szCs w:val="28"/>
        </w:rPr>
        <w:t>sáng</w:t>
      </w:r>
      <w:proofErr w:type="spellEnd"/>
      <w:r w:rsidRPr="00D54D88">
        <w:rPr>
          <w:szCs w:val="28"/>
        </w:rPr>
        <w:t xml:space="preserve"> </w:t>
      </w:r>
      <w:proofErr w:type="spellStart"/>
      <w:r w:rsidRPr="00D54D88">
        <w:rPr>
          <w:szCs w:val="28"/>
        </w:rPr>
        <w:t>tạo</w:t>
      </w:r>
      <w:proofErr w:type="spellEnd"/>
      <w:r w:rsidRPr="00D54D88">
        <w:rPr>
          <w:szCs w:val="28"/>
        </w:rPr>
        <w:t xml:space="preserve"> </w:t>
      </w:r>
      <w:proofErr w:type="spellStart"/>
      <w:r w:rsidRPr="00D54D88">
        <w:rPr>
          <w:szCs w:val="28"/>
        </w:rPr>
        <w:t>như</w:t>
      </w:r>
      <w:proofErr w:type="spellEnd"/>
      <w:r w:rsidRPr="00D54D88">
        <w:rPr>
          <w:szCs w:val="28"/>
        </w:rPr>
        <w:t xml:space="preserve"> </w:t>
      </w:r>
      <w:proofErr w:type="spellStart"/>
      <w:r w:rsidRPr="00D54D88">
        <w:rPr>
          <w:szCs w:val="28"/>
        </w:rPr>
        <w:t>chiến</w:t>
      </w:r>
      <w:proofErr w:type="spellEnd"/>
      <w:r w:rsidRPr="00D54D88">
        <w:rPr>
          <w:szCs w:val="28"/>
        </w:rPr>
        <w:t xml:space="preserve"> </w:t>
      </w:r>
      <w:proofErr w:type="spellStart"/>
      <w:r w:rsidRPr="00D54D88">
        <w:rPr>
          <w:szCs w:val="28"/>
        </w:rPr>
        <w:t>lược</w:t>
      </w:r>
      <w:proofErr w:type="spellEnd"/>
      <w:r w:rsidRPr="00D54D88">
        <w:rPr>
          <w:szCs w:val="28"/>
        </w:rPr>
        <w:t xml:space="preserve"> </w:t>
      </w:r>
      <w:proofErr w:type="spellStart"/>
      <w:r w:rsidRPr="00D54D88">
        <w:rPr>
          <w:szCs w:val="28"/>
        </w:rPr>
        <w:t>phát</w:t>
      </w:r>
      <w:proofErr w:type="spellEnd"/>
      <w:r w:rsidRPr="00D54D88">
        <w:rPr>
          <w:szCs w:val="28"/>
        </w:rPr>
        <w:t xml:space="preserve"> </w:t>
      </w:r>
      <w:proofErr w:type="spellStart"/>
      <w:r w:rsidRPr="00D54D88">
        <w:rPr>
          <w:szCs w:val="28"/>
        </w:rPr>
        <w:t>triển</w:t>
      </w:r>
      <w:proofErr w:type="spellEnd"/>
      <w:r w:rsidRPr="00D54D88">
        <w:rPr>
          <w:szCs w:val="28"/>
        </w:rPr>
        <w:t xml:space="preserve"> </w:t>
      </w:r>
      <w:proofErr w:type="spellStart"/>
      <w:r w:rsidRPr="00D54D88">
        <w:rPr>
          <w:szCs w:val="28"/>
        </w:rPr>
        <w:t>sản</w:t>
      </w:r>
      <w:proofErr w:type="spellEnd"/>
      <w:r w:rsidRPr="00D54D88">
        <w:rPr>
          <w:szCs w:val="28"/>
        </w:rPr>
        <w:t xml:space="preserve"> </w:t>
      </w:r>
      <w:proofErr w:type="spellStart"/>
      <w:r w:rsidRPr="00D54D88">
        <w:rPr>
          <w:szCs w:val="28"/>
        </w:rPr>
        <w:t>phẩm</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dịch</w:t>
      </w:r>
      <w:proofErr w:type="spellEnd"/>
      <w:r w:rsidRPr="00D54D88">
        <w:rPr>
          <w:szCs w:val="28"/>
        </w:rPr>
        <w:t xml:space="preserve"> </w:t>
      </w:r>
      <w:proofErr w:type="spellStart"/>
      <w:r w:rsidRPr="00D54D88">
        <w:rPr>
          <w:szCs w:val="28"/>
        </w:rPr>
        <w:t>vụ</w:t>
      </w:r>
      <w:proofErr w:type="spellEnd"/>
      <w:r w:rsidRPr="00D54D88">
        <w:rPr>
          <w:szCs w:val="28"/>
        </w:rPr>
        <w:t xml:space="preserve">, </w:t>
      </w:r>
      <w:proofErr w:type="spellStart"/>
      <w:r w:rsidRPr="00D54D88">
        <w:rPr>
          <w:szCs w:val="28"/>
        </w:rPr>
        <w:t>lập</w:t>
      </w:r>
      <w:proofErr w:type="spellEnd"/>
      <w:r w:rsidRPr="00D54D88">
        <w:rPr>
          <w:szCs w:val="28"/>
        </w:rPr>
        <w:t xml:space="preserve"> </w:t>
      </w:r>
      <w:proofErr w:type="spellStart"/>
      <w:r w:rsidRPr="00D54D88">
        <w:rPr>
          <w:szCs w:val="28"/>
        </w:rPr>
        <w:t>kế</w:t>
      </w:r>
      <w:proofErr w:type="spellEnd"/>
      <w:r w:rsidRPr="00D54D88">
        <w:rPr>
          <w:szCs w:val="28"/>
        </w:rPr>
        <w:t xml:space="preserve"> </w:t>
      </w:r>
      <w:proofErr w:type="spellStart"/>
      <w:r w:rsidRPr="00D54D88">
        <w:rPr>
          <w:szCs w:val="28"/>
        </w:rPr>
        <w:t>hoạch</w:t>
      </w:r>
      <w:proofErr w:type="spellEnd"/>
      <w:r w:rsidRPr="00D54D88">
        <w:rPr>
          <w:szCs w:val="28"/>
        </w:rPr>
        <w:t xml:space="preserve"> </w:t>
      </w:r>
      <w:proofErr w:type="spellStart"/>
      <w:r w:rsidRPr="00D54D88">
        <w:rPr>
          <w:szCs w:val="28"/>
        </w:rPr>
        <w:t>dự</w:t>
      </w:r>
      <w:proofErr w:type="spellEnd"/>
      <w:r w:rsidRPr="00D54D88">
        <w:rPr>
          <w:szCs w:val="28"/>
        </w:rPr>
        <w:t xml:space="preserve"> </w:t>
      </w:r>
      <w:proofErr w:type="spellStart"/>
      <w:r w:rsidRPr="00D54D88">
        <w:rPr>
          <w:szCs w:val="28"/>
        </w:rPr>
        <w:t>án</w:t>
      </w:r>
      <w:proofErr w:type="spellEnd"/>
      <w:r w:rsidRPr="00D54D88">
        <w:rPr>
          <w:szCs w:val="28"/>
        </w:rPr>
        <w:t xml:space="preserve"> </w:t>
      </w:r>
      <w:proofErr w:type="spellStart"/>
      <w:r w:rsidRPr="00D54D88">
        <w:rPr>
          <w:szCs w:val="28"/>
        </w:rPr>
        <w:t>đổi</w:t>
      </w:r>
      <w:proofErr w:type="spellEnd"/>
      <w:r w:rsidRPr="00D54D88">
        <w:rPr>
          <w:szCs w:val="28"/>
        </w:rPr>
        <w:t xml:space="preserve"> </w:t>
      </w:r>
      <w:proofErr w:type="spellStart"/>
      <w:r w:rsidRPr="00D54D88">
        <w:rPr>
          <w:szCs w:val="28"/>
        </w:rPr>
        <w:t>mới</w:t>
      </w:r>
      <w:proofErr w:type="spellEnd"/>
      <w:r w:rsidRPr="00D54D88">
        <w:rPr>
          <w:szCs w:val="28"/>
        </w:rPr>
        <w:t xml:space="preserve"> </w:t>
      </w:r>
      <w:proofErr w:type="spellStart"/>
      <w:r w:rsidRPr="00D54D88">
        <w:rPr>
          <w:szCs w:val="28"/>
        </w:rPr>
        <w:t>sáng</w:t>
      </w:r>
      <w:proofErr w:type="spellEnd"/>
      <w:r w:rsidRPr="00D54D88">
        <w:rPr>
          <w:szCs w:val="28"/>
        </w:rPr>
        <w:t xml:space="preserve"> </w:t>
      </w:r>
      <w:proofErr w:type="spellStart"/>
      <w:r w:rsidRPr="00D54D88">
        <w:rPr>
          <w:szCs w:val="28"/>
        </w:rPr>
        <w:t>tạo</w:t>
      </w:r>
      <w:proofErr w:type="spellEnd"/>
      <w:r w:rsidRPr="00D54D88">
        <w:rPr>
          <w:szCs w:val="28"/>
        </w:rPr>
        <w:t xml:space="preserve">, </w:t>
      </w:r>
      <w:proofErr w:type="spellStart"/>
      <w:r w:rsidRPr="00D54D88">
        <w:rPr>
          <w:szCs w:val="28"/>
        </w:rPr>
        <w:t>dịch</w:t>
      </w:r>
      <w:proofErr w:type="spellEnd"/>
      <w:r w:rsidRPr="00D54D88">
        <w:rPr>
          <w:szCs w:val="28"/>
        </w:rPr>
        <w:t xml:space="preserve"> </w:t>
      </w:r>
      <w:proofErr w:type="spellStart"/>
      <w:r w:rsidRPr="00D54D88">
        <w:rPr>
          <w:szCs w:val="28"/>
        </w:rPr>
        <w:t>vụ</w:t>
      </w:r>
      <w:proofErr w:type="spellEnd"/>
      <w:r w:rsidRPr="00D54D88">
        <w:rPr>
          <w:szCs w:val="28"/>
        </w:rPr>
        <w:t xml:space="preserve"> </w:t>
      </w:r>
      <w:proofErr w:type="spellStart"/>
      <w:r w:rsidRPr="00D54D88">
        <w:rPr>
          <w:szCs w:val="28"/>
        </w:rPr>
        <w:t>đo</w:t>
      </w:r>
      <w:proofErr w:type="spellEnd"/>
      <w:r w:rsidRPr="00D54D88">
        <w:rPr>
          <w:szCs w:val="28"/>
        </w:rPr>
        <w:t xml:space="preserve"> </w:t>
      </w:r>
      <w:proofErr w:type="spellStart"/>
      <w:r w:rsidRPr="00D54D88">
        <w:rPr>
          <w:szCs w:val="28"/>
        </w:rPr>
        <w:t>lường</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thử</w:t>
      </w:r>
      <w:proofErr w:type="spellEnd"/>
      <w:r w:rsidRPr="00D54D88">
        <w:rPr>
          <w:szCs w:val="28"/>
        </w:rPr>
        <w:t xml:space="preserve"> </w:t>
      </w:r>
      <w:proofErr w:type="spellStart"/>
      <w:r w:rsidRPr="00D54D88">
        <w:rPr>
          <w:szCs w:val="28"/>
        </w:rPr>
        <w:t>nghiệm</w:t>
      </w:r>
      <w:proofErr w:type="spellEnd"/>
      <w:r w:rsidRPr="00D54D88">
        <w:rPr>
          <w:szCs w:val="28"/>
        </w:rPr>
        <w:t xml:space="preserve"> </w:t>
      </w:r>
      <w:proofErr w:type="spellStart"/>
      <w:r w:rsidRPr="00D54D88">
        <w:rPr>
          <w:szCs w:val="28"/>
        </w:rPr>
        <w:t>liên</w:t>
      </w:r>
      <w:proofErr w:type="spellEnd"/>
      <w:r w:rsidRPr="00D54D88">
        <w:rPr>
          <w:szCs w:val="28"/>
        </w:rPr>
        <w:t xml:space="preserve"> </w:t>
      </w:r>
      <w:proofErr w:type="spellStart"/>
      <w:r w:rsidRPr="00D54D88">
        <w:rPr>
          <w:szCs w:val="28"/>
        </w:rPr>
        <w:t>quan</w:t>
      </w:r>
      <w:proofErr w:type="spellEnd"/>
      <w:r w:rsidRPr="00D54D88">
        <w:rPr>
          <w:szCs w:val="28"/>
        </w:rPr>
        <w:t xml:space="preserve"> </w:t>
      </w:r>
      <w:proofErr w:type="spellStart"/>
      <w:r w:rsidRPr="00D54D88">
        <w:rPr>
          <w:szCs w:val="28"/>
        </w:rPr>
        <w:t>đến</w:t>
      </w:r>
      <w:proofErr w:type="spellEnd"/>
      <w:r w:rsidRPr="00D54D88">
        <w:rPr>
          <w:szCs w:val="28"/>
        </w:rPr>
        <w:t xml:space="preserve"> </w:t>
      </w:r>
      <w:proofErr w:type="spellStart"/>
      <w:r w:rsidRPr="00D54D88">
        <w:rPr>
          <w:szCs w:val="28"/>
        </w:rPr>
        <w:t>đổi</w:t>
      </w:r>
      <w:proofErr w:type="spellEnd"/>
      <w:r w:rsidRPr="00D54D88">
        <w:rPr>
          <w:szCs w:val="28"/>
        </w:rPr>
        <w:t xml:space="preserve"> </w:t>
      </w:r>
      <w:proofErr w:type="spellStart"/>
      <w:r w:rsidRPr="00D54D88">
        <w:rPr>
          <w:szCs w:val="28"/>
        </w:rPr>
        <w:t>mới</w:t>
      </w:r>
      <w:proofErr w:type="spellEnd"/>
      <w:r w:rsidRPr="00D54D88">
        <w:rPr>
          <w:szCs w:val="28"/>
        </w:rPr>
        <w:t xml:space="preserve"> </w:t>
      </w:r>
      <w:proofErr w:type="spellStart"/>
      <w:r w:rsidRPr="00D54D88">
        <w:rPr>
          <w:szCs w:val="28"/>
        </w:rPr>
        <w:t>sáng</w:t>
      </w:r>
      <w:proofErr w:type="spellEnd"/>
      <w:r w:rsidRPr="00D54D88">
        <w:rPr>
          <w:szCs w:val="28"/>
        </w:rPr>
        <w:t xml:space="preserve"> </w:t>
      </w:r>
      <w:proofErr w:type="spellStart"/>
      <w:r w:rsidRPr="00D54D88">
        <w:rPr>
          <w:szCs w:val="28"/>
        </w:rPr>
        <w:t>tạo</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khai</w:t>
      </w:r>
      <w:proofErr w:type="spellEnd"/>
      <w:r w:rsidRPr="00D54D88">
        <w:rPr>
          <w:szCs w:val="28"/>
        </w:rPr>
        <w:t xml:space="preserve"> </w:t>
      </w:r>
      <w:proofErr w:type="spellStart"/>
      <w:r w:rsidRPr="00D54D88">
        <w:rPr>
          <w:szCs w:val="28"/>
        </w:rPr>
        <w:t>thác</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kết</w:t>
      </w:r>
      <w:proofErr w:type="spellEnd"/>
      <w:r w:rsidRPr="00D54D88">
        <w:rPr>
          <w:szCs w:val="28"/>
        </w:rPr>
        <w:t xml:space="preserve"> </w:t>
      </w:r>
      <w:proofErr w:type="spellStart"/>
      <w:r w:rsidRPr="00D54D88">
        <w:rPr>
          <w:szCs w:val="28"/>
        </w:rPr>
        <w:t>quả</w:t>
      </w:r>
      <w:proofErr w:type="spellEnd"/>
      <w:r w:rsidRPr="00D54D88">
        <w:rPr>
          <w:szCs w:val="28"/>
        </w:rPr>
        <w:t xml:space="preserve"> </w:t>
      </w:r>
      <w:proofErr w:type="spellStart"/>
      <w:r w:rsidRPr="00D54D88">
        <w:rPr>
          <w:szCs w:val="28"/>
        </w:rPr>
        <w:t>nghiên</w:t>
      </w:r>
      <w:proofErr w:type="spellEnd"/>
      <w:r w:rsidRPr="00D54D88">
        <w:rPr>
          <w:szCs w:val="28"/>
        </w:rPr>
        <w:t xml:space="preserve"> </w:t>
      </w:r>
      <w:proofErr w:type="spellStart"/>
      <w:r w:rsidRPr="00D54D88">
        <w:rPr>
          <w:szCs w:val="28"/>
        </w:rPr>
        <w:t>cứu</w:t>
      </w:r>
      <w:proofErr w:type="spellEnd"/>
      <w:r w:rsidRPr="00D54D88">
        <w:rPr>
          <w:szCs w:val="28"/>
        </w:rPr>
        <w:t xml:space="preserve">. </w:t>
      </w:r>
      <w:proofErr w:type="spellStart"/>
      <w:r w:rsidRPr="00D54D88">
        <w:rPr>
          <w:szCs w:val="28"/>
        </w:rPr>
        <w:t>Đối</w:t>
      </w:r>
      <w:proofErr w:type="spellEnd"/>
      <w:r w:rsidRPr="00D54D88">
        <w:rPr>
          <w:szCs w:val="28"/>
        </w:rPr>
        <w:t xml:space="preserve"> </w:t>
      </w:r>
      <w:proofErr w:type="spellStart"/>
      <w:r w:rsidRPr="00D54D88">
        <w:rPr>
          <w:szCs w:val="28"/>
        </w:rPr>
        <w:t>với</w:t>
      </w:r>
      <w:proofErr w:type="spellEnd"/>
      <w:r w:rsidRPr="00D54D88">
        <w:rPr>
          <w:szCs w:val="28"/>
        </w:rPr>
        <w:t xml:space="preserve"> </w:t>
      </w:r>
      <w:proofErr w:type="spellStart"/>
      <w:r w:rsidRPr="00D54D88">
        <w:rPr>
          <w:szCs w:val="28"/>
        </w:rPr>
        <w:t>mỗi</w:t>
      </w:r>
      <w:proofErr w:type="spellEnd"/>
      <w:r w:rsidRPr="00D54D88">
        <w:rPr>
          <w:szCs w:val="28"/>
        </w:rPr>
        <w:t xml:space="preserve"> </w:t>
      </w:r>
      <w:proofErr w:type="spellStart"/>
      <w:r w:rsidRPr="00D54D88">
        <w:rPr>
          <w:szCs w:val="28"/>
        </w:rPr>
        <w:t>nhà</w:t>
      </w:r>
      <w:proofErr w:type="spellEnd"/>
      <w:r w:rsidRPr="00D54D88">
        <w:rPr>
          <w:szCs w:val="28"/>
        </w:rPr>
        <w:t xml:space="preserve"> </w:t>
      </w:r>
      <w:proofErr w:type="spellStart"/>
      <w:r w:rsidRPr="00D54D88">
        <w:rPr>
          <w:szCs w:val="28"/>
        </w:rPr>
        <w:t>thầu</w:t>
      </w:r>
      <w:proofErr w:type="spellEnd"/>
      <w:r w:rsidRPr="00D54D88">
        <w:rPr>
          <w:szCs w:val="28"/>
        </w:rPr>
        <w:t xml:space="preserve">, </w:t>
      </w:r>
      <w:proofErr w:type="spellStart"/>
      <w:r w:rsidRPr="00D54D88">
        <w:rPr>
          <w:szCs w:val="28"/>
        </w:rPr>
        <w:t>khoản</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hoàn</w:t>
      </w:r>
      <w:proofErr w:type="spellEnd"/>
      <w:r w:rsidRPr="00D54D88">
        <w:rPr>
          <w:szCs w:val="28"/>
        </w:rPr>
        <w:t xml:space="preserve"> </w:t>
      </w:r>
      <w:proofErr w:type="spellStart"/>
      <w:r w:rsidRPr="00D54D88">
        <w:rPr>
          <w:szCs w:val="28"/>
        </w:rPr>
        <w:t>lại</w:t>
      </w:r>
      <w:proofErr w:type="spellEnd"/>
      <w:r w:rsidRPr="00D54D88">
        <w:rPr>
          <w:szCs w:val="28"/>
        </w:rPr>
        <w:t xml:space="preserve"> </w:t>
      </w:r>
      <w:proofErr w:type="spellStart"/>
      <w:r w:rsidRPr="00D54D88">
        <w:rPr>
          <w:szCs w:val="28"/>
        </w:rPr>
        <w:t>sẽ</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vượt</w:t>
      </w:r>
      <w:proofErr w:type="spellEnd"/>
      <w:r w:rsidRPr="00D54D88">
        <w:rPr>
          <w:szCs w:val="28"/>
        </w:rPr>
        <w:t xml:space="preserve"> </w:t>
      </w:r>
      <w:proofErr w:type="spellStart"/>
      <w:r w:rsidRPr="00D54D88">
        <w:rPr>
          <w:szCs w:val="28"/>
        </w:rPr>
        <w:t>quá</w:t>
      </w:r>
      <w:proofErr w:type="spellEnd"/>
      <w:r w:rsidRPr="00D54D88">
        <w:rPr>
          <w:szCs w:val="28"/>
        </w:rPr>
        <w:t xml:space="preserve"> €5.000 + </w:t>
      </w:r>
      <w:proofErr w:type="spellStart"/>
      <w:r w:rsidRPr="00D54D88">
        <w:rPr>
          <w:szCs w:val="28"/>
        </w:rPr>
        <w:t>thuế</w:t>
      </w:r>
      <w:proofErr w:type="spellEnd"/>
      <w:r w:rsidRPr="00D54D88">
        <w:rPr>
          <w:szCs w:val="28"/>
        </w:rPr>
        <w:t xml:space="preserve"> </w:t>
      </w:r>
      <w:proofErr w:type="spellStart"/>
      <w:r w:rsidRPr="00D54D88">
        <w:rPr>
          <w:szCs w:val="28"/>
        </w:rPr>
        <w:t>giá</w:t>
      </w:r>
      <w:proofErr w:type="spellEnd"/>
      <w:r w:rsidRPr="00D54D88">
        <w:rPr>
          <w:szCs w:val="28"/>
        </w:rPr>
        <w:t xml:space="preserve"> </w:t>
      </w:r>
      <w:proofErr w:type="spellStart"/>
      <w:r w:rsidRPr="00D54D88">
        <w:rPr>
          <w:szCs w:val="28"/>
        </w:rPr>
        <w:t>trị</w:t>
      </w:r>
      <w:proofErr w:type="spellEnd"/>
      <w:r w:rsidRPr="00D54D88">
        <w:rPr>
          <w:szCs w:val="28"/>
        </w:rPr>
        <w:t xml:space="preserve"> </w:t>
      </w:r>
      <w:proofErr w:type="spellStart"/>
      <w:r w:rsidRPr="00D54D88">
        <w:rPr>
          <w:szCs w:val="28"/>
        </w:rPr>
        <w:t>gia</w:t>
      </w:r>
      <w:proofErr w:type="spellEnd"/>
      <w:r w:rsidRPr="00D54D88">
        <w:rPr>
          <w:szCs w:val="28"/>
        </w:rPr>
        <w:t xml:space="preserve"> </w:t>
      </w:r>
      <w:proofErr w:type="spellStart"/>
      <w:r w:rsidRPr="00D54D88">
        <w:rPr>
          <w:szCs w:val="28"/>
        </w:rPr>
        <w:t>tăng</w:t>
      </w:r>
      <w:proofErr w:type="spellEnd"/>
      <w:r w:rsidRPr="00D54D88">
        <w:rPr>
          <w:szCs w:val="28"/>
        </w:rPr>
        <w:t xml:space="preserve"> (VAT). </w:t>
      </w:r>
      <w:proofErr w:type="spellStart"/>
      <w:r w:rsidRPr="00D54D88">
        <w:rPr>
          <w:szCs w:val="28"/>
        </w:rPr>
        <w:t>Phiếu</w:t>
      </w:r>
      <w:proofErr w:type="spellEnd"/>
      <w:r w:rsidRPr="00D54D88">
        <w:rPr>
          <w:szCs w:val="28"/>
        </w:rPr>
        <w:t xml:space="preserve"> </w:t>
      </w:r>
      <w:proofErr w:type="spellStart"/>
      <w:r w:rsidRPr="00D54D88">
        <w:rPr>
          <w:szCs w:val="28"/>
        </w:rPr>
        <w:t>bảo</w:t>
      </w:r>
      <w:proofErr w:type="spellEnd"/>
      <w:r w:rsidRPr="00D54D88">
        <w:rPr>
          <w:szCs w:val="28"/>
        </w:rPr>
        <w:t xml:space="preserve"> chi </w:t>
      </w:r>
      <w:proofErr w:type="spellStart"/>
      <w:r w:rsidRPr="00D54D88">
        <w:rPr>
          <w:szCs w:val="28"/>
        </w:rPr>
        <w:t>có</w:t>
      </w:r>
      <w:proofErr w:type="spellEnd"/>
      <w:r w:rsidRPr="00D54D88">
        <w:rPr>
          <w:szCs w:val="28"/>
        </w:rPr>
        <w:t xml:space="preserve"> </w:t>
      </w:r>
      <w:proofErr w:type="spellStart"/>
      <w:r w:rsidRPr="00D54D88">
        <w:rPr>
          <w:szCs w:val="28"/>
        </w:rPr>
        <w:t>thể</w:t>
      </w:r>
      <w:proofErr w:type="spellEnd"/>
      <w:r w:rsidRPr="00D54D88">
        <w:rPr>
          <w:szCs w:val="28"/>
        </w:rPr>
        <w:t xml:space="preserve"> </w:t>
      </w:r>
      <w:proofErr w:type="spellStart"/>
      <w:r w:rsidRPr="00D54D88">
        <w:rPr>
          <w:szCs w:val="28"/>
        </w:rPr>
        <w:t>sử</w:t>
      </w:r>
      <w:proofErr w:type="spellEnd"/>
      <w:r w:rsidRPr="00D54D88">
        <w:rPr>
          <w:szCs w:val="28"/>
        </w:rPr>
        <w:t xml:space="preserve"> </w:t>
      </w:r>
      <w:proofErr w:type="spellStart"/>
      <w:r w:rsidRPr="00D54D88">
        <w:rPr>
          <w:szCs w:val="28"/>
        </w:rPr>
        <w:t>dụng</w:t>
      </w:r>
      <w:proofErr w:type="spellEnd"/>
      <w:r w:rsidRPr="00D54D88">
        <w:rPr>
          <w:szCs w:val="28"/>
        </w:rPr>
        <w:t xml:space="preserve"> </w:t>
      </w:r>
      <w:proofErr w:type="spellStart"/>
      <w:r w:rsidRPr="00D54D88">
        <w:rPr>
          <w:szCs w:val="28"/>
        </w:rPr>
        <w:t>để</w:t>
      </w:r>
      <w:proofErr w:type="spellEnd"/>
      <w:r w:rsidRPr="00D54D88">
        <w:rPr>
          <w:szCs w:val="28"/>
        </w:rPr>
        <w:t xml:space="preserve"> </w:t>
      </w:r>
      <w:proofErr w:type="spellStart"/>
      <w:r w:rsidRPr="00D54D88">
        <w:rPr>
          <w:szCs w:val="28"/>
        </w:rPr>
        <w:t>mua</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dịch</w:t>
      </w:r>
      <w:proofErr w:type="spellEnd"/>
      <w:r w:rsidRPr="00D54D88">
        <w:rPr>
          <w:szCs w:val="28"/>
        </w:rPr>
        <w:t xml:space="preserve"> </w:t>
      </w:r>
      <w:proofErr w:type="spellStart"/>
      <w:r w:rsidRPr="00D54D88">
        <w:rPr>
          <w:szCs w:val="28"/>
        </w:rPr>
        <w:t>vụ</w:t>
      </w:r>
      <w:proofErr w:type="spellEnd"/>
      <w:r w:rsidRPr="00D54D88">
        <w:rPr>
          <w:szCs w:val="28"/>
        </w:rPr>
        <w:t xml:space="preserve"> </w:t>
      </w:r>
      <w:proofErr w:type="spellStart"/>
      <w:r w:rsidRPr="00D54D88">
        <w:rPr>
          <w:szCs w:val="28"/>
        </w:rPr>
        <w:t>từ</w:t>
      </w:r>
      <w:proofErr w:type="spellEnd"/>
      <w:r w:rsidRPr="00D54D88">
        <w:rPr>
          <w:szCs w:val="28"/>
        </w:rPr>
        <w:t xml:space="preserve"> </w:t>
      </w:r>
      <w:proofErr w:type="spellStart"/>
      <w:r w:rsidRPr="00D54D88">
        <w:rPr>
          <w:szCs w:val="28"/>
        </w:rPr>
        <w:t>tối</w:t>
      </w:r>
      <w:proofErr w:type="spellEnd"/>
      <w:r w:rsidRPr="00D54D88">
        <w:rPr>
          <w:szCs w:val="28"/>
        </w:rPr>
        <w:t xml:space="preserve"> </w:t>
      </w:r>
      <w:proofErr w:type="spellStart"/>
      <w:r w:rsidRPr="00D54D88">
        <w:rPr>
          <w:szCs w:val="28"/>
        </w:rPr>
        <w:t>đa</w:t>
      </w:r>
      <w:proofErr w:type="spellEnd"/>
      <w:r w:rsidRPr="00D54D88">
        <w:rPr>
          <w:szCs w:val="28"/>
        </w:rPr>
        <w:t xml:space="preserve"> </w:t>
      </w:r>
      <w:proofErr w:type="spellStart"/>
      <w:r w:rsidRPr="00D54D88">
        <w:rPr>
          <w:szCs w:val="28"/>
        </w:rPr>
        <w:t>hai</w:t>
      </w:r>
      <w:proofErr w:type="spellEnd"/>
      <w:r w:rsidRPr="00D54D88">
        <w:rPr>
          <w:szCs w:val="28"/>
        </w:rPr>
        <w:t xml:space="preserve"> </w:t>
      </w:r>
      <w:proofErr w:type="spellStart"/>
      <w:r w:rsidRPr="00D54D88">
        <w:rPr>
          <w:szCs w:val="28"/>
        </w:rPr>
        <w:t>nhà</w:t>
      </w:r>
      <w:proofErr w:type="spellEnd"/>
      <w:r w:rsidRPr="00D54D88">
        <w:rPr>
          <w:szCs w:val="28"/>
        </w:rPr>
        <w:t xml:space="preserve"> </w:t>
      </w:r>
      <w:proofErr w:type="spellStart"/>
      <w:r w:rsidRPr="00D54D88">
        <w:rPr>
          <w:szCs w:val="28"/>
        </w:rPr>
        <w:t>cung</w:t>
      </w:r>
      <w:proofErr w:type="spellEnd"/>
      <w:r w:rsidRPr="00D54D88">
        <w:rPr>
          <w:szCs w:val="28"/>
        </w:rPr>
        <w:t xml:space="preserve"> </w:t>
      </w:r>
      <w:proofErr w:type="spellStart"/>
      <w:r w:rsidRPr="00D54D88">
        <w:rPr>
          <w:szCs w:val="28"/>
        </w:rPr>
        <w:t>cấp</w:t>
      </w:r>
      <w:proofErr w:type="spellEnd"/>
      <w:r w:rsidRPr="00D54D88">
        <w:rPr>
          <w:szCs w:val="28"/>
        </w:rPr>
        <w:t xml:space="preserve"> </w:t>
      </w:r>
      <w:proofErr w:type="spellStart"/>
      <w:r w:rsidRPr="00D54D88">
        <w:rPr>
          <w:szCs w:val="28"/>
        </w:rPr>
        <w:t>dịch</w:t>
      </w:r>
      <w:proofErr w:type="spellEnd"/>
      <w:r w:rsidRPr="00D54D88">
        <w:rPr>
          <w:szCs w:val="28"/>
        </w:rPr>
        <w:t xml:space="preserve"> </w:t>
      </w:r>
      <w:proofErr w:type="spellStart"/>
      <w:r w:rsidRPr="00D54D88">
        <w:rPr>
          <w:szCs w:val="28"/>
        </w:rPr>
        <w:t>vụ</w:t>
      </w:r>
      <w:proofErr w:type="spellEnd"/>
      <w:r w:rsidRPr="00D54D88">
        <w:rPr>
          <w:szCs w:val="28"/>
        </w:rPr>
        <w:t xml:space="preserve">. </w:t>
      </w:r>
    </w:p>
    <w:p w14:paraId="6FC256BF" w14:textId="77777777" w:rsidR="00E55926" w:rsidRPr="00D54D88" w:rsidRDefault="00E55926" w:rsidP="00E55926">
      <w:pPr>
        <w:ind w:firstLine="720"/>
        <w:jc w:val="both"/>
        <w:rPr>
          <w:szCs w:val="28"/>
        </w:rPr>
      </w:pP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tham</w:t>
      </w:r>
      <w:proofErr w:type="spellEnd"/>
      <w:r w:rsidRPr="00D54D88">
        <w:rPr>
          <w:szCs w:val="28"/>
        </w:rPr>
        <w:t xml:space="preserve"> </w:t>
      </w:r>
      <w:proofErr w:type="spellStart"/>
      <w:r w:rsidRPr="00D54D88">
        <w:rPr>
          <w:szCs w:val="28"/>
        </w:rPr>
        <w:t>dự</w:t>
      </w:r>
      <w:proofErr w:type="spellEnd"/>
      <w:r w:rsidRPr="00D54D88">
        <w:rPr>
          <w:szCs w:val="28"/>
        </w:rPr>
        <w:t xml:space="preserve"> </w:t>
      </w:r>
      <w:proofErr w:type="spellStart"/>
      <w:r w:rsidRPr="00D54D88">
        <w:rPr>
          <w:szCs w:val="28"/>
        </w:rPr>
        <w:t>hội</w:t>
      </w:r>
      <w:proofErr w:type="spellEnd"/>
      <w:r w:rsidRPr="00D54D88">
        <w:rPr>
          <w:szCs w:val="28"/>
        </w:rPr>
        <w:t xml:space="preserve"> </w:t>
      </w:r>
      <w:proofErr w:type="spellStart"/>
      <w:r w:rsidRPr="00D54D88">
        <w:rPr>
          <w:szCs w:val="28"/>
        </w:rPr>
        <w:t>chợ</w:t>
      </w:r>
      <w:proofErr w:type="spellEnd"/>
      <w:r w:rsidRPr="00D54D88">
        <w:rPr>
          <w:szCs w:val="28"/>
        </w:rPr>
        <w:t xml:space="preserve"> </w:t>
      </w:r>
      <w:proofErr w:type="spellStart"/>
      <w:r w:rsidRPr="00D54D88">
        <w:rPr>
          <w:szCs w:val="28"/>
        </w:rPr>
        <w:t>thương</w:t>
      </w:r>
      <w:proofErr w:type="spellEnd"/>
      <w:r w:rsidRPr="00D54D88">
        <w:rPr>
          <w:szCs w:val="28"/>
        </w:rPr>
        <w:t xml:space="preserve"> </w:t>
      </w:r>
      <w:proofErr w:type="spellStart"/>
      <w:r w:rsidRPr="00D54D88">
        <w:rPr>
          <w:szCs w:val="28"/>
        </w:rPr>
        <w:t>mại</w:t>
      </w:r>
      <w:proofErr w:type="spellEnd"/>
      <w:r w:rsidRPr="00D54D88">
        <w:rPr>
          <w:szCs w:val="28"/>
        </w:rPr>
        <w:t xml:space="preserve"> </w:t>
      </w:r>
      <w:proofErr w:type="spellStart"/>
      <w:r w:rsidRPr="00D54D88">
        <w:rPr>
          <w:szCs w:val="28"/>
        </w:rPr>
        <w:t>cấp</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nhóm</w:t>
      </w:r>
      <w:proofErr w:type="spellEnd"/>
      <w:r w:rsidRPr="00D54D88">
        <w:rPr>
          <w:szCs w:val="28"/>
        </w:rPr>
        <w:t xml:space="preserve"> </w:t>
      </w:r>
      <w:proofErr w:type="spellStart"/>
      <w:r w:rsidRPr="00D54D88">
        <w:rPr>
          <w:szCs w:val="28"/>
        </w:rPr>
        <w:t>gồm</w:t>
      </w:r>
      <w:proofErr w:type="spellEnd"/>
      <w:r w:rsidRPr="00D54D88">
        <w:rPr>
          <w:szCs w:val="28"/>
        </w:rPr>
        <w:t xml:space="preserve"> </w:t>
      </w:r>
      <w:proofErr w:type="spellStart"/>
      <w:r w:rsidRPr="00D54D88">
        <w:rPr>
          <w:szCs w:val="28"/>
        </w:rPr>
        <w:t>tối</w:t>
      </w:r>
      <w:proofErr w:type="spellEnd"/>
      <w:r w:rsidRPr="00D54D88">
        <w:rPr>
          <w:szCs w:val="28"/>
        </w:rPr>
        <w:t xml:space="preserve"> </w:t>
      </w:r>
      <w:proofErr w:type="spellStart"/>
      <w:r w:rsidRPr="00D54D88">
        <w:rPr>
          <w:szCs w:val="28"/>
        </w:rPr>
        <w:t>thiểu</w:t>
      </w:r>
      <w:proofErr w:type="spellEnd"/>
      <w:r w:rsidRPr="00D54D88">
        <w:rPr>
          <w:szCs w:val="28"/>
        </w:rPr>
        <w:t xml:space="preserve"> 4 DNNVV </w:t>
      </w:r>
      <w:proofErr w:type="spellStart"/>
      <w:r w:rsidRPr="00D54D88">
        <w:rPr>
          <w:szCs w:val="28"/>
        </w:rPr>
        <w:t>tham</w:t>
      </w:r>
      <w:proofErr w:type="spellEnd"/>
      <w:r w:rsidRPr="00D54D88">
        <w:rPr>
          <w:szCs w:val="28"/>
        </w:rPr>
        <w:t xml:space="preserve"> </w:t>
      </w:r>
      <w:proofErr w:type="spellStart"/>
      <w:r w:rsidRPr="00D54D88">
        <w:rPr>
          <w:szCs w:val="28"/>
        </w:rPr>
        <w:t>gia</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hội</w:t>
      </w:r>
      <w:proofErr w:type="spellEnd"/>
      <w:r w:rsidRPr="00D54D88">
        <w:rPr>
          <w:szCs w:val="28"/>
        </w:rPr>
        <w:t xml:space="preserve"> </w:t>
      </w:r>
      <w:proofErr w:type="spellStart"/>
      <w:r w:rsidRPr="00D54D88">
        <w:rPr>
          <w:szCs w:val="28"/>
        </w:rPr>
        <w:t>chợ</w:t>
      </w:r>
      <w:proofErr w:type="spellEnd"/>
      <w:r w:rsidRPr="00D54D88">
        <w:rPr>
          <w:szCs w:val="28"/>
        </w:rPr>
        <w:t xml:space="preserve"> </w:t>
      </w:r>
      <w:proofErr w:type="spellStart"/>
      <w:r w:rsidRPr="00D54D88">
        <w:rPr>
          <w:szCs w:val="28"/>
        </w:rPr>
        <w:t>thương</w:t>
      </w:r>
      <w:proofErr w:type="spellEnd"/>
      <w:r w:rsidRPr="00D54D88">
        <w:rPr>
          <w:szCs w:val="28"/>
        </w:rPr>
        <w:t xml:space="preserve"> </w:t>
      </w:r>
      <w:proofErr w:type="spellStart"/>
      <w:r w:rsidRPr="00D54D88">
        <w:rPr>
          <w:szCs w:val="28"/>
        </w:rPr>
        <w:t>mại</w:t>
      </w:r>
      <w:proofErr w:type="spellEnd"/>
      <w:r w:rsidRPr="00D54D88">
        <w:rPr>
          <w:szCs w:val="28"/>
        </w:rPr>
        <w:t xml:space="preserve"> </w:t>
      </w:r>
      <w:proofErr w:type="spellStart"/>
      <w:r w:rsidRPr="00D54D88">
        <w:rPr>
          <w:szCs w:val="28"/>
        </w:rPr>
        <w:t>lớn</w:t>
      </w:r>
      <w:proofErr w:type="spellEnd"/>
      <w:r w:rsidRPr="00D54D88">
        <w:rPr>
          <w:szCs w:val="28"/>
        </w:rPr>
        <w:t xml:space="preserve"> </w:t>
      </w:r>
      <w:proofErr w:type="spellStart"/>
      <w:r w:rsidRPr="00D54D88">
        <w:rPr>
          <w:szCs w:val="28"/>
        </w:rPr>
        <w:t>thuộc</w:t>
      </w:r>
      <w:proofErr w:type="spellEnd"/>
      <w:r w:rsidRPr="00D54D88">
        <w:rPr>
          <w:szCs w:val="28"/>
        </w:rPr>
        <w:t xml:space="preserve"> </w:t>
      </w:r>
      <w:proofErr w:type="spellStart"/>
      <w:r w:rsidRPr="00D54D88">
        <w:rPr>
          <w:szCs w:val="28"/>
        </w:rPr>
        <w:t>ngành</w:t>
      </w:r>
      <w:proofErr w:type="spellEnd"/>
      <w:r w:rsidRPr="00D54D88">
        <w:rPr>
          <w:szCs w:val="28"/>
        </w:rPr>
        <w:t xml:space="preserve"> ở </w:t>
      </w:r>
      <w:proofErr w:type="spellStart"/>
      <w:r w:rsidRPr="00D54D88">
        <w:rPr>
          <w:szCs w:val="28"/>
        </w:rPr>
        <w:t>nước</w:t>
      </w:r>
      <w:proofErr w:type="spellEnd"/>
      <w:r w:rsidRPr="00D54D88">
        <w:rPr>
          <w:szCs w:val="28"/>
        </w:rPr>
        <w:t xml:space="preserve"> </w:t>
      </w:r>
      <w:proofErr w:type="spellStart"/>
      <w:r w:rsidRPr="00D54D88">
        <w:rPr>
          <w:szCs w:val="28"/>
        </w:rPr>
        <w:t>ngoài</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50% chi </w:t>
      </w:r>
      <w:proofErr w:type="spellStart"/>
      <w:r w:rsidRPr="00D54D88">
        <w:rPr>
          <w:szCs w:val="28"/>
        </w:rPr>
        <w:t>phí</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tối</w:t>
      </w:r>
      <w:proofErr w:type="spellEnd"/>
      <w:r w:rsidRPr="00D54D88">
        <w:rPr>
          <w:szCs w:val="28"/>
        </w:rPr>
        <w:t xml:space="preserve"> </w:t>
      </w:r>
      <w:proofErr w:type="spellStart"/>
      <w:r w:rsidRPr="00D54D88">
        <w:rPr>
          <w:szCs w:val="28"/>
        </w:rPr>
        <w:t>đa</w:t>
      </w:r>
      <w:proofErr w:type="spellEnd"/>
      <w:r w:rsidRPr="00D54D88">
        <w:rPr>
          <w:szCs w:val="28"/>
        </w:rPr>
        <w:t xml:space="preserve"> €30.000 </w:t>
      </w:r>
      <w:proofErr w:type="spellStart"/>
      <w:r w:rsidRPr="00D54D88">
        <w:rPr>
          <w:szCs w:val="28"/>
        </w:rPr>
        <w:t>mỗi</w:t>
      </w:r>
      <w:proofErr w:type="spellEnd"/>
      <w:r w:rsidRPr="00D54D88">
        <w:rPr>
          <w:szCs w:val="28"/>
        </w:rPr>
        <w:t xml:space="preserve"> </w:t>
      </w:r>
      <w:proofErr w:type="spellStart"/>
      <w:r w:rsidRPr="00D54D88">
        <w:rPr>
          <w:szCs w:val="28"/>
        </w:rPr>
        <w:t>hội</w:t>
      </w:r>
      <w:proofErr w:type="spellEnd"/>
      <w:r w:rsidRPr="00D54D88">
        <w:rPr>
          <w:szCs w:val="28"/>
        </w:rPr>
        <w:t xml:space="preserve"> </w:t>
      </w:r>
      <w:proofErr w:type="spellStart"/>
      <w:r w:rsidRPr="00D54D88">
        <w:rPr>
          <w:szCs w:val="28"/>
        </w:rPr>
        <w:t>chợ</w:t>
      </w:r>
      <w:proofErr w:type="spellEnd"/>
      <w:r w:rsidRPr="00D54D88">
        <w:rPr>
          <w:szCs w:val="28"/>
        </w:rPr>
        <w:t xml:space="preserve">. </w:t>
      </w:r>
    </w:p>
    <w:p w14:paraId="0D86D7AC" w14:textId="77777777" w:rsidR="00E55926" w:rsidRPr="00D54D88" w:rsidRDefault="00E55926" w:rsidP="00E55926">
      <w:pPr>
        <w:ind w:firstLine="720"/>
        <w:jc w:val="both"/>
        <w:rPr>
          <w:szCs w:val="28"/>
          <w:u w:val="single"/>
        </w:rPr>
      </w:pPr>
      <w:r>
        <w:rPr>
          <w:szCs w:val="28"/>
          <w:u w:val="single"/>
        </w:rPr>
        <w:lastRenderedPageBreak/>
        <w:t xml:space="preserve">1.2 </w:t>
      </w:r>
      <w:r w:rsidRPr="00D54D88">
        <w:rPr>
          <w:szCs w:val="28"/>
          <w:u w:val="single"/>
        </w:rPr>
        <w:t xml:space="preserve">Singapore </w:t>
      </w:r>
    </w:p>
    <w:p w14:paraId="090CA5BF" w14:textId="77777777" w:rsidR="00E55926" w:rsidRPr="00D54D88" w:rsidRDefault="00E55926" w:rsidP="00E55926">
      <w:pPr>
        <w:ind w:firstLine="720"/>
        <w:jc w:val="both"/>
        <w:rPr>
          <w:szCs w:val="28"/>
        </w:rPr>
      </w:pPr>
      <w:proofErr w:type="spellStart"/>
      <w:r w:rsidRPr="00D54D88">
        <w:rPr>
          <w:szCs w:val="28"/>
        </w:rPr>
        <w:t>Chương</w:t>
      </w:r>
      <w:proofErr w:type="spellEnd"/>
      <w:r w:rsidRPr="00D54D88">
        <w:rPr>
          <w:szCs w:val="28"/>
        </w:rPr>
        <w:t xml:space="preserve"> </w:t>
      </w:r>
      <w:proofErr w:type="spellStart"/>
      <w:r w:rsidRPr="00D54D88">
        <w:rPr>
          <w:szCs w:val="28"/>
        </w:rPr>
        <w:t>tr</w:t>
      </w:r>
      <w:r>
        <w:rPr>
          <w:szCs w:val="28"/>
        </w:rPr>
        <w:t>ì</w:t>
      </w:r>
      <w:r w:rsidRPr="00D54D88">
        <w:rPr>
          <w:szCs w:val="28"/>
        </w:rPr>
        <w:t>nh</w:t>
      </w:r>
      <w:proofErr w:type="spellEnd"/>
      <w:r w:rsidRPr="00D54D88">
        <w:rPr>
          <w:szCs w:val="28"/>
        </w:rPr>
        <w:t xml:space="preserve"> </w:t>
      </w:r>
      <w:proofErr w:type="spellStart"/>
      <w:r w:rsidRPr="00D54D88">
        <w:rPr>
          <w:szCs w:val="28"/>
        </w:rPr>
        <w:t>StartupSG</w:t>
      </w:r>
      <w:proofErr w:type="spellEnd"/>
      <w:r w:rsidRPr="00D54D88">
        <w:rPr>
          <w:szCs w:val="28"/>
        </w:rPr>
        <w:t xml:space="preserve"> Founder </w:t>
      </w:r>
      <w:proofErr w:type="spellStart"/>
      <w:r w:rsidRPr="00D54D88">
        <w:rPr>
          <w:szCs w:val="28"/>
        </w:rPr>
        <w:t>cấp</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vấn</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sáng</w:t>
      </w:r>
      <w:proofErr w:type="spellEnd"/>
      <w:r w:rsidRPr="00D54D88">
        <w:rPr>
          <w:szCs w:val="28"/>
        </w:rPr>
        <w:t xml:space="preserve"> </w:t>
      </w:r>
      <w:proofErr w:type="spellStart"/>
      <w:r w:rsidRPr="00D54D88">
        <w:rPr>
          <w:szCs w:val="28"/>
        </w:rPr>
        <w:t>lập</w:t>
      </w:r>
      <w:proofErr w:type="spellEnd"/>
      <w:r w:rsidRPr="00D54D88">
        <w:rPr>
          <w:szCs w:val="28"/>
        </w:rPr>
        <w:t xml:space="preserve"> </w:t>
      </w:r>
      <w:proofErr w:type="spellStart"/>
      <w:r w:rsidRPr="00D54D88">
        <w:rPr>
          <w:szCs w:val="28"/>
        </w:rPr>
        <w:t>viên</w:t>
      </w:r>
      <w:proofErr w:type="spellEnd"/>
      <w:r w:rsidRPr="00D54D88">
        <w:rPr>
          <w:szCs w:val="28"/>
        </w:rPr>
        <w:t xml:space="preserve"> </w:t>
      </w:r>
      <w:proofErr w:type="spellStart"/>
      <w:r w:rsidRPr="00D54D88">
        <w:rPr>
          <w:szCs w:val="28"/>
        </w:rPr>
        <w:t>khởi</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sáng</w:t>
      </w:r>
      <w:proofErr w:type="spellEnd"/>
      <w:r w:rsidRPr="00D54D88">
        <w:rPr>
          <w:szCs w:val="28"/>
        </w:rPr>
        <w:t xml:space="preserve"> </w:t>
      </w:r>
      <w:proofErr w:type="spellStart"/>
      <w:r w:rsidRPr="00D54D88">
        <w:rPr>
          <w:szCs w:val="28"/>
        </w:rPr>
        <w:t>tạo</w:t>
      </w:r>
      <w:proofErr w:type="spellEnd"/>
      <w:r w:rsidRPr="00D54D88">
        <w:rPr>
          <w:szCs w:val="28"/>
        </w:rPr>
        <w:t xml:space="preserve"> </w:t>
      </w:r>
      <w:proofErr w:type="spellStart"/>
      <w:r w:rsidRPr="00D54D88">
        <w:rPr>
          <w:szCs w:val="28"/>
        </w:rPr>
        <w:t>lần</w:t>
      </w:r>
      <w:proofErr w:type="spellEnd"/>
      <w:r w:rsidRPr="00D54D88">
        <w:rPr>
          <w:szCs w:val="28"/>
        </w:rPr>
        <w:t xml:space="preserve"> </w:t>
      </w:r>
      <w:proofErr w:type="spellStart"/>
      <w:r w:rsidRPr="00D54D88">
        <w:rPr>
          <w:szCs w:val="28"/>
        </w:rPr>
        <w:t>đầu</w:t>
      </w:r>
      <w:proofErr w:type="spellEnd"/>
      <w:r w:rsidRPr="00D54D88">
        <w:rPr>
          <w:szCs w:val="28"/>
        </w:rPr>
        <w:t xml:space="preserve">. SPRING </w:t>
      </w:r>
      <w:proofErr w:type="spellStart"/>
      <w:r w:rsidRPr="00D54D88">
        <w:rPr>
          <w:szCs w:val="28"/>
        </w:rPr>
        <w:t>là</w:t>
      </w:r>
      <w:proofErr w:type="spellEnd"/>
      <w:r w:rsidRPr="00D54D88">
        <w:rPr>
          <w:szCs w:val="28"/>
        </w:rPr>
        <w:t xml:space="preserve"> </w:t>
      </w:r>
      <w:proofErr w:type="spellStart"/>
      <w:r w:rsidRPr="00D54D88">
        <w:rPr>
          <w:szCs w:val="28"/>
        </w:rPr>
        <w:t>tổ</w:t>
      </w:r>
      <w:proofErr w:type="spellEnd"/>
      <w:r w:rsidRPr="00D54D88">
        <w:rPr>
          <w:szCs w:val="28"/>
        </w:rPr>
        <w:t xml:space="preserve"> </w:t>
      </w:r>
      <w:proofErr w:type="spellStart"/>
      <w:r w:rsidRPr="00D54D88">
        <w:rPr>
          <w:szCs w:val="28"/>
        </w:rPr>
        <w:t>chức</w:t>
      </w:r>
      <w:proofErr w:type="spellEnd"/>
      <w:r w:rsidRPr="00D54D88">
        <w:rPr>
          <w:szCs w:val="28"/>
        </w:rPr>
        <w:t xml:space="preserve"> </w:t>
      </w:r>
      <w:proofErr w:type="spellStart"/>
      <w:r w:rsidRPr="00D54D88">
        <w:rPr>
          <w:szCs w:val="28"/>
        </w:rPr>
        <w:t>chính</w:t>
      </w:r>
      <w:proofErr w:type="spellEnd"/>
      <w:r w:rsidRPr="00D54D88">
        <w:rPr>
          <w:szCs w:val="28"/>
        </w:rPr>
        <w:t xml:space="preserve"> </w:t>
      </w:r>
      <w:proofErr w:type="spellStart"/>
      <w:r w:rsidRPr="00D54D88">
        <w:rPr>
          <w:szCs w:val="28"/>
        </w:rPr>
        <w:t>triển</w:t>
      </w:r>
      <w:proofErr w:type="spellEnd"/>
      <w:r w:rsidRPr="00D54D88">
        <w:rPr>
          <w:szCs w:val="28"/>
        </w:rPr>
        <w:t xml:space="preserve"> </w:t>
      </w:r>
      <w:proofErr w:type="spellStart"/>
      <w:r w:rsidRPr="00D54D88">
        <w:rPr>
          <w:szCs w:val="28"/>
        </w:rPr>
        <w:t>khai</w:t>
      </w:r>
      <w:proofErr w:type="spellEnd"/>
      <w:r w:rsidRPr="00D54D88">
        <w:rPr>
          <w:szCs w:val="28"/>
        </w:rPr>
        <w:t xml:space="preserve"> </w:t>
      </w:r>
      <w:proofErr w:type="spellStart"/>
      <w:r w:rsidRPr="00D54D88">
        <w:rPr>
          <w:szCs w:val="28"/>
        </w:rPr>
        <w:t>chương</w:t>
      </w:r>
      <w:proofErr w:type="spellEnd"/>
      <w:r w:rsidRPr="00D54D88">
        <w:rPr>
          <w:szCs w:val="28"/>
        </w:rPr>
        <w:t xml:space="preserve"> </w:t>
      </w:r>
      <w:proofErr w:type="spellStart"/>
      <w:r w:rsidRPr="00D54D88">
        <w:rPr>
          <w:szCs w:val="28"/>
        </w:rPr>
        <w:t>trình</w:t>
      </w:r>
      <w:proofErr w:type="spellEnd"/>
      <w:r w:rsidRPr="00D54D88">
        <w:rPr>
          <w:szCs w:val="28"/>
        </w:rPr>
        <w:t xml:space="preserve"> </w:t>
      </w:r>
      <w:proofErr w:type="spellStart"/>
      <w:r w:rsidRPr="00D54D88">
        <w:rPr>
          <w:szCs w:val="28"/>
        </w:rPr>
        <w:t>này</w:t>
      </w:r>
      <w:proofErr w:type="spellEnd"/>
      <w:r w:rsidRPr="00D54D88">
        <w:rPr>
          <w:szCs w:val="28"/>
        </w:rPr>
        <w:t xml:space="preserve">. SPRING chi </w:t>
      </w:r>
      <w:proofErr w:type="spellStart"/>
      <w:r w:rsidRPr="00D54D88">
        <w:rPr>
          <w:szCs w:val="28"/>
        </w:rPr>
        <w:t>đối</w:t>
      </w:r>
      <w:proofErr w:type="spellEnd"/>
      <w:r w:rsidRPr="00D54D88">
        <w:rPr>
          <w:szCs w:val="28"/>
        </w:rPr>
        <w:t xml:space="preserve"> </w:t>
      </w:r>
      <w:proofErr w:type="spellStart"/>
      <w:r w:rsidRPr="00D54D88">
        <w:rPr>
          <w:szCs w:val="28"/>
        </w:rPr>
        <w:t>ứng</w:t>
      </w:r>
      <w:proofErr w:type="spellEnd"/>
      <w:r w:rsidRPr="00D54D88">
        <w:rPr>
          <w:szCs w:val="28"/>
        </w:rPr>
        <w:t xml:space="preserve"> 3 </w:t>
      </w:r>
      <w:proofErr w:type="spellStart"/>
      <w:r w:rsidRPr="00D54D88">
        <w:rPr>
          <w:szCs w:val="28"/>
        </w:rPr>
        <w:t>đô</w:t>
      </w:r>
      <w:proofErr w:type="spellEnd"/>
      <w:r w:rsidRPr="00D54D88">
        <w:rPr>
          <w:szCs w:val="28"/>
        </w:rPr>
        <w:t xml:space="preserve"> la Singapore </w:t>
      </w:r>
      <w:proofErr w:type="spellStart"/>
      <w:r w:rsidRPr="00D54D88">
        <w:rPr>
          <w:szCs w:val="28"/>
        </w:rPr>
        <w:t>cho</w:t>
      </w:r>
      <w:proofErr w:type="spellEnd"/>
      <w:r w:rsidRPr="00D54D88">
        <w:rPr>
          <w:szCs w:val="28"/>
        </w:rPr>
        <w:t xml:space="preserve"> </w:t>
      </w:r>
      <w:proofErr w:type="spellStart"/>
      <w:r w:rsidRPr="00D54D88">
        <w:rPr>
          <w:szCs w:val="28"/>
        </w:rPr>
        <w:t>mỗi</w:t>
      </w:r>
      <w:proofErr w:type="spellEnd"/>
      <w:r w:rsidRPr="00D54D88">
        <w:rPr>
          <w:szCs w:val="28"/>
        </w:rPr>
        <w:t xml:space="preserve"> </w:t>
      </w:r>
      <w:proofErr w:type="spellStart"/>
      <w:r w:rsidRPr="00D54D88">
        <w:rPr>
          <w:szCs w:val="28"/>
        </w:rPr>
        <w:t>đô</w:t>
      </w:r>
      <w:proofErr w:type="spellEnd"/>
      <w:r w:rsidRPr="00D54D88">
        <w:rPr>
          <w:szCs w:val="28"/>
        </w:rPr>
        <w:t xml:space="preserve"> la </w:t>
      </w:r>
      <w:proofErr w:type="spellStart"/>
      <w:r w:rsidRPr="00D54D88">
        <w:rPr>
          <w:szCs w:val="28"/>
        </w:rPr>
        <w:t>mà</w:t>
      </w:r>
      <w:proofErr w:type="spellEnd"/>
      <w:r w:rsidRPr="00D54D88">
        <w:rPr>
          <w:szCs w:val="28"/>
        </w:rPr>
        <w:t xml:space="preserve"> </w:t>
      </w:r>
      <w:proofErr w:type="spellStart"/>
      <w:r w:rsidRPr="00D54D88">
        <w:rPr>
          <w:szCs w:val="28"/>
        </w:rPr>
        <w:t>chủ</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huy</w:t>
      </w:r>
      <w:proofErr w:type="spellEnd"/>
      <w:r w:rsidRPr="00D54D88">
        <w:rPr>
          <w:szCs w:val="28"/>
        </w:rPr>
        <w:t xml:space="preserve"> </w:t>
      </w:r>
      <w:proofErr w:type="spellStart"/>
      <w:r w:rsidRPr="00D54D88">
        <w:rPr>
          <w:szCs w:val="28"/>
        </w:rPr>
        <w:t>động</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Một</w:t>
      </w:r>
      <w:proofErr w:type="spellEnd"/>
      <w:r w:rsidRPr="00D54D88">
        <w:rPr>
          <w:szCs w:val="28"/>
        </w:rPr>
        <w:t xml:space="preserve"> </w:t>
      </w:r>
      <w:proofErr w:type="spellStart"/>
      <w:r w:rsidRPr="00D54D88">
        <w:rPr>
          <w:szCs w:val="28"/>
        </w:rPr>
        <w:t>số</w:t>
      </w:r>
      <w:proofErr w:type="spellEnd"/>
      <w:r w:rsidRPr="00D54D88">
        <w:rPr>
          <w:szCs w:val="28"/>
        </w:rPr>
        <w:t xml:space="preserve"> </w:t>
      </w:r>
      <w:proofErr w:type="spellStart"/>
      <w:r w:rsidRPr="00D54D88">
        <w:rPr>
          <w:szCs w:val="28"/>
        </w:rPr>
        <w:t>quy</w:t>
      </w:r>
      <w:proofErr w:type="spellEnd"/>
      <w:r w:rsidRPr="00D54D88">
        <w:rPr>
          <w:szCs w:val="28"/>
        </w:rPr>
        <w:t xml:space="preserve"> </w:t>
      </w:r>
      <w:proofErr w:type="spellStart"/>
      <w:r w:rsidRPr="00D54D88">
        <w:rPr>
          <w:szCs w:val="28"/>
        </w:rPr>
        <w:t>định</w:t>
      </w:r>
      <w:proofErr w:type="spellEnd"/>
      <w:r w:rsidRPr="00D54D88">
        <w:rPr>
          <w:szCs w:val="28"/>
        </w:rPr>
        <w:t xml:space="preserve"> bao </w:t>
      </w:r>
      <w:proofErr w:type="spellStart"/>
      <w:r w:rsidRPr="00D54D88">
        <w:rPr>
          <w:szCs w:val="28"/>
        </w:rPr>
        <w:t>gồm</w:t>
      </w:r>
      <w:proofErr w:type="spellEnd"/>
      <w:r w:rsidRPr="00D54D88">
        <w:rPr>
          <w:szCs w:val="28"/>
        </w:rPr>
        <w:t xml:space="preserve"> </w:t>
      </w:r>
      <w:proofErr w:type="spellStart"/>
      <w:r w:rsidRPr="00D54D88">
        <w:rPr>
          <w:szCs w:val="28"/>
        </w:rPr>
        <w:t>thành</w:t>
      </w:r>
      <w:proofErr w:type="spellEnd"/>
      <w:r w:rsidRPr="00D54D88">
        <w:rPr>
          <w:szCs w:val="28"/>
        </w:rPr>
        <w:t xml:space="preserve"> </w:t>
      </w:r>
      <w:proofErr w:type="spellStart"/>
      <w:r w:rsidRPr="00D54D88">
        <w:rPr>
          <w:szCs w:val="28"/>
        </w:rPr>
        <w:t>viên</w:t>
      </w:r>
      <w:proofErr w:type="spellEnd"/>
      <w:r w:rsidRPr="00D54D88">
        <w:rPr>
          <w:szCs w:val="28"/>
        </w:rPr>
        <w:t xml:space="preserve"> </w:t>
      </w:r>
      <w:proofErr w:type="spellStart"/>
      <w:r w:rsidRPr="00D54D88">
        <w:rPr>
          <w:szCs w:val="28"/>
        </w:rPr>
        <w:t>sáng</w:t>
      </w:r>
      <w:proofErr w:type="spellEnd"/>
      <w:r w:rsidRPr="00D54D88">
        <w:rPr>
          <w:szCs w:val="28"/>
        </w:rPr>
        <w:t xml:space="preserve"> </w:t>
      </w:r>
      <w:proofErr w:type="spellStart"/>
      <w:r w:rsidRPr="00D54D88">
        <w:rPr>
          <w:szCs w:val="28"/>
        </w:rPr>
        <w:t>lập</w:t>
      </w:r>
      <w:proofErr w:type="spellEnd"/>
      <w:r w:rsidRPr="00D54D88">
        <w:rPr>
          <w:szCs w:val="28"/>
        </w:rPr>
        <w:t xml:space="preserve"> </w:t>
      </w:r>
      <w:proofErr w:type="spellStart"/>
      <w:r w:rsidRPr="00D54D88">
        <w:rPr>
          <w:szCs w:val="28"/>
        </w:rPr>
        <w:t>cần</w:t>
      </w:r>
      <w:proofErr w:type="spellEnd"/>
      <w:r w:rsidRPr="00D54D88">
        <w:rPr>
          <w:szCs w:val="28"/>
        </w:rPr>
        <w:t xml:space="preserve"> </w:t>
      </w:r>
      <w:proofErr w:type="spellStart"/>
      <w:r w:rsidRPr="00D54D88">
        <w:rPr>
          <w:szCs w:val="28"/>
        </w:rPr>
        <w:t>sở</w:t>
      </w:r>
      <w:proofErr w:type="spellEnd"/>
      <w:r w:rsidRPr="00D54D88">
        <w:rPr>
          <w:szCs w:val="28"/>
        </w:rPr>
        <w:t xml:space="preserve"> </w:t>
      </w:r>
      <w:proofErr w:type="spellStart"/>
      <w:r w:rsidRPr="00D54D88">
        <w:rPr>
          <w:szCs w:val="28"/>
        </w:rPr>
        <w:t>hữu</w:t>
      </w:r>
      <w:proofErr w:type="spellEnd"/>
      <w:r w:rsidRPr="00D54D88">
        <w:rPr>
          <w:szCs w:val="28"/>
        </w:rPr>
        <w:t xml:space="preserve"> </w:t>
      </w:r>
      <w:proofErr w:type="spellStart"/>
      <w:r w:rsidRPr="00D54D88">
        <w:rPr>
          <w:szCs w:val="28"/>
        </w:rPr>
        <w:t>trên</w:t>
      </w:r>
      <w:proofErr w:type="spellEnd"/>
      <w:r w:rsidRPr="00D54D88">
        <w:rPr>
          <w:szCs w:val="28"/>
        </w:rPr>
        <w:t xml:space="preserve"> 30%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làm</w:t>
      </w:r>
      <w:proofErr w:type="spellEnd"/>
      <w:r w:rsidRPr="00D54D88">
        <w:rPr>
          <w:szCs w:val="28"/>
        </w:rPr>
        <w:t xml:space="preserve"> </w:t>
      </w:r>
      <w:proofErr w:type="spellStart"/>
      <w:r w:rsidRPr="00D54D88">
        <w:rPr>
          <w:szCs w:val="28"/>
        </w:rPr>
        <w:t>việc</w:t>
      </w:r>
      <w:proofErr w:type="spellEnd"/>
      <w:r w:rsidRPr="00D54D88">
        <w:rPr>
          <w:szCs w:val="28"/>
        </w:rPr>
        <w:t xml:space="preserve"> </w:t>
      </w:r>
      <w:proofErr w:type="spellStart"/>
      <w:r w:rsidRPr="00D54D88">
        <w:rPr>
          <w:szCs w:val="28"/>
        </w:rPr>
        <w:t>toàn</w:t>
      </w:r>
      <w:proofErr w:type="spellEnd"/>
      <w:r w:rsidRPr="00D54D88">
        <w:rPr>
          <w:szCs w:val="28"/>
        </w:rPr>
        <w:t xml:space="preserve"> </w:t>
      </w:r>
      <w:proofErr w:type="spellStart"/>
      <w:r w:rsidRPr="00D54D88">
        <w:rPr>
          <w:szCs w:val="28"/>
        </w:rPr>
        <w:t>thời</w:t>
      </w:r>
      <w:proofErr w:type="spellEnd"/>
      <w:r w:rsidRPr="00D54D88">
        <w:rPr>
          <w:szCs w:val="28"/>
        </w:rPr>
        <w:t xml:space="preserve"> </w:t>
      </w:r>
      <w:proofErr w:type="spellStart"/>
      <w:r w:rsidRPr="00D54D88">
        <w:rPr>
          <w:szCs w:val="28"/>
        </w:rPr>
        <w:t>gian</w:t>
      </w:r>
      <w:proofErr w:type="spellEnd"/>
      <w:r w:rsidRPr="00D54D88">
        <w:rPr>
          <w:szCs w:val="28"/>
        </w:rPr>
        <w:t xml:space="preserve"> </w:t>
      </w:r>
      <w:proofErr w:type="spellStart"/>
      <w:r w:rsidRPr="00D54D88">
        <w:rPr>
          <w:szCs w:val="28"/>
        </w:rPr>
        <w:t>trong</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Tối</w:t>
      </w:r>
      <w:proofErr w:type="spellEnd"/>
      <w:r w:rsidRPr="00D54D88">
        <w:rPr>
          <w:szCs w:val="28"/>
        </w:rPr>
        <w:t xml:space="preserve"> </w:t>
      </w:r>
      <w:proofErr w:type="spellStart"/>
      <w:r w:rsidRPr="00D54D88">
        <w:rPr>
          <w:szCs w:val="28"/>
        </w:rPr>
        <w:t>thiểu</w:t>
      </w:r>
      <w:proofErr w:type="spellEnd"/>
      <w:r w:rsidRPr="00D54D88">
        <w:rPr>
          <w:szCs w:val="28"/>
        </w:rPr>
        <w:t xml:space="preserve"> 51% </w:t>
      </w:r>
      <w:proofErr w:type="spellStart"/>
      <w:r w:rsidRPr="00D54D88">
        <w:rPr>
          <w:szCs w:val="28"/>
        </w:rPr>
        <w:t>cổ</w:t>
      </w:r>
      <w:proofErr w:type="spellEnd"/>
      <w:r w:rsidRPr="00D54D88">
        <w:rPr>
          <w:szCs w:val="28"/>
        </w:rPr>
        <w:t xml:space="preserve"> </w:t>
      </w:r>
      <w:proofErr w:type="spellStart"/>
      <w:r w:rsidRPr="00D54D88">
        <w:rPr>
          <w:szCs w:val="28"/>
        </w:rPr>
        <w:t>phần</w:t>
      </w:r>
      <w:proofErr w:type="spellEnd"/>
      <w:r w:rsidRPr="00D54D88">
        <w:rPr>
          <w:szCs w:val="28"/>
        </w:rPr>
        <w:t xml:space="preserve"> </w:t>
      </w:r>
      <w:proofErr w:type="spellStart"/>
      <w:r w:rsidRPr="00D54D88">
        <w:rPr>
          <w:szCs w:val="28"/>
        </w:rPr>
        <w:t>của</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thuộc</w:t>
      </w:r>
      <w:proofErr w:type="spellEnd"/>
      <w:r w:rsidRPr="00D54D88">
        <w:rPr>
          <w:szCs w:val="28"/>
        </w:rPr>
        <w:t xml:space="preserve"> </w:t>
      </w:r>
      <w:proofErr w:type="spellStart"/>
      <w:r w:rsidRPr="00D54D88">
        <w:rPr>
          <w:szCs w:val="28"/>
        </w:rPr>
        <w:t>sở</w:t>
      </w:r>
      <w:proofErr w:type="spellEnd"/>
      <w:r w:rsidRPr="00D54D88">
        <w:rPr>
          <w:szCs w:val="28"/>
        </w:rPr>
        <w:t xml:space="preserve"> </w:t>
      </w:r>
      <w:proofErr w:type="spellStart"/>
      <w:r w:rsidRPr="00D54D88">
        <w:rPr>
          <w:szCs w:val="28"/>
        </w:rPr>
        <w:t>hữu</w:t>
      </w:r>
      <w:proofErr w:type="spellEnd"/>
      <w:r w:rsidRPr="00D54D88">
        <w:rPr>
          <w:szCs w:val="28"/>
        </w:rPr>
        <w:t xml:space="preserve"> </w:t>
      </w:r>
      <w:proofErr w:type="spellStart"/>
      <w:r w:rsidRPr="00D54D88">
        <w:rPr>
          <w:szCs w:val="28"/>
        </w:rPr>
        <w:t>trong</w:t>
      </w:r>
      <w:proofErr w:type="spellEnd"/>
      <w:r w:rsidRPr="00D54D88">
        <w:rPr>
          <w:szCs w:val="28"/>
        </w:rPr>
        <w:t xml:space="preserve"> </w:t>
      </w:r>
      <w:proofErr w:type="spellStart"/>
      <w:r w:rsidRPr="00D54D88">
        <w:rPr>
          <w:szCs w:val="28"/>
        </w:rPr>
        <w:t>nước</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thời</w:t>
      </w:r>
      <w:proofErr w:type="spellEnd"/>
      <w:r w:rsidRPr="00D54D88">
        <w:rPr>
          <w:szCs w:val="28"/>
        </w:rPr>
        <w:t xml:space="preserve"> </w:t>
      </w:r>
      <w:proofErr w:type="spellStart"/>
      <w:r w:rsidRPr="00D54D88">
        <w:rPr>
          <w:szCs w:val="28"/>
        </w:rPr>
        <w:t>gian</w:t>
      </w:r>
      <w:proofErr w:type="spellEnd"/>
      <w:r w:rsidRPr="00D54D88">
        <w:rPr>
          <w:szCs w:val="28"/>
        </w:rPr>
        <w:t xml:space="preserve"> </w:t>
      </w:r>
      <w:proofErr w:type="spellStart"/>
      <w:r w:rsidRPr="00D54D88">
        <w:rPr>
          <w:szCs w:val="28"/>
        </w:rPr>
        <w:t>thành</w:t>
      </w:r>
      <w:proofErr w:type="spellEnd"/>
      <w:r w:rsidRPr="00D54D88">
        <w:rPr>
          <w:szCs w:val="28"/>
        </w:rPr>
        <w:t xml:space="preserve"> </w:t>
      </w:r>
      <w:proofErr w:type="spellStart"/>
      <w:r w:rsidRPr="00D54D88">
        <w:rPr>
          <w:szCs w:val="28"/>
        </w:rPr>
        <w:t>lập</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quá</w:t>
      </w:r>
      <w:proofErr w:type="spellEnd"/>
      <w:r w:rsidRPr="00D54D88">
        <w:rPr>
          <w:szCs w:val="28"/>
        </w:rPr>
        <w:t xml:space="preserve"> 6 </w:t>
      </w:r>
      <w:proofErr w:type="spellStart"/>
      <w:r w:rsidRPr="00D54D88">
        <w:rPr>
          <w:szCs w:val="28"/>
        </w:rPr>
        <w:t>tháng</w:t>
      </w:r>
      <w:proofErr w:type="spellEnd"/>
      <w:r w:rsidRPr="00D54D88">
        <w:rPr>
          <w:szCs w:val="28"/>
        </w:rPr>
        <w:t xml:space="preserve"> </w:t>
      </w:r>
      <w:proofErr w:type="spellStart"/>
      <w:r w:rsidRPr="00D54D88">
        <w:rPr>
          <w:szCs w:val="28"/>
        </w:rPr>
        <w:t>tính</w:t>
      </w:r>
      <w:proofErr w:type="spellEnd"/>
      <w:r w:rsidRPr="00D54D88">
        <w:rPr>
          <w:szCs w:val="28"/>
        </w:rPr>
        <w:t xml:space="preserve"> </w:t>
      </w:r>
      <w:proofErr w:type="spellStart"/>
      <w:r w:rsidRPr="00D54D88">
        <w:rPr>
          <w:szCs w:val="28"/>
        </w:rPr>
        <w:t>tới</w:t>
      </w:r>
      <w:proofErr w:type="spellEnd"/>
      <w:r w:rsidRPr="00D54D88">
        <w:rPr>
          <w:szCs w:val="28"/>
        </w:rPr>
        <w:t xml:space="preserve"> </w:t>
      </w:r>
      <w:proofErr w:type="spellStart"/>
      <w:r w:rsidRPr="00D54D88">
        <w:rPr>
          <w:szCs w:val="28"/>
        </w:rPr>
        <w:t>thời</w:t>
      </w:r>
      <w:proofErr w:type="spellEnd"/>
      <w:r w:rsidRPr="00D54D88">
        <w:rPr>
          <w:szCs w:val="28"/>
        </w:rPr>
        <w:t xml:space="preserve"> </w:t>
      </w:r>
      <w:proofErr w:type="spellStart"/>
      <w:r w:rsidRPr="00D54D88">
        <w:rPr>
          <w:szCs w:val="28"/>
        </w:rPr>
        <w:t>điểm</w:t>
      </w:r>
      <w:proofErr w:type="spellEnd"/>
      <w:r w:rsidRPr="00D54D88">
        <w:rPr>
          <w:szCs w:val="28"/>
        </w:rPr>
        <w:t xml:space="preserve"> </w:t>
      </w:r>
      <w:proofErr w:type="spellStart"/>
      <w:r w:rsidRPr="00D54D88">
        <w:rPr>
          <w:szCs w:val="28"/>
        </w:rPr>
        <w:t>nộp</w:t>
      </w:r>
      <w:proofErr w:type="spellEnd"/>
      <w:r w:rsidRPr="00D54D88">
        <w:rPr>
          <w:szCs w:val="28"/>
        </w:rPr>
        <w:t xml:space="preserve"> </w:t>
      </w:r>
      <w:proofErr w:type="spellStart"/>
      <w:r w:rsidRPr="00D54D88">
        <w:rPr>
          <w:szCs w:val="28"/>
        </w:rPr>
        <w:t>hồ</w:t>
      </w:r>
      <w:proofErr w:type="spellEnd"/>
      <w:r w:rsidRPr="00D54D88">
        <w:rPr>
          <w:szCs w:val="28"/>
        </w:rPr>
        <w:t xml:space="preserve"> </w:t>
      </w:r>
      <w:proofErr w:type="spellStart"/>
      <w:r w:rsidRPr="00D54D88">
        <w:rPr>
          <w:szCs w:val="28"/>
        </w:rPr>
        <w:t>sơ</w:t>
      </w:r>
      <w:proofErr w:type="spellEnd"/>
      <w:r w:rsidRPr="00D54D88">
        <w:rPr>
          <w:szCs w:val="28"/>
        </w:rPr>
        <w:t xml:space="preserve"> </w:t>
      </w:r>
      <w:proofErr w:type="spellStart"/>
      <w:r w:rsidRPr="00D54D88">
        <w:rPr>
          <w:szCs w:val="28"/>
        </w:rPr>
        <w:t>xin</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tiêu</w:t>
      </w:r>
      <w:proofErr w:type="spellEnd"/>
      <w:r w:rsidRPr="00D54D88">
        <w:rPr>
          <w:szCs w:val="28"/>
        </w:rPr>
        <w:t xml:space="preserve"> </w:t>
      </w:r>
      <w:proofErr w:type="spellStart"/>
      <w:r w:rsidRPr="00D54D88">
        <w:rPr>
          <w:szCs w:val="28"/>
        </w:rPr>
        <w:t>chí</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bao </w:t>
      </w:r>
      <w:proofErr w:type="spellStart"/>
      <w:r w:rsidRPr="00D54D88">
        <w:rPr>
          <w:szCs w:val="28"/>
        </w:rPr>
        <w:t>gồm</w:t>
      </w:r>
      <w:proofErr w:type="spellEnd"/>
      <w:r w:rsidRPr="00D54D88">
        <w:rPr>
          <w:szCs w:val="28"/>
        </w:rPr>
        <w:t xml:space="preserve"> </w:t>
      </w:r>
      <w:proofErr w:type="spellStart"/>
      <w:r w:rsidRPr="00D54D88">
        <w:rPr>
          <w:szCs w:val="28"/>
        </w:rPr>
        <w:t>có</w:t>
      </w:r>
      <w:proofErr w:type="spellEnd"/>
      <w:r w:rsidRPr="00D54D88">
        <w:rPr>
          <w:szCs w:val="28"/>
        </w:rPr>
        <w:t xml:space="preserve"> ý </w:t>
      </w:r>
      <w:proofErr w:type="spellStart"/>
      <w:r w:rsidRPr="00D54D88">
        <w:rPr>
          <w:szCs w:val="28"/>
        </w:rPr>
        <w:t>tưởng</w:t>
      </w:r>
      <w:proofErr w:type="spellEnd"/>
      <w:r w:rsidRPr="00D54D88">
        <w:rPr>
          <w:szCs w:val="28"/>
        </w:rPr>
        <w:t xml:space="preserve"> </w:t>
      </w:r>
      <w:proofErr w:type="spellStart"/>
      <w:r w:rsidRPr="00D54D88">
        <w:rPr>
          <w:szCs w:val="28"/>
        </w:rPr>
        <w:t>kinh</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sáng</w:t>
      </w:r>
      <w:proofErr w:type="spellEnd"/>
      <w:r w:rsidRPr="00D54D88">
        <w:rPr>
          <w:szCs w:val="28"/>
        </w:rPr>
        <w:t xml:space="preserve"> </w:t>
      </w:r>
      <w:proofErr w:type="spellStart"/>
      <w:r w:rsidRPr="00D54D88">
        <w:rPr>
          <w:szCs w:val="28"/>
        </w:rPr>
        <w:t>tạo</w:t>
      </w:r>
      <w:proofErr w:type="spellEnd"/>
      <w:r w:rsidRPr="00D54D88">
        <w:rPr>
          <w:szCs w:val="28"/>
        </w:rPr>
        <w:t xml:space="preserve">, </w:t>
      </w:r>
      <w:proofErr w:type="spellStart"/>
      <w:r w:rsidRPr="00D54D88">
        <w:rPr>
          <w:szCs w:val="28"/>
        </w:rPr>
        <w:t>mô</w:t>
      </w:r>
      <w:proofErr w:type="spellEnd"/>
      <w:r w:rsidRPr="00D54D88">
        <w:rPr>
          <w:szCs w:val="28"/>
        </w:rPr>
        <w:t xml:space="preserve"> </w:t>
      </w:r>
      <w:proofErr w:type="spellStart"/>
      <w:r w:rsidRPr="00D54D88">
        <w:rPr>
          <w:szCs w:val="28"/>
        </w:rPr>
        <w:t>hình</w:t>
      </w:r>
      <w:proofErr w:type="spellEnd"/>
      <w:r w:rsidRPr="00D54D88">
        <w:rPr>
          <w:szCs w:val="28"/>
        </w:rPr>
        <w:t xml:space="preserve"> </w:t>
      </w:r>
      <w:proofErr w:type="spellStart"/>
      <w:r w:rsidRPr="00D54D88">
        <w:rPr>
          <w:szCs w:val="28"/>
        </w:rPr>
        <w:t>kinh</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khả</w:t>
      </w:r>
      <w:proofErr w:type="spellEnd"/>
      <w:r w:rsidRPr="00D54D88">
        <w:rPr>
          <w:szCs w:val="28"/>
        </w:rPr>
        <w:t xml:space="preserve"> </w:t>
      </w:r>
      <w:proofErr w:type="spellStart"/>
      <w:r w:rsidRPr="00D54D88">
        <w:rPr>
          <w:szCs w:val="28"/>
        </w:rPr>
        <w:t>thi</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thị</w:t>
      </w:r>
      <w:proofErr w:type="spellEnd"/>
      <w:r w:rsidRPr="00D54D88">
        <w:rPr>
          <w:szCs w:val="28"/>
        </w:rPr>
        <w:t xml:space="preserve"> </w:t>
      </w:r>
      <w:proofErr w:type="spellStart"/>
      <w:r w:rsidRPr="00D54D88">
        <w:rPr>
          <w:szCs w:val="28"/>
        </w:rPr>
        <w:t>trường</w:t>
      </w:r>
      <w:proofErr w:type="spellEnd"/>
      <w:r w:rsidRPr="00D54D88">
        <w:rPr>
          <w:szCs w:val="28"/>
        </w:rPr>
        <w:t xml:space="preserve"> </w:t>
      </w:r>
      <w:proofErr w:type="spellStart"/>
      <w:r w:rsidRPr="00D54D88">
        <w:rPr>
          <w:szCs w:val="28"/>
        </w:rPr>
        <w:t>tiềm</w:t>
      </w:r>
      <w:proofErr w:type="spellEnd"/>
      <w:r w:rsidRPr="00D54D88">
        <w:rPr>
          <w:szCs w:val="28"/>
        </w:rPr>
        <w:t xml:space="preserve"> </w:t>
      </w:r>
      <w:proofErr w:type="spellStart"/>
      <w:r w:rsidRPr="00D54D88">
        <w:rPr>
          <w:szCs w:val="28"/>
        </w:rPr>
        <w:t>năng</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năng</w:t>
      </w:r>
      <w:proofErr w:type="spellEnd"/>
      <w:r w:rsidRPr="00D54D88">
        <w:rPr>
          <w:szCs w:val="28"/>
        </w:rPr>
        <w:t xml:space="preserve"> </w:t>
      </w:r>
      <w:proofErr w:type="spellStart"/>
      <w:r w:rsidRPr="00D54D88">
        <w:rPr>
          <w:szCs w:val="28"/>
        </w:rPr>
        <w:t>lực</w:t>
      </w:r>
      <w:proofErr w:type="spellEnd"/>
      <w:r w:rsidRPr="00D54D88">
        <w:rPr>
          <w:szCs w:val="28"/>
        </w:rPr>
        <w:t xml:space="preserve"> </w:t>
      </w:r>
      <w:proofErr w:type="spellStart"/>
      <w:r w:rsidRPr="00D54D88">
        <w:rPr>
          <w:szCs w:val="28"/>
        </w:rPr>
        <w:t>quản</w:t>
      </w:r>
      <w:proofErr w:type="spellEnd"/>
      <w:r w:rsidRPr="00D54D88">
        <w:rPr>
          <w:szCs w:val="28"/>
        </w:rPr>
        <w:t xml:space="preserve"> </w:t>
      </w:r>
      <w:proofErr w:type="spellStart"/>
      <w:r w:rsidRPr="00D54D88">
        <w:rPr>
          <w:szCs w:val="28"/>
        </w:rPr>
        <w:t>lý</w:t>
      </w:r>
      <w:proofErr w:type="spellEnd"/>
      <w:r w:rsidRPr="00D54D88">
        <w:rPr>
          <w:szCs w:val="28"/>
        </w:rPr>
        <w:t xml:space="preserve"> </w:t>
      </w:r>
      <w:proofErr w:type="spellStart"/>
      <w:r w:rsidRPr="00D54D88">
        <w:rPr>
          <w:szCs w:val="28"/>
        </w:rPr>
        <w:t>của</w:t>
      </w:r>
      <w:proofErr w:type="spellEnd"/>
      <w:r w:rsidRPr="00D54D88">
        <w:rPr>
          <w:szCs w:val="28"/>
        </w:rPr>
        <w:t xml:space="preserve"> </w:t>
      </w:r>
      <w:proofErr w:type="spellStart"/>
      <w:r w:rsidRPr="00D54D88">
        <w:rPr>
          <w:szCs w:val="28"/>
        </w:rPr>
        <w:t>thành</w:t>
      </w:r>
      <w:proofErr w:type="spellEnd"/>
      <w:r w:rsidRPr="00D54D88">
        <w:rPr>
          <w:szCs w:val="28"/>
        </w:rPr>
        <w:t xml:space="preserve"> </w:t>
      </w:r>
      <w:proofErr w:type="spellStart"/>
      <w:r w:rsidRPr="00D54D88">
        <w:rPr>
          <w:szCs w:val="28"/>
        </w:rPr>
        <w:t>viên</w:t>
      </w:r>
      <w:proofErr w:type="spellEnd"/>
      <w:r w:rsidRPr="00D54D88">
        <w:rPr>
          <w:szCs w:val="28"/>
        </w:rPr>
        <w:t xml:space="preserve"> </w:t>
      </w:r>
      <w:proofErr w:type="spellStart"/>
      <w:r w:rsidRPr="00D54D88">
        <w:rPr>
          <w:szCs w:val="28"/>
        </w:rPr>
        <w:t>sáng</w:t>
      </w:r>
      <w:proofErr w:type="spellEnd"/>
      <w:r w:rsidRPr="00D54D88">
        <w:rPr>
          <w:szCs w:val="28"/>
        </w:rPr>
        <w:t xml:space="preserve"> </w:t>
      </w:r>
      <w:proofErr w:type="spellStart"/>
      <w:r w:rsidRPr="00D54D88">
        <w:rPr>
          <w:szCs w:val="28"/>
        </w:rPr>
        <w:t>lập</w:t>
      </w:r>
      <w:proofErr w:type="spellEnd"/>
      <w:r w:rsidRPr="00D54D88">
        <w:rPr>
          <w:szCs w:val="28"/>
        </w:rPr>
        <w:t xml:space="preserve">. SPRING </w:t>
      </w:r>
      <w:proofErr w:type="spellStart"/>
      <w:r w:rsidRPr="00D54D88">
        <w:rPr>
          <w:szCs w:val="28"/>
        </w:rPr>
        <w:t>sử</w:t>
      </w:r>
      <w:proofErr w:type="spellEnd"/>
      <w:r w:rsidRPr="00D54D88">
        <w:rPr>
          <w:szCs w:val="28"/>
        </w:rPr>
        <w:t xml:space="preserve"> </w:t>
      </w:r>
      <w:proofErr w:type="spellStart"/>
      <w:r w:rsidRPr="00D54D88">
        <w:rPr>
          <w:szCs w:val="28"/>
        </w:rPr>
        <w:t>dụng</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tổ</w:t>
      </w:r>
      <w:proofErr w:type="spellEnd"/>
      <w:r w:rsidRPr="00D54D88">
        <w:rPr>
          <w:szCs w:val="28"/>
        </w:rPr>
        <w:t xml:space="preserve"> </w:t>
      </w:r>
      <w:proofErr w:type="spellStart"/>
      <w:r w:rsidRPr="00D54D88">
        <w:rPr>
          <w:szCs w:val="28"/>
        </w:rPr>
        <w:t>chức</w:t>
      </w:r>
      <w:proofErr w:type="spellEnd"/>
      <w:r w:rsidRPr="00D54D88">
        <w:rPr>
          <w:szCs w:val="28"/>
        </w:rPr>
        <w:t xml:space="preserve"> </w:t>
      </w:r>
      <w:proofErr w:type="spellStart"/>
      <w:r w:rsidRPr="00D54D88">
        <w:rPr>
          <w:szCs w:val="28"/>
        </w:rPr>
        <w:t>hỗ</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khởi</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sáng</w:t>
      </w:r>
      <w:proofErr w:type="spellEnd"/>
      <w:r w:rsidRPr="00D54D88">
        <w:rPr>
          <w:szCs w:val="28"/>
        </w:rPr>
        <w:t xml:space="preserve"> </w:t>
      </w:r>
      <w:proofErr w:type="spellStart"/>
      <w:r w:rsidRPr="00D54D88">
        <w:rPr>
          <w:szCs w:val="28"/>
        </w:rPr>
        <w:t>tạo</w:t>
      </w:r>
      <w:proofErr w:type="spellEnd"/>
      <w:r w:rsidRPr="00D54D88">
        <w:rPr>
          <w:szCs w:val="28"/>
        </w:rPr>
        <w:t xml:space="preserve"> </w:t>
      </w:r>
      <w:proofErr w:type="spellStart"/>
      <w:r w:rsidRPr="00D54D88">
        <w:rPr>
          <w:szCs w:val="28"/>
        </w:rPr>
        <w:t>bên</w:t>
      </w:r>
      <w:proofErr w:type="spellEnd"/>
      <w:r w:rsidRPr="00D54D88">
        <w:rPr>
          <w:szCs w:val="28"/>
        </w:rPr>
        <w:t xml:space="preserve"> </w:t>
      </w:r>
      <w:proofErr w:type="spellStart"/>
      <w:r w:rsidRPr="00D54D88">
        <w:rPr>
          <w:szCs w:val="28"/>
        </w:rPr>
        <w:t>ngoài</w:t>
      </w:r>
      <w:proofErr w:type="spellEnd"/>
      <w:r w:rsidRPr="00D54D88">
        <w:rPr>
          <w:szCs w:val="28"/>
        </w:rPr>
        <w:t xml:space="preserve"> </w:t>
      </w:r>
      <w:proofErr w:type="spellStart"/>
      <w:r w:rsidRPr="00D54D88">
        <w:rPr>
          <w:szCs w:val="28"/>
        </w:rPr>
        <w:t>đã</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cơ</w:t>
      </w:r>
      <w:proofErr w:type="spellEnd"/>
      <w:r w:rsidRPr="00D54D88">
        <w:rPr>
          <w:szCs w:val="28"/>
        </w:rPr>
        <w:t xml:space="preserve"> </w:t>
      </w:r>
      <w:proofErr w:type="spellStart"/>
      <w:r w:rsidRPr="00D54D88">
        <w:rPr>
          <w:szCs w:val="28"/>
        </w:rPr>
        <w:t>quan</w:t>
      </w:r>
      <w:proofErr w:type="spellEnd"/>
      <w:r w:rsidRPr="00D54D88">
        <w:rPr>
          <w:szCs w:val="28"/>
        </w:rPr>
        <w:t xml:space="preserve"> </w:t>
      </w:r>
      <w:proofErr w:type="spellStart"/>
      <w:r w:rsidRPr="00D54D88">
        <w:rPr>
          <w:szCs w:val="28"/>
        </w:rPr>
        <w:t>này</w:t>
      </w:r>
      <w:proofErr w:type="spellEnd"/>
      <w:r w:rsidRPr="00D54D88">
        <w:rPr>
          <w:szCs w:val="28"/>
        </w:rPr>
        <w:t xml:space="preserve"> </w:t>
      </w:r>
      <w:proofErr w:type="spellStart"/>
      <w:r w:rsidRPr="00D54D88">
        <w:rPr>
          <w:szCs w:val="28"/>
        </w:rPr>
        <w:t>chứng</w:t>
      </w:r>
      <w:proofErr w:type="spellEnd"/>
      <w:r w:rsidRPr="00D54D88">
        <w:rPr>
          <w:szCs w:val="28"/>
        </w:rPr>
        <w:t xml:space="preserve"> </w:t>
      </w:r>
      <w:proofErr w:type="spellStart"/>
      <w:r w:rsidRPr="00D54D88">
        <w:rPr>
          <w:szCs w:val="28"/>
        </w:rPr>
        <w:t>nhận</w:t>
      </w:r>
      <w:proofErr w:type="spellEnd"/>
      <w:r w:rsidRPr="00D54D88">
        <w:rPr>
          <w:szCs w:val="28"/>
        </w:rPr>
        <w:t xml:space="preserve"> </w:t>
      </w:r>
      <w:proofErr w:type="spellStart"/>
      <w:r w:rsidRPr="00D54D88">
        <w:rPr>
          <w:szCs w:val="28"/>
        </w:rPr>
        <w:t>để</w:t>
      </w:r>
      <w:proofErr w:type="spellEnd"/>
      <w:r w:rsidRPr="00D54D88">
        <w:rPr>
          <w:szCs w:val="28"/>
        </w:rPr>
        <w:t xml:space="preserve"> </w:t>
      </w:r>
      <w:proofErr w:type="spellStart"/>
      <w:r w:rsidRPr="00D54D88">
        <w:rPr>
          <w:szCs w:val="28"/>
        </w:rPr>
        <w:t>hỗ</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công</w:t>
      </w:r>
      <w:proofErr w:type="spellEnd"/>
      <w:r w:rsidRPr="00D54D88">
        <w:rPr>
          <w:szCs w:val="28"/>
        </w:rPr>
        <w:t xml:space="preserve"> </w:t>
      </w:r>
      <w:proofErr w:type="spellStart"/>
      <w:r w:rsidRPr="00D54D88">
        <w:rPr>
          <w:szCs w:val="28"/>
        </w:rPr>
        <w:t>tác</w:t>
      </w:r>
      <w:proofErr w:type="spellEnd"/>
      <w:r w:rsidRPr="00D54D88">
        <w:rPr>
          <w:szCs w:val="28"/>
        </w:rPr>
        <w:t xml:space="preserve"> </w:t>
      </w:r>
      <w:proofErr w:type="spellStart"/>
      <w:r w:rsidRPr="00D54D88">
        <w:rPr>
          <w:szCs w:val="28"/>
        </w:rPr>
        <w:t>sàng</w:t>
      </w:r>
      <w:proofErr w:type="spellEnd"/>
      <w:r w:rsidRPr="00D54D88">
        <w:rPr>
          <w:szCs w:val="28"/>
        </w:rPr>
        <w:t xml:space="preserve"> </w:t>
      </w:r>
      <w:proofErr w:type="spellStart"/>
      <w:r w:rsidRPr="00D54D88">
        <w:rPr>
          <w:szCs w:val="28"/>
        </w:rPr>
        <w:t>lọc</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lựa</w:t>
      </w:r>
      <w:proofErr w:type="spellEnd"/>
      <w:r w:rsidRPr="00D54D88">
        <w:rPr>
          <w:szCs w:val="28"/>
        </w:rPr>
        <w:t xml:space="preserve"> </w:t>
      </w:r>
      <w:proofErr w:type="spellStart"/>
      <w:r w:rsidRPr="00D54D88">
        <w:rPr>
          <w:szCs w:val="28"/>
        </w:rPr>
        <w:t>chọn</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khởi</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tiềm</w:t>
      </w:r>
      <w:proofErr w:type="spellEnd"/>
      <w:r w:rsidRPr="00D54D88">
        <w:rPr>
          <w:szCs w:val="28"/>
        </w:rPr>
        <w:t xml:space="preserve"> </w:t>
      </w:r>
      <w:proofErr w:type="spellStart"/>
      <w:r w:rsidRPr="00D54D88">
        <w:rPr>
          <w:szCs w:val="28"/>
        </w:rPr>
        <w:t>năng</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
    <w:p w14:paraId="453F5612" w14:textId="77777777" w:rsidR="00E55926" w:rsidRPr="00D54D88" w:rsidRDefault="00E55926" w:rsidP="00E55926">
      <w:pPr>
        <w:ind w:firstLine="720"/>
        <w:jc w:val="both"/>
        <w:rPr>
          <w:szCs w:val="28"/>
        </w:rPr>
      </w:pPr>
      <w:proofErr w:type="spellStart"/>
      <w:r w:rsidRPr="00D54D88">
        <w:rPr>
          <w:szCs w:val="28"/>
        </w:rPr>
        <w:t>StartupSG</w:t>
      </w:r>
      <w:proofErr w:type="spellEnd"/>
      <w:r w:rsidRPr="00D54D88">
        <w:rPr>
          <w:szCs w:val="28"/>
        </w:rPr>
        <w:t xml:space="preserve"> Tech </w:t>
      </w:r>
      <w:proofErr w:type="spellStart"/>
      <w:r w:rsidRPr="00D54D88">
        <w:rPr>
          <w:szCs w:val="28"/>
        </w:rPr>
        <w:t>cung</w:t>
      </w:r>
      <w:proofErr w:type="spellEnd"/>
      <w:r w:rsidRPr="00D54D88">
        <w:rPr>
          <w:szCs w:val="28"/>
        </w:rPr>
        <w:t xml:space="preserve"> </w:t>
      </w:r>
      <w:proofErr w:type="spellStart"/>
      <w:r w:rsidRPr="00D54D88">
        <w:rPr>
          <w:szCs w:val="28"/>
        </w:rPr>
        <w:t>cấp</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giai</w:t>
      </w:r>
      <w:proofErr w:type="spellEnd"/>
      <w:r w:rsidRPr="00D54D88">
        <w:rPr>
          <w:szCs w:val="28"/>
        </w:rPr>
        <w:t xml:space="preserve"> </w:t>
      </w:r>
      <w:proofErr w:type="spellStart"/>
      <w:r w:rsidRPr="00D54D88">
        <w:rPr>
          <w:szCs w:val="28"/>
        </w:rPr>
        <w:t>đoạn</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để</w:t>
      </w:r>
      <w:proofErr w:type="spellEnd"/>
      <w:r w:rsidRPr="00D54D88">
        <w:rPr>
          <w:szCs w:val="28"/>
        </w:rPr>
        <w:t xml:space="preserve"> </w:t>
      </w:r>
      <w:proofErr w:type="spellStart"/>
      <w:r w:rsidRPr="00D54D88">
        <w:rPr>
          <w:szCs w:val="28"/>
        </w:rPr>
        <w:t>thương</w:t>
      </w:r>
      <w:proofErr w:type="spellEnd"/>
      <w:r w:rsidRPr="00D54D88">
        <w:rPr>
          <w:szCs w:val="28"/>
        </w:rPr>
        <w:t xml:space="preserve"> </w:t>
      </w:r>
      <w:proofErr w:type="spellStart"/>
      <w:r w:rsidRPr="00D54D88">
        <w:rPr>
          <w:szCs w:val="28"/>
        </w:rPr>
        <w:t>mại</w:t>
      </w:r>
      <w:proofErr w:type="spellEnd"/>
      <w:r w:rsidRPr="00D54D88">
        <w:rPr>
          <w:szCs w:val="28"/>
        </w:rPr>
        <w:t xml:space="preserve"> </w:t>
      </w:r>
      <w:proofErr w:type="spellStart"/>
      <w:r w:rsidRPr="00D54D88">
        <w:rPr>
          <w:szCs w:val="28"/>
        </w:rPr>
        <w:t>hóa</w:t>
      </w:r>
      <w:proofErr w:type="spellEnd"/>
      <w:r w:rsidRPr="00D54D88">
        <w:rPr>
          <w:szCs w:val="28"/>
        </w:rPr>
        <w:t xml:space="preserve"> ý </w:t>
      </w:r>
      <w:proofErr w:type="spellStart"/>
      <w:r w:rsidRPr="00D54D88">
        <w:rPr>
          <w:szCs w:val="28"/>
        </w:rPr>
        <w:t>tưởng</w:t>
      </w:r>
      <w:proofErr w:type="spellEnd"/>
      <w:r w:rsidRPr="00D54D88">
        <w:rPr>
          <w:szCs w:val="28"/>
        </w:rPr>
        <w:t xml:space="preserve"> </w:t>
      </w:r>
      <w:proofErr w:type="spellStart"/>
      <w:r w:rsidRPr="00D54D88">
        <w:rPr>
          <w:szCs w:val="28"/>
        </w:rPr>
        <w:t>công</w:t>
      </w:r>
      <w:proofErr w:type="spellEnd"/>
      <w:r w:rsidRPr="00D54D88">
        <w:rPr>
          <w:szCs w:val="28"/>
        </w:rPr>
        <w:t xml:space="preserve"> </w:t>
      </w:r>
      <w:proofErr w:type="spellStart"/>
      <w:r w:rsidRPr="00D54D88">
        <w:rPr>
          <w:szCs w:val="28"/>
        </w:rPr>
        <w:t>nghệ</w:t>
      </w:r>
      <w:proofErr w:type="spellEnd"/>
      <w:r w:rsidRPr="00D54D88">
        <w:rPr>
          <w:szCs w:val="28"/>
        </w:rPr>
        <w:t xml:space="preserve">. </w:t>
      </w:r>
      <w:proofErr w:type="spellStart"/>
      <w:r w:rsidRPr="00D54D88">
        <w:rPr>
          <w:szCs w:val="28"/>
        </w:rPr>
        <w:t>Từ</w:t>
      </w:r>
      <w:proofErr w:type="spellEnd"/>
      <w:r w:rsidRPr="00D54D88">
        <w:rPr>
          <w:szCs w:val="28"/>
        </w:rPr>
        <w:t xml:space="preserve"> </w:t>
      </w:r>
      <w:proofErr w:type="spellStart"/>
      <w:r w:rsidRPr="00D54D88">
        <w:rPr>
          <w:szCs w:val="28"/>
        </w:rPr>
        <w:t>tháng</w:t>
      </w:r>
      <w:proofErr w:type="spellEnd"/>
      <w:r w:rsidRPr="00D54D88">
        <w:rPr>
          <w:szCs w:val="28"/>
        </w:rPr>
        <w:t xml:space="preserve"> 8 </w:t>
      </w:r>
      <w:proofErr w:type="spellStart"/>
      <w:r w:rsidRPr="00D54D88">
        <w:rPr>
          <w:szCs w:val="28"/>
        </w:rPr>
        <w:t>năm</w:t>
      </w:r>
      <w:proofErr w:type="spellEnd"/>
      <w:r w:rsidRPr="00D54D88">
        <w:rPr>
          <w:szCs w:val="28"/>
        </w:rPr>
        <w:t xml:space="preserve"> 2017, </w:t>
      </w:r>
      <w:proofErr w:type="spellStart"/>
      <w:r w:rsidRPr="00D54D88">
        <w:rPr>
          <w:szCs w:val="28"/>
        </w:rPr>
        <w:t>khoản</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này</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cấp</w:t>
      </w:r>
      <w:proofErr w:type="spellEnd"/>
      <w:r w:rsidRPr="00D54D88">
        <w:rPr>
          <w:szCs w:val="28"/>
        </w:rPr>
        <w:t xml:space="preserve"> </w:t>
      </w:r>
      <w:proofErr w:type="spellStart"/>
      <w:r w:rsidRPr="00D54D88">
        <w:rPr>
          <w:szCs w:val="28"/>
        </w:rPr>
        <w:t>theo</w:t>
      </w:r>
      <w:proofErr w:type="spellEnd"/>
      <w:r w:rsidRPr="00D54D88">
        <w:rPr>
          <w:szCs w:val="28"/>
        </w:rPr>
        <w:t xml:space="preserve"> </w:t>
      </w:r>
      <w:proofErr w:type="spellStart"/>
      <w:r w:rsidRPr="00D54D88">
        <w:rPr>
          <w:szCs w:val="28"/>
        </w:rPr>
        <w:t>mốc</w:t>
      </w:r>
      <w:proofErr w:type="spellEnd"/>
      <w:r w:rsidRPr="00D54D88">
        <w:rPr>
          <w:szCs w:val="28"/>
        </w:rPr>
        <w:t xml:space="preserve"> </w:t>
      </w:r>
      <w:proofErr w:type="spellStart"/>
      <w:r w:rsidRPr="00D54D88">
        <w:rPr>
          <w:szCs w:val="28"/>
        </w:rPr>
        <w:t>dự</w:t>
      </w:r>
      <w:proofErr w:type="spellEnd"/>
      <w:r w:rsidRPr="00D54D88">
        <w:rPr>
          <w:szCs w:val="28"/>
        </w:rPr>
        <w:t xml:space="preserve"> </w:t>
      </w:r>
      <w:proofErr w:type="spellStart"/>
      <w:r w:rsidRPr="00D54D88">
        <w:rPr>
          <w:szCs w:val="28"/>
        </w:rPr>
        <w:t>án</w:t>
      </w:r>
      <w:proofErr w:type="spellEnd"/>
      <w:r w:rsidRPr="00D54D88">
        <w:rPr>
          <w:szCs w:val="28"/>
        </w:rPr>
        <w:t xml:space="preserve"> (</w:t>
      </w:r>
      <w:proofErr w:type="spellStart"/>
      <w:r w:rsidRPr="00D54D88">
        <w:rPr>
          <w:szCs w:val="28"/>
        </w:rPr>
        <w:t>tức</w:t>
      </w:r>
      <w:proofErr w:type="spellEnd"/>
      <w:r w:rsidRPr="00D54D88">
        <w:rPr>
          <w:szCs w:val="28"/>
        </w:rPr>
        <w:t xml:space="preserve"> </w:t>
      </w:r>
      <w:proofErr w:type="spellStart"/>
      <w:r w:rsidRPr="00D54D88">
        <w:rPr>
          <w:szCs w:val="28"/>
        </w:rPr>
        <w:t>tiền</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sẽ</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chuyển</w:t>
      </w:r>
      <w:proofErr w:type="spellEnd"/>
      <w:r w:rsidRPr="00D54D88">
        <w:rPr>
          <w:szCs w:val="28"/>
        </w:rPr>
        <w:t xml:space="preserve"> </w:t>
      </w:r>
      <w:proofErr w:type="spellStart"/>
      <w:r w:rsidRPr="00D54D88">
        <w:rPr>
          <w:szCs w:val="28"/>
        </w:rPr>
        <w:t>dần</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ứng</w:t>
      </w:r>
      <w:proofErr w:type="spellEnd"/>
      <w:r w:rsidRPr="00D54D88">
        <w:rPr>
          <w:szCs w:val="28"/>
        </w:rPr>
        <w:t xml:space="preserve"> </w:t>
      </w:r>
      <w:proofErr w:type="spellStart"/>
      <w:r w:rsidRPr="00D54D88">
        <w:rPr>
          <w:szCs w:val="28"/>
        </w:rPr>
        <w:t>viên</w:t>
      </w:r>
      <w:proofErr w:type="spellEnd"/>
      <w:r w:rsidRPr="00D54D88">
        <w:rPr>
          <w:szCs w:val="28"/>
        </w:rPr>
        <w:t xml:space="preserve"> </w:t>
      </w:r>
      <w:proofErr w:type="spellStart"/>
      <w:r w:rsidRPr="00D54D88">
        <w:rPr>
          <w:szCs w:val="28"/>
        </w:rPr>
        <w:t>thành</w:t>
      </w:r>
      <w:proofErr w:type="spellEnd"/>
      <w:r w:rsidRPr="00D54D88">
        <w:rPr>
          <w:szCs w:val="28"/>
        </w:rPr>
        <w:t xml:space="preserve"> </w:t>
      </w:r>
      <w:proofErr w:type="spellStart"/>
      <w:r w:rsidRPr="00D54D88">
        <w:rPr>
          <w:szCs w:val="28"/>
        </w:rPr>
        <w:t>công</w:t>
      </w:r>
      <w:proofErr w:type="spellEnd"/>
      <w:r w:rsidRPr="00D54D88">
        <w:rPr>
          <w:szCs w:val="28"/>
        </w:rPr>
        <w:t xml:space="preserve"> </w:t>
      </w:r>
      <w:proofErr w:type="spellStart"/>
      <w:r w:rsidRPr="00D54D88">
        <w:rPr>
          <w:szCs w:val="28"/>
        </w:rPr>
        <w:t>khi</w:t>
      </w:r>
      <w:proofErr w:type="spellEnd"/>
      <w:r w:rsidRPr="00D54D88">
        <w:rPr>
          <w:szCs w:val="28"/>
        </w:rPr>
        <w:t xml:space="preserve"> </w:t>
      </w:r>
      <w:proofErr w:type="spellStart"/>
      <w:r w:rsidRPr="00D54D88">
        <w:rPr>
          <w:szCs w:val="28"/>
        </w:rPr>
        <w:t>đạt</w:t>
      </w:r>
      <w:proofErr w:type="spellEnd"/>
      <w:r w:rsidRPr="00D54D88">
        <w:rPr>
          <w:szCs w:val="28"/>
        </w:rPr>
        <w:t xml:space="preserve"> </w:t>
      </w:r>
      <w:proofErr w:type="spellStart"/>
      <w:r w:rsidRPr="00D54D88">
        <w:rPr>
          <w:szCs w:val="28"/>
        </w:rPr>
        <w:t>mốc</w:t>
      </w:r>
      <w:proofErr w:type="spellEnd"/>
      <w:r w:rsidRPr="00D54D88">
        <w:rPr>
          <w:szCs w:val="28"/>
        </w:rPr>
        <w:t xml:space="preserve"> </w:t>
      </w:r>
      <w:proofErr w:type="spellStart"/>
      <w:r w:rsidRPr="00D54D88">
        <w:rPr>
          <w:szCs w:val="28"/>
        </w:rPr>
        <w:t>nào</w:t>
      </w:r>
      <w:proofErr w:type="spellEnd"/>
      <w:r w:rsidRPr="00D54D88">
        <w:rPr>
          <w:szCs w:val="28"/>
        </w:rPr>
        <w:t xml:space="preserve"> </w:t>
      </w:r>
      <w:proofErr w:type="spellStart"/>
      <w:r w:rsidRPr="00D54D88">
        <w:rPr>
          <w:szCs w:val="28"/>
        </w:rPr>
        <w:t>đó</w:t>
      </w:r>
      <w:proofErr w:type="spellEnd"/>
      <w:r w:rsidRPr="00D54D88">
        <w:rPr>
          <w:szCs w:val="28"/>
        </w:rPr>
        <w:t xml:space="preserve">) </w:t>
      </w:r>
      <w:proofErr w:type="spellStart"/>
      <w:r w:rsidRPr="00D54D88">
        <w:rPr>
          <w:szCs w:val="28"/>
        </w:rPr>
        <w:t>thay</w:t>
      </w:r>
      <w:proofErr w:type="spellEnd"/>
      <w:r w:rsidRPr="00D54D88">
        <w:rPr>
          <w:szCs w:val="28"/>
        </w:rPr>
        <w:t xml:space="preserve"> </w:t>
      </w:r>
      <w:proofErr w:type="spellStart"/>
      <w:r w:rsidRPr="00D54D88">
        <w:rPr>
          <w:szCs w:val="28"/>
        </w:rPr>
        <w:t>vì</w:t>
      </w:r>
      <w:proofErr w:type="spellEnd"/>
      <w:r w:rsidRPr="00D54D88">
        <w:rPr>
          <w:szCs w:val="28"/>
        </w:rPr>
        <w:t xml:space="preserve"> </w:t>
      </w:r>
      <w:proofErr w:type="spellStart"/>
      <w:r w:rsidRPr="00D54D88">
        <w:rPr>
          <w:szCs w:val="28"/>
        </w:rPr>
        <w:t>theo</w:t>
      </w:r>
      <w:proofErr w:type="spellEnd"/>
      <w:r w:rsidRPr="00D54D88">
        <w:rPr>
          <w:szCs w:val="28"/>
        </w:rPr>
        <w:t xml:space="preserve"> </w:t>
      </w:r>
      <w:proofErr w:type="spellStart"/>
      <w:r w:rsidRPr="00D54D88">
        <w:rPr>
          <w:szCs w:val="28"/>
        </w:rPr>
        <w:t>cách</w:t>
      </w:r>
      <w:proofErr w:type="spellEnd"/>
      <w:r w:rsidRPr="00D54D88">
        <w:rPr>
          <w:szCs w:val="28"/>
        </w:rPr>
        <w:t xml:space="preserve"> </w:t>
      </w:r>
      <w:proofErr w:type="spellStart"/>
      <w:r w:rsidRPr="00D54D88">
        <w:rPr>
          <w:szCs w:val="28"/>
        </w:rPr>
        <w:t>hoàn</w:t>
      </w:r>
      <w:proofErr w:type="spellEnd"/>
      <w:r w:rsidRPr="00D54D88">
        <w:rPr>
          <w:szCs w:val="28"/>
        </w:rPr>
        <w:t xml:space="preserve"> chi </w:t>
      </w:r>
      <w:proofErr w:type="spellStart"/>
      <w:r w:rsidRPr="00D54D88">
        <w:rPr>
          <w:szCs w:val="28"/>
        </w:rPr>
        <w:t>phí</w:t>
      </w:r>
      <w:proofErr w:type="spellEnd"/>
      <w:r w:rsidRPr="00D54D88">
        <w:rPr>
          <w:szCs w:val="28"/>
        </w:rPr>
        <w:t xml:space="preserve"> </w:t>
      </w:r>
      <w:proofErr w:type="spellStart"/>
      <w:r w:rsidRPr="00D54D88">
        <w:rPr>
          <w:szCs w:val="28"/>
        </w:rPr>
        <w:t>như</w:t>
      </w:r>
      <w:proofErr w:type="spellEnd"/>
      <w:r w:rsidRPr="00D54D88">
        <w:rPr>
          <w:szCs w:val="28"/>
        </w:rPr>
        <w:t xml:space="preserve"> </w:t>
      </w:r>
      <w:proofErr w:type="spellStart"/>
      <w:r w:rsidRPr="00D54D88">
        <w:rPr>
          <w:szCs w:val="28"/>
        </w:rPr>
        <w:t>trước</w:t>
      </w:r>
      <w:proofErr w:type="spellEnd"/>
      <w:r w:rsidRPr="00D54D88">
        <w:rPr>
          <w:szCs w:val="28"/>
        </w:rPr>
        <w:t xml:space="preserve"> </w:t>
      </w:r>
      <w:proofErr w:type="spellStart"/>
      <w:r w:rsidRPr="00D54D88">
        <w:rPr>
          <w:szCs w:val="28"/>
        </w:rPr>
        <w:t>đây</w:t>
      </w:r>
      <w:proofErr w:type="spellEnd"/>
      <w:r w:rsidRPr="00D54D88">
        <w:rPr>
          <w:szCs w:val="28"/>
        </w:rPr>
        <w:t xml:space="preserve">. </w:t>
      </w:r>
      <w:proofErr w:type="spellStart"/>
      <w:r w:rsidRPr="00D54D88">
        <w:rPr>
          <w:szCs w:val="28"/>
        </w:rPr>
        <w:t>Có</w:t>
      </w:r>
      <w:proofErr w:type="spellEnd"/>
      <w:r w:rsidRPr="00D54D88">
        <w:rPr>
          <w:szCs w:val="28"/>
        </w:rPr>
        <w:t xml:space="preserve"> 2 </w:t>
      </w:r>
      <w:proofErr w:type="spellStart"/>
      <w:r w:rsidRPr="00D54D88">
        <w:rPr>
          <w:szCs w:val="28"/>
        </w:rPr>
        <w:t>loại</w:t>
      </w:r>
      <w:proofErr w:type="spellEnd"/>
      <w:r w:rsidRPr="00D54D88">
        <w:rPr>
          <w:szCs w:val="28"/>
        </w:rPr>
        <w:t xml:space="preserve"> </w:t>
      </w:r>
      <w:proofErr w:type="spellStart"/>
      <w:r w:rsidRPr="00D54D88">
        <w:rPr>
          <w:szCs w:val="28"/>
        </w:rPr>
        <w:t>hình</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Chứng</w:t>
      </w:r>
      <w:proofErr w:type="spellEnd"/>
      <w:r w:rsidRPr="00D54D88">
        <w:rPr>
          <w:szCs w:val="28"/>
        </w:rPr>
        <w:t xml:space="preserve"> </w:t>
      </w:r>
      <w:proofErr w:type="spellStart"/>
      <w:r w:rsidRPr="00D54D88">
        <w:rPr>
          <w:szCs w:val="28"/>
        </w:rPr>
        <w:t>minh</w:t>
      </w:r>
      <w:proofErr w:type="spellEnd"/>
      <w:r w:rsidRPr="00D54D88">
        <w:rPr>
          <w:szCs w:val="28"/>
        </w:rPr>
        <w:t xml:space="preserve"> ý </w:t>
      </w:r>
      <w:proofErr w:type="spellStart"/>
      <w:r w:rsidRPr="00D54D88">
        <w:rPr>
          <w:szCs w:val="28"/>
        </w:rPr>
        <w:t>tưởng</w:t>
      </w:r>
      <w:proofErr w:type="spellEnd"/>
      <w:r w:rsidRPr="00D54D88">
        <w:rPr>
          <w:szCs w:val="28"/>
        </w:rPr>
        <w:t xml:space="preserve"> (POC) </w:t>
      </w:r>
      <w:proofErr w:type="spellStart"/>
      <w:r w:rsidRPr="00D54D88">
        <w:rPr>
          <w:szCs w:val="28"/>
        </w:rPr>
        <w:t>và</w:t>
      </w:r>
      <w:proofErr w:type="spellEnd"/>
      <w:r w:rsidRPr="00D54D88">
        <w:rPr>
          <w:szCs w:val="28"/>
        </w:rPr>
        <w:t xml:space="preserve"> </w:t>
      </w:r>
      <w:proofErr w:type="spellStart"/>
      <w:r w:rsidRPr="00D54D88">
        <w:rPr>
          <w:szCs w:val="28"/>
        </w:rPr>
        <w:t>Chứng</w:t>
      </w:r>
      <w:proofErr w:type="spellEnd"/>
      <w:r w:rsidRPr="00D54D88">
        <w:rPr>
          <w:szCs w:val="28"/>
        </w:rPr>
        <w:t xml:space="preserve"> </w:t>
      </w:r>
      <w:proofErr w:type="spellStart"/>
      <w:r w:rsidRPr="00D54D88">
        <w:rPr>
          <w:szCs w:val="28"/>
        </w:rPr>
        <w:t>minh</w:t>
      </w:r>
      <w:proofErr w:type="spellEnd"/>
      <w:r w:rsidRPr="00D54D88">
        <w:rPr>
          <w:szCs w:val="28"/>
        </w:rPr>
        <w:t xml:space="preserve"> </w:t>
      </w:r>
      <w:proofErr w:type="spellStart"/>
      <w:r w:rsidRPr="00D54D88">
        <w:rPr>
          <w:szCs w:val="28"/>
        </w:rPr>
        <w:t>giá</w:t>
      </w:r>
      <w:proofErr w:type="spellEnd"/>
      <w:r w:rsidRPr="00D54D88">
        <w:rPr>
          <w:szCs w:val="28"/>
        </w:rPr>
        <w:t xml:space="preserve"> </w:t>
      </w:r>
      <w:proofErr w:type="spellStart"/>
      <w:r w:rsidRPr="00D54D88">
        <w:rPr>
          <w:szCs w:val="28"/>
        </w:rPr>
        <w:t>trị</w:t>
      </w:r>
      <w:proofErr w:type="spellEnd"/>
      <w:r w:rsidRPr="00D54D88">
        <w:rPr>
          <w:szCs w:val="28"/>
        </w:rPr>
        <w:t xml:space="preserve"> (POV), </w:t>
      </w:r>
      <w:proofErr w:type="spellStart"/>
      <w:r w:rsidRPr="00D54D88">
        <w:rPr>
          <w:szCs w:val="28"/>
        </w:rPr>
        <w:t>với</w:t>
      </w:r>
      <w:proofErr w:type="spellEnd"/>
      <w:r w:rsidRPr="00D54D88">
        <w:rPr>
          <w:szCs w:val="28"/>
        </w:rPr>
        <w:t xml:space="preserve"> </w:t>
      </w:r>
      <w:proofErr w:type="spellStart"/>
      <w:r w:rsidRPr="00D54D88">
        <w:rPr>
          <w:szCs w:val="28"/>
        </w:rPr>
        <w:t>mức</w:t>
      </w:r>
      <w:proofErr w:type="spellEnd"/>
      <w:r w:rsidRPr="00D54D88">
        <w:rPr>
          <w:szCs w:val="28"/>
        </w:rPr>
        <w:t xml:space="preserve"> </w:t>
      </w:r>
      <w:proofErr w:type="spellStart"/>
      <w:r w:rsidRPr="00D54D88">
        <w:rPr>
          <w:szCs w:val="28"/>
        </w:rPr>
        <w:t>tối</w:t>
      </w:r>
      <w:proofErr w:type="spellEnd"/>
      <w:r w:rsidRPr="00D54D88">
        <w:rPr>
          <w:szCs w:val="28"/>
        </w:rPr>
        <w:t xml:space="preserve"> </w:t>
      </w:r>
      <w:proofErr w:type="spellStart"/>
      <w:r w:rsidRPr="00D54D88">
        <w:rPr>
          <w:szCs w:val="28"/>
        </w:rPr>
        <w:t>đa</w:t>
      </w:r>
      <w:proofErr w:type="spellEnd"/>
      <w:r w:rsidRPr="00D54D88">
        <w:rPr>
          <w:szCs w:val="28"/>
        </w:rPr>
        <w:t xml:space="preserve"> </w:t>
      </w:r>
      <w:proofErr w:type="spellStart"/>
      <w:r w:rsidRPr="00D54D88">
        <w:rPr>
          <w:szCs w:val="28"/>
        </w:rPr>
        <w:t>lần</w:t>
      </w:r>
      <w:proofErr w:type="spellEnd"/>
      <w:r w:rsidRPr="00D54D88">
        <w:rPr>
          <w:szCs w:val="28"/>
        </w:rPr>
        <w:t xml:space="preserve"> </w:t>
      </w:r>
      <w:proofErr w:type="spellStart"/>
      <w:r w:rsidRPr="00D54D88">
        <w:rPr>
          <w:szCs w:val="28"/>
        </w:rPr>
        <w:t>lượt</w:t>
      </w:r>
      <w:proofErr w:type="spellEnd"/>
      <w:r w:rsidRPr="00D54D88">
        <w:rPr>
          <w:szCs w:val="28"/>
        </w:rPr>
        <w:t xml:space="preserve"> </w:t>
      </w:r>
      <w:proofErr w:type="spellStart"/>
      <w:r w:rsidRPr="00D54D88">
        <w:rPr>
          <w:szCs w:val="28"/>
        </w:rPr>
        <w:t>là</w:t>
      </w:r>
      <w:proofErr w:type="spellEnd"/>
      <w:r w:rsidRPr="00D54D88">
        <w:rPr>
          <w:szCs w:val="28"/>
        </w:rPr>
        <w:t xml:space="preserve"> 250.000 </w:t>
      </w:r>
      <w:proofErr w:type="spellStart"/>
      <w:r w:rsidRPr="00D54D88">
        <w:rPr>
          <w:szCs w:val="28"/>
        </w:rPr>
        <w:t>và</w:t>
      </w:r>
      <w:proofErr w:type="spellEnd"/>
      <w:r w:rsidRPr="00D54D88">
        <w:rPr>
          <w:szCs w:val="28"/>
        </w:rPr>
        <w:t xml:space="preserve"> 500.000 </w:t>
      </w:r>
      <w:proofErr w:type="spellStart"/>
      <w:r w:rsidRPr="00D54D88">
        <w:rPr>
          <w:szCs w:val="28"/>
        </w:rPr>
        <w:t>đô</w:t>
      </w:r>
      <w:proofErr w:type="spellEnd"/>
      <w:r w:rsidRPr="00D54D88">
        <w:rPr>
          <w:szCs w:val="28"/>
        </w:rPr>
        <w:t xml:space="preserve"> la Singapore. </w:t>
      </w:r>
      <w:proofErr w:type="spellStart"/>
      <w:r w:rsidRPr="00D54D88">
        <w:rPr>
          <w:szCs w:val="28"/>
        </w:rPr>
        <w:t>Đối</w:t>
      </w:r>
      <w:proofErr w:type="spellEnd"/>
      <w:r w:rsidRPr="00D54D88">
        <w:rPr>
          <w:szCs w:val="28"/>
        </w:rPr>
        <w:t xml:space="preserve"> </w:t>
      </w:r>
      <w:proofErr w:type="spellStart"/>
      <w:r w:rsidRPr="00D54D88">
        <w:rPr>
          <w:szCs w:val="28"/>
        </w:rPr>
        <w:t>với</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POV, </w:t>
      </w:r>
      <w:proofErr w:type="spellStart"/>
      <w:r w:rsidRPr="00D54D88">
        <w:rPr>
          <w:szCs w:val="28"/>
        </w:rPr>
        <w:t>các</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khởi</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cần</w:t>
      </w:r>
      <w:proofErr w:type="spellEnd"/>
      <w:r w:rsidRPr="00D54D88">
        <w:rPr>
          <w:szCs w:val="28"/>
        </w:rPr>
        <w:t xml:space="preserve"> </w:t>
      </w:r>
      <w:proofErr w:type="spellStart"/>
      <w:r w:rsidRPr="00D54D88">
        <w:rPr>
          <w:szCs w:val="28"/>
        </w:rPr>
        <w:t>chứng</w:t>
      </w:r>
      <w:proofErr w:type="spellEnd"/>
      <w:r w:rsidRPr="00D54D88">
        <w:rPr>
          <w:szCs w:val="28"/>
        </w:rPr>
        <w:t xml:space="preserve"> </w:t>
      </w:r>
      <w:proofErr w:type="spellStart"/>
      <w:r w:rsidRPr="00D54D88">
        <w:rPr>
          <w:szCs w:val="28"/>
        </w:rPr>
        <w:t>minh</w:t>
      </w:r>
      <w:proofErr w:type="spellEnd"/>
      <w:r w:rsidRPr="00D54D88">
        <w:rPr>
          <w:szCs w:val="28"/>
        </w:rPr>
        <w:t xml:space="preserve"> </w:t>
      </w:r>
      <w:proofErr w:type="spellStart"/>
      <w:r w:rsidRPr="00D54D88">
        <w:rPr>
          <w:szCs w:val="28"/>
        </w:rPr>
        <w:t>sự</w:t>
      </w:r>
      <w:proofErr w:type="spellEnd"/>
      <w:r w:rsidRPr="00D54D88">
        <w:rPr>
          <w:szCs w:val="28"/>
        </w:rPr>
        <w:t xml:space="preserve"> </w:t>
      </w:r>
      <w:proofErr w:type="spellStart"/>
      <w:r w:rsidRPr="00D54D88">
        <w:rPr>
          <w:szCs w:val="28"/>
        </w:rPr>
        <w:t>quan</w:t>
      </w:r>
      <w:proofErr w:type="spellEnd"/>
      <w:r w:rsidRPr="00D54D88">
        <w:rPr>
          <w:szCs w:val="28"/>
        </w:rPr>
        <w:t xml:space="preserve"> </w:t>
      </w:r>
      <w:proofErr w:type="spellStart"/>
      <w:r w:rsidRPr="00D54D88">
        <w:rPr>
          <w:szCs w:val="28"/>
        </w:rPr>
        <w:t>tâm</w:t>
      </w:r>
      <w:proofErr w:type="spellEnd"/>
      <w:r w:rsidRPr="00D54D88">
        <w:rPr>
          <w:szCs w:val="28"/>
        </w:rPr>
        <w:t xml:space="preserve"> </w:t>
      </w:r>
      <w:proofErr w:type="spellStart"/>
      <w:r w:rsidRPr="00D54D88">
        <w:rPr>
          <w:szCs w:val="28"/>
        </w:rPr>
        <w:t>của</w:t>
      </w:r>
      <w:proofErr w:type="spellEnd"/>
      <w:r w:rsidRPr="00D54D88">
        <w:rPr>
          <w:szCs w:val="28"/>
        </w:rPr>
        <w:t xml:space="preserve"> </w:t>
      </w:r>
      <w:proofErr w:type="spellStart"/>
      <w:r w:rsidRPr="00D54D88">
        <w:rPr>
          <w:szCs w:val="28"/>
        </w:rPr>
        <w:t>nhiều</w:t>
      </w:r>
      <w:proofErr w:type="spellEnd"/>
      <w:r w:rsidRPr="00D54D88">
        <w:rPr>
          <w:szCs w:val="28"/>
        </w:rPr>
        <w:t xml:space="preserve"> </w:t>
      </w:r>
      <w:proofErr w:type="spellStart"/>
      <w:r w:rsidRPr="00D54D88">
        <w:rPr>
          <w:szCs w:val="28"/>
        </w:rPr>
        <w:t>đối</w:t>
      </w:r>
      <w:proofErr w:type="spellEnd"/>
      <w:r w:rsidRPr="00D54D88">
        <w:rPr>
          <w:szCs w:val="28"/>
        </w:rPr>
        <w:t xml:space="preserve"> </w:t>
      </w:r>
      <w:proofErr w:type="spellStart"/>
      <w:r w:rsidRPr="00D54D88">
        <w:rPr>
          <w:szCs w:val="28"/>
        </w:rPr>
        <w:t>tượng</w:t>
      </w:r>
      <w:proofErr w:type="spellEnd"/>
      <w:r w:rsidRPr="00D54D88">
        <w:rPr>
          <w:szCs w:val="28"/>
        </w:rPr>
        <w:t xml:space="preserve"> </w:t>
      </w:r>
      <w:proofErr w:type="spellStart"/>
      <w:r w:rsidRPr="00D54D88">
        <w:rPr>
          <w:szCs w:val="28"/>
        </w:rPr>
        <w:t>khách</w:t>
      </w:r>
      <w:proofErr w:type="spellEnd"/>
      <w:r w:rsidRPr="00D54D88">
        <w:rPr>
          <w:szCs w:val="28"/>
        </w:rPr>
        <w:t xml:space="preserve"> </w:t>
      </w:r>
      <w:proofErr w:type="spellStart"/>
      <w:r w:rsidRPr="00D54D88">
        <w:rPr>
          <w:szCs w:val="28"/>
        </w:rPr>
        <w:t>hàng</w:t>
      </w:r>
      <w:proofErr w:type="spellEnd"/>
      <w:r w:rsidRPr="00D54D88">
        <w:rPr>
          <w:szCs w:val="28"/>
        </w:rPr>
        <w:t xml:space="preserve">. </w:t>
      </w:r>
      <w:proofErr w:type="spellStart"/>
      <w:r w:rsidRPr="00D54D88">
        <w:rPr>
          <w:szCs w:val="28"/>
        </w:rPr>
        <w:t>Khoản</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này</w:t>
      </w:r>
      <w:proofErr w:type="spellEnd"/>
      <w:r w:rsidRPr="00D54D88">
        <w:rPr>
          <w:szCs w:val="28"/>
        </w:rPr>
        <w:t xml:space="preserve"> bao </w:t>
      </w:r>
      <w:proofErr w:type="spellStart"/>
      <w:r w:rsidRPr="00D54D88">
        <w:rPr>
          <w:szCs w:val="28"/>
        </w:rPr>
        <w:t>gồm</w:t>
      </w:r>
      <w:proofErr w:type="spellEnd"/>
      <w:r w:rsidRPr="00D54D88">
        <w:rPr>
          <w:szCs w:val="28"/>
        </w:rPr>
        <w:t xml:space="preserve"> </w:t>
      </w:r>
      <w:proofErr w:type="spellStart"/>
      <w:r w:rsidRPr="00D54D88">
        <w:rPr>
          <w:szCs w:val="28"/>
        </w:rPr>
        <w:t>một</w:t>
      </w:r>
      <w:proofErr w:type="spellEnd"/>
      <w:r w:rsidRPr="00D54D88">
        <w:rPr>
          <w:szCs w:val="28"/>
        </w:rPr>
        <w:t xml:space="preserve"> </w:t>
      </w:r>
      <w:proofErr w:type="spellStart"/>
      <w:r w:rsidRPr="00D54D88">
        <w:rPr>
          <w:szCs w:val="28"/>
        </w:rPr>
        <w:t>phần</w:t>
      </w:r>
      <w:proofErr w:type="spellEnd"/>
      <w:r w:rsidRPr="00D54D88">
        <w:rPr>
          <w:szCs w:val="28"/>
        </w:rPr>
        <w:t xml:space="preserve"> </w:t>
      </w:r>
      <w:proofErr w:type="spellStart"/>
      <w:r w:rsidRPr="00D54D88">
        <w:rPr>
          <w:szCs w:val="28"/>
        </w:rPr>
        <w:t>nhỏ</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chủ</w:t>
      </w:r>
      <w:proofErr w:type="spellEnd"/>
      <w:r w:rsidRPr="00D54D88">
        <w:rPr>
          <w:szCs w:val="28"/>
        </w:rPr>
        <w:t xml:space="preserve"> </w:t>
      </w:r>
      <w:proofErr w:type="spellStart"/>
      <w:r w:rsidRPr="00D54D88">
        <w:rPr>
          <w:szCs w:val="28"/>
        </w:rPr>
        <w:t>sở</w:t>
      </w:r>
      <w:proofErr w:type="spellEnd"/>
      <w:r w:rsidRPr="00D54D88">
        <w:rPr>
          <w:szCs w:val="28"/>
        </w:rPr>
        <w:t xml:space="preserve"> </w:t>
      </w:r>
      <w:proofErr w:type="spellStart"/>
      <w:r w:rsidRPr="00D54D88">
        <w:rPr>
          <w:szCs w:val="28"/>
        </w:rPr>
        <w:t>hữu</w:t>
      </w:r>
      <w:proofErr w:type="spellEnd"/>
      <w:r w:rsidRPr="00D54D88">
        <w:rPr>
          <w:szCs w:val="28"/>
        </w:rPr>
        <w:t xml:space="preserve"> </w:t>
      </w:r>
      <w:proofErr w:type="spellStart"/>
      <w:r w:rsidRPr="00D54D88">
        <w:rPr>
          <w:szCs w:val="28"/>
        </w:rPr>
        <w:t>mà</w:t>
      </w:r>
      <w:proofErr w:type="spellEnd"/>
      <w:r w:rsidRPr="00D54D88">
        <w:rPr>
          <w:szCs w:val="28"/>
        </w:rPr>
        <w:t xml:space="preserve"> SPRING </w:t>
      </w:r>
      <w:proofErr w:type="spellStart"/>
      <w:r w:rsidRPr="00D54D88">
        <w:rPr>
          <w:szCs w:val="28"/>
        </w:rPr>
        <w:t>có</w:t>
      </w:r>
      <w:proofErr w:type="spellEnd"/>
      <w:r w:rsidRPr="00D54D88">
        <w:rPr>
          <w:szCs w:val="28"/>
        </w:rPr>
        <w:t xml:space="preserve"> </w:t>
      </w:r>
      <w:proofErr w:type="spellStart"/>
      <w:r w:rsidRPr="00D54D88">
        <w:rPr>
          <w:szCs w:val="28"/>
        </w:rPr>
        <w:t>thể</w:t>
      </w:r>
      <w:proofErr w:type="spellEnd"/>
      <w:r w:rsidRPr="00D54D88">
        <w:rPr>
          <w:szCs w:val="28"/>
        </w:rPr>
        <w:t xml:space="preserve"> </w:t>
      </w:r>
      <w:proofErr w:type="spellStart"/>
      <w:r w:rsidRPr="00D54D88">
        <w:rPr>
          <w:szCs w:val="28"/>
        </w:rPr>
        <w:t>kích</w:t>
      </w:r>
      <w:proofErr w:type="spellEnd"/>
      <w:r w:rsidRPr="00D54D88">
        <w:rPr>
          <w:szCs w:val="28"/>
        </w:rPr>
        <w:t xml:space="preserve"> </w:t>
      </w:r>
      <w:proofErr w:type="spellStart"/>
      <w:r w:rsidRPr="00D54D88">
        <w:rPr>
          <w:szCs w:val="28"/>
        </w:rPr>
        <w:t>hoạt</w:t>
      </w:r>
      <w:proofErr w:type="spellEnd"/>
      <w:r w:rsidRPr="00D54D88">
        <w:rPr>
          <w:szCs w:val="28"/>
        </w:rPr>
        <w:t xml:space="preserve"> </w:t>
      </w:r>
      <w:proofErr w:type="spellStart"/>
      <w:r w:rsidRPr="00D54D88">
        <w:rPr>
          <w:szCs w:val="28"/>
        </w:rPr>
        <w:t>để</w:t>
      </w:r>
      <w:proofErr w:type="spellEnd"/>
      <w:r w:rsidRPr="00D54D88">
        <w:rPr>
          <w:szCs w:val="28"/>
        </w:rPr>
        <w:t xml:space="preserve"> </w:t>
      </w:r>
      <w:proofErr w:type="spellStart"/>
      <w:r w:rsidRPr="00D54D88">
        <w:rPr>
          <w:szCs w:val="28"/>
        </w:rPr>
        <w:t>sở</w:t>
      </w:r>
      <w:proofErr w:type="spellEnd"/>
      <w:r w:rsidRPr="00D54D88">
        <w:rPr>
          <w:szCs w:val="28"/>
        </w:rPr>
        <w:t xml:space="preserve"> </w:t>
      </w:r>
      <w:proofErr w:type="spellStart"/>
      <w:r w:rsidRPr="00D54D88">
        <w:rPr>
          <w:szCs w:val="28"/>
        </w:rPr>
        <w:t>hữu</w:t>
      </w:r>
      <w:proofErr w:type="spellEnd"/>
      <w:r w:rsidRPr="00D54D88">
        <w:rPr>
          <w:szCs w:val="28"/>
        </w:rPr>
        <w:t xml:space="preserve"> </w:t>
      </w:r>
      <w:proofErr w:type="spellStart"/>
      <w:r w:rsidRPr="00D54D88">
        <w:rPr>
          <w:szCs w:val="28"/>
        </w:rPr>
        <w:t>cổ</w:t>
      </w:r>
      <w:proofErr w:type="spellEnd"/>
      <w:r w:rsidRPr="00D54D88">
        <w:rPr>
          <w:szCs w:val="28"/>
        </w:rPr>
        <w:t xml:space="preserve"> </w:t>
      </w:r>
      <w:proofErr w:type="spellStart"/>
      <w:r w:rsidRPr="00D54D88">
        <w:rPr>
          <w:szCs w:val="28"/>
        </w:rPr>
        <w:t>phần</w:t>
      </w:r>
      <w:proofErr w:type="spellEnd"/>
      <w:r w:rsidRPr="00D54D88">
        <w:rPr>
          <w:szCs w:val="28"/>
        </w:rPr>
        <w:t xml:space="preserve"> </w:t>
      </w:r>
      <w:proofErr w:type="spellStart"/>
      <w:r w:rsidRPr="00D54D88">
        <w:rPr>
          <w:szCs w:val="28"/>
        </w:rPr>
        <w:t>của</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
    <w:p w14:paraId="29D5C788" w14:textId="77777777" w:rsidR="00E55926" w:rsidRPr="000E3CC7" w:rsidRDefault="00E55926" w:rsidP="00E55926">
      <w:pPr>
        <w:ind w:firstLine="720"/>
        <w:jc w:val="both"/>
        <w:rPr>
          <w:b/>
          <w:i/>
          <w:iCs/>
          <w:szCs w:val="28"/>
        </w:rPr>
      </w:pPr>
      <w:r w:rsidRPr="000E3CC7">
        <w:rPr>
          <w:b/>
          <w:i/>
          <w:iCs/>
          <w:szCs w:val="28"/>
        </w:rPr>
        <w:t xml:space="preserve">2. </w:t>
      </w:r>
      <w:proofErr w:type="spellStart"/>
      <w:r w:rsidRPr="000E3CC7">
        <w:rPr>
          <w:b/>
          <w:i/>
          <w:iCs/>
          <w:szCs w:val="28"/>
        </w:rPr>
        <w:t>Vốn</w:t>
      </w:r>
      <w:proofErr w:type="spellEnd"/>
      <w:r w:rsidRPr="000E3CC7">
        <w:rPr>
          <w:b/>
          <w:i/>
          <w:iCs/>
          <w:szCs w:val="28"/>
        </w:rPr>
        <w:t xml:space="preserve"> </w:t>
      </w:r>
      <w:proofErr w:type="spellStart"/>
      <w:r w:rsidRPr="000E3CC7">
        <w:rPr>
          <w:b/>
          <w:i/>
          <w:iCs/>
          <w:szCs w:val="28"/>
        </w:rPr>
        <w:t>vay</w:t>
      </w:r>
      <w:proofErr w:type="spellEnd"/>
      <w:r w:rsidRPr="000E3CC7">
        <w:rPr>
          <w:b/>
          <w:i/>
          <w:iCs/>
          <w:szCs w:val="28"/>
        </w:rPr>
        <w:t xml:space="preserve"> </w:t>
      </w:r>
    </w:p>
    <w:p w14:paraId="095481D4" w14:textId="77777777" w:rsidR="00E55926" w:rsidRPr="000E3CC7" w:rsidRDefault="00E55926" w:rsidP="00E55926">
      <w:pPr>
        <w:ind w:firstLine="720"/>
        <w:jc w:val="both"/>
        <w:rPr>
          <w:bCs/>
          <w:i/>
          <w:iCs/>
          <w:szCs w:val="28"/>
        </w:rPr>
      </w:pPr>
      <w:r w:rsidRPr="000E3CC7">
        <w:rPr>
          <w:bCs/>
          <w:i/>
          <w:iCs/>
          <w:szCs w:val="28"/>
        </w:rPr>
        <w:t xml:space="preserve">2.1 </w:t>
      </w:r>
      <w:proofErr w:type="spellStart"/>
      <w:r w:rsidRPr="000E3CC7">
        <w:rPr>
          <w:bCs/>
          <w:i/>
          <w:iCs/>
          <w:szCs w:val="28"/>
        </w:rPr>
        <w:t>Vốn</w:t>
      </w:r>
      <w:proofErr w:type="spellEnd"/>
      <w:r w:rsidRPr="000E3CC7">
        <w:rPr>
          <w:bCs/>
          <w:i/>
          <w:iCs/>
          <w:szCs w:val="28"/>
        </w:rPr>
        <w:t xml:space="preserve"> </w:t>
      </w:r>
      <w:proofErr w:type="spellStart"/>
      <w:r w:rsidRPr="000E3CC7">
        <w:rPr>
          <w:bCs/>
          <w:i/>
          <w:iCs/>
          <w:szCs w:val="28"/>
        </w:rPr>
        <w:t>vay</w:t>
      </w:r>
      <w:proofErr w:type="spellEnd"/>
      <w:r w:rsidRPr="000E3CC7">
        <w:rPr>
          <w:bCs/>
          <w:i/>
          <w:iCs/>
          <w:szCs w:val="28"/>
        </w:rPr>
        <w:t xml:space="preserve"> </w:t>
      </w:r>
      <w:proofErr w:type="spellStart"/>
      <w:r w:rsidRPr="000E3CC7">
        <w:rPr>
          <w:bCs/>
          <w:i/>
          <w:iCs/>
          <w:szCs w:val="28"/>
        </w:rPr>
        <w:t>ngân</w:t>
      </w:r>
      <w:proofErr w:type="spellEnd"/>
      <w:r w:rsidRPr="000E3CC7">
        <w:rPr>
          <w:bCs/>
          <w:i/>
          <w:iCs/>
          <w:szCs w:val="28"/>
        </w:rPr>
        <w:t xml:space="preserve"> </w:t>
      </w:r>
      <w:proofErr w:type="spellStart"/>
      <w:r w:rsidRPr="000E3CC7">
        <w:rPr>
          <w:bCs/>
          <w:i/>
          <w:iCs/>
          <w:szCs w:val="28"/>
        </w:rPr>
        <w:t>hàng</w:t>
      </w:r>
      <w:proofErr w:type="spellEnd"/>
      <w:r w:rsidRPr="000E3CC7">
        <w:rPr>
          <w:bCs/>
          <w:i/>
          <w:iCs/>
          <w:szCs w:val="28"/>
        </w:rPr>
        <w:t xml:space="preserve"> </w:t>
      </w:r>
      <w:proofErr w:type="spellStart"/>
      <w:r w:rsidRPr="000E3CC7">
        <w:rPr>
          <w:bCs/>
          <w:i/>
          <w:iCs/>
          <w:szCs w:val="28"/>
        </w:rPr>
        <w:t>và</w:t>
      </w:r>
      <w:proofErr w:type="spellEnd"/>
      <w:r w:rsidRPr="000E3CC7">
        <w:rPr>
          <w:bCs/>
          <w:i/>
          <w:iCs/>
          <w:szCs w:val="28"/>
        </w:rPr>
        <w:t xml:space="preserve"> </w:t>
      </w:r>
      <w:proofErr w:type="spellStart"/>
      <w:r w:rsidRPr="000E3CC7">
        <w:rPr>
          <w:bCs/>
          <w:i/>
          <w:iCs/>
          <w:szCs w:val="28"/>
        </w:rPr>
        <w:t>vốn</w:t>
      </w:r>
      <w:proofErr w:type="spellEnd"/>
      <w:r w:rsidRPr="000E3CC7">
        <w:rPr>
          <w:bCs/>
          <w:i/>
          <w:iCs/>
          <w:szCs w:val="28"/>
        </w:rPr>
        <w:t xml:space="preserve"> </w:t>
      </w:r>
      <w:proofErr w:type="spellStart"/>
      <w:r w:rsidRPr="000E3CC7">
        <w:rPr>
          <w:bCs/>
          <w:i/>
          <w:iCs/>
          <w:szCs w:val="28"/>
        </w:rPr>
        <w:t>ưu</w:t>
      </w:r>
      <w:proofErr w:type="spellEnd"/>
      <w:r w:rsidRPr="000E3CC7">
        <w:rPr>
          <w:bCs/>
          <w:i/>
          <w:iCs/>
          <w:szCs w:val="28"/>
        </w:rPr>
        <w:t xml:space="preserve"> </w:t>
      </w:r>
      <w:proofErr w:type="spellStart"/>
      <w:r w:rsidRPr="000E3CC7">
        <w:rPr>
          <w:bCs/>
          <w:i/>
          <w:iCs/>
          <w:szCs w:val="28"/>
        </w:rPr>
        <w:t>đãi</w:t>
      </w:r>
      <w:proofErr w:type="spellEnd"/>
      <w:r w:rsidRPr="000E3CC7">
        <w:rPr>
          <w:bCs/>
          <w:i/>
          <w:iCs/>
          <w:szCs w:val="28"/>
        </w:rPr>
        <w:t xml:space="preserve"> </w:t>
      </w:r>
      <w:proofErr w:type="spellStart"/>
      <w:r w:rsidRPr="000E3CC7">
        <w:rPr>
          <w:bCs/>
          <w:i/>
          <w:iCs/>
          <w:szCs w:val="28"/>
        </w:rPr>
        <w:t>của</w:t>
      </w:r>
      <w:proofErr w:type="spellEnd"/>
      <w:r w:rsidRPr="000E3CC7">
        <w:rPr>
          <w:bCs/>
          <w:i/>
          <w:iCs/>
          <w:szCs w:val="28"/>
        </w:rPr>
        <w:t xml:space="preserve"> </w:t>
      </w:r>
      <w:proofErr w:type="spellStart"/>
      <w:r w:rsidRPr="000E3CC7">
        <w:rPr>
          <w:bCs/>
          <w:i/>
          <w:iCs/>
          <w:szCs w:val="28"/>
        </w:rPr>
        <w:t>Chính</w:t>
      </w:r>
      <w:proofErr w:type="spellEnd"/>
      <w:r w:rsidRPr="000E3CC7">
        <w:rPr>
          <w:bCs/>
          <w:i/>
          <w:iCs/>
          <w:szCs w:val="28"/>
        </w:rPr>
        <w:t xml:space="preserve"> </w:t>
      </w:r>
      <w:proofErr w:type="spellStart"/>
      <w:r w:rsidRPr="000E3CC7">
        <w:rPr>
          <w:bCs/>
          <w:i/>
          <w:iCs/>
          <w:szCs w:val="28"/>
        </w:rPr>
        <w:t>phủ</w:t>
      </w:r>
      <w:proofErr w:type="spellEnd"/>
      <w:r w:rsidRPr="000E3CC7">
        <w:rPr>
          <w:bCs/>
          <w:i/>
          <w:iCs/>
          <w:szCs w:val="28"/>
        </w:rPr>
        <w:t xml:space="preserve"> </w:t>
      </w:r>
    </w:p>
    <w:p w14:paraId="0A055831" w14:textId="77777777" w:rsidR="00E55926" w:rsidRPr="00D54D88" w:rsidRDefault="00E55926" w:rsidP="00E55926">
      <w:pPr>
        <w:ind w:firstLine="720"/>
        <w:jc w:val="both"/>
        <w:rPr>
          <w:szCs w:val="28"/>
          <w:u w:val="single"/>
        </w:rPr>
      </w:pPr>
      <w:proofErr w:type="spellStart"/>
      <w:r w:rsidRPr="00D54D88">
        <w:rPr>
          <w:szCs w:val="28"/>
          <w:u w:val="single"/>
        </w:rPr>
        <w:t>Vốn</w:t>
      </w:r>
      <w:proofErr w:type="spellEnd"/>
      <w:r w:rsidRPr="00D54D88">
        <w:rPr>
          <w:szCs w:val="28"/>
          <w:u w:val="single"/>
        </w:rPr>
        <w:t xml:space="preserve"> </w:t>
      </w:r>
      <w:proofErr w:type="spellStart"/>
      <w:r w:rsidRPr="00D54D88">
        <w:rPr>
          <w:szCs w:val="28"/>
          <w:u w:val="single"/>
        </w:rPr>
        <w:t>vay</w:t>
      </w:r>
      <w:proofErr w:type="spellEnd"/>
      <w:r w:rsidRPr="00D54D88">
        <w:rPr>
          <w:szCs w:val="28"/>
          <w:u w:val="single"/>
        </w:rPr>
        <w:t xml:space="preserve"> </w:t>
      </w:r>
      <w:proofErr w:type="spellStart"/>
      <w:r w:rsidRPr="00D54D88">
        <w:rPr>
          <w:szCs w:val="28"/>
          <w:u w:val="single"/>
        </w:rPr>
        <w:t>ngân</w:t>
      </w:r>
      <w:proofErr w:type="spellEnd"/>
      <w:r w:rsidRPr="00D54D88">
        <w:rPr>
          <w:szCs w:val="28"/>
          <w:u w:val="single"/>
        </w:rPr>
        <w:t xml:space="preserve"> </w:t>
      </w:r>
      <w:proofErr w:type="spellStart"/>
      <w:r w:rsidRPr="00D54D88">
        <w:rPr>
          <w:szCs w:val="28"/>
          <w:u w:val="single"/>
        </w:rPr>
        <w:t>hàng</w:t>
      </w:r>
      <w:proofErr w:type="spellEnd"/>
      <w:r w:rsidRPr="00D54D88">
        <w:rPr>
          <w:szCs w:val="28"/>
          <w:u w:val="single"/>
        </w:rPr>
        <w:t xml:space="preserve"> </w:t>
      </w:r>
    </w:p>
    <w:p w14:paraId="0A150FCB" w14:textId="77777777" w:rsidR="00E55926" w:rsidRPr="00D54D88" w:rsidRDefault="00E55926" w:rsidP="00E55926">
      <w:pPr>
        <w:ind w:firstLine="720"/>
        <w:jc w:val="both"/>
        <w:rPr>
          <w:szCs w:val="28"/>
        </w:rPr>
      </w:pPr>
      <w:proofErr w:type="spellStart"/>
      <w:r w:rsidRPr="00D54D88">
        <w:rPr>
          <w:szCs w:val="28"/>
        </w:rPr>
        <w:t>Đây</w:t>
      </w:r>
      <w:proofErr w:type="spellEnd"/>
      <w:r w:rsidRPr="00D54D88">
        <w:rPr>
          <w:szCs w:val="28"/>
        </w:rPr>
        <w:t xml:space="preserve"> </w:t>
      </w:r>
      <w:proofErr w:type="spellStart"/>
      <w:r w:rsidRPr="00D54D88">
        <w:rPr>
          <w:szCs w:val="28"/>
        </w:rPr>
        <w:t>là</w:t>
      </w:r>
      <w:proofErr w:type="spellEnd"/>
      <w:r w:rsidRPr="00D54D88">
        <w:rPr>
          <w:szCs w:val="28"/>
        </w:rPr>
        <w:t xml:space="preserve"> </w:t>
      </w:r>
      <w:proofErr w:type="spellStart"/>
      <w:r w:rsidRPr="00D54D88">
        <w:rPr>
          <w:szCs w:val="28"/>
        </w:rPr>
        <w:t>hình</w:t>
      </w:r>
      <w:proofErr w:type="spellEnd"/>
      <w:r w:rsidRPr="00D54D88">
        <w:rPr>
          <w:szCs w:val="28"/>
        </w:rPr>
        <w:t xml:space="preserve"> </w:t>
      </w:r>
      <w:proofErr w:type="spellStart"/>
      <w:r w:rsidRPr="00D54D88">
        <w:rPr>
          <w:szCs w:val="28"/>
        </w:rPr>
        <w:t>thức</w:t>
      </w:r>
      <w:proofErr w:type="spellEnd"/>
      <w:r w:rsidRPr="00D54D88">
        <w:rPr>
          <w:szCs w:val="28"/>
        </w:rPr>
        <w:t xml:space="preserve"> </w:t>
      </w:r>
      <w:proofErr w:type="spellStart"/>
      <w:r w:rsidRPr="00D54D88">
        <w:rPr>
          <w:szCs w:val="28"/>
        </w:rPr>
        <w:t>tín</w:t>
      </w:r>
      <w:proofErr w:type="spellEnd"/>
      <w:r w:rsidRPr="00D54D88">
        <w:rPr>
          <w:szCs w:val="28"/>
        </w:rPr>
        <w:t xml:space="preserve"> </w:t>
      </w:r>
      <w:proofErr w:type="spellStart"/>
      <w:r w:rsidRPr="00D54D88">
        <w:rPr>
          <w:szCs w:val="28"/>
        </w:rPr>
        <w:t>dụng</w:t>
      </w:r>
      <w:proofErr w:type="spellEnd"/>
      <w:r w:rsidRPr="00D54D88">
        <w:rPr>
          <w:szCs w:val="28"/>
        </w:rPr>
        <w:t xml:space="preserve">, </w:t>
      </w:r>
      <w:proofErr w:type="spellStart"/>
      <w:r w:rsidRPr="00D54D88">
        <w:rPr>
          <w:szCs w:val="28"/>
        </w:rPr>
        <w:t>trong</w:t>
      </w:r>
      <w:proofErr w:type="spellEnd"/>
      <w:r w:rsidRPr="00D54D88">
        <w:rPr>
          <w:szCs w:val="28"/>
        </w:rPr>
        <w:t xml:space="preserve"> </w:t>
      </w:r>
      <w:proofErr w:type="spellStart"/>
      <w:r w:rsidRPr="00D54D88">
        <w:rPr>
          <w:szCs w:val="28"/>
        </w:rPr>
        <w:t>đó</w:t>
      </w:r>
      <w:proofErr w:type="spellEnd"/>
      <w:r w:rsidRPr="00D54D88">
        <w:rPr>
          <w:szCs w:val="28"/>
        </w:rPr>
        <w:t xml:space="preserve"> </w:t>
      </w:r>
      <w:proofErr w:type="spellStart"/>
      <w:r w:rsidRPr="00D54D88">
        <w:rPr>
          <w:szCs w:val="28"/>
        </w:rPr>
        <w:t>người</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vay</w:t>
      </w:r>
      <w:proofErr w:type="spellEnd"/>
      <w:r w:rsidRPr="00D54D88">
        <w:rPr>
          <w:szCs w:val="28"/>
        </w:rPr>
        <w:t xml:space="preserve"> cam </w:t>
      </w:r>
      <w:proofErr w:type="spellStart"/>
      <w:r w:rsidRPr="00D54D88">
        <w:rPr>
          <w:szCs w:val="28"/>
        </w:rPr>
        <w:t>kết</w:t>
      </w:r>
      <w:proofErr w:type="spellEnd"/>
      <w:r w:rsidRPr="00D54D88">
        <w:rPr>
          <w:szCs w:val="28"/>
        </w:rPr>
        <w:t xml:space="preserve"> </w:t>
      </w:r>
      <w:proofErr w:type="spellStart"/>
      <w:r w:rsidRPr="00D54D88">
        <w:rPr>
          <w:szCs w:val="28"/>
        </w:rPr>
        <w:t>với</w:t>
      </w:r>
      <w:proofErr w:type="spellEnd"/>
      <w:r w:rsidRPr="00D54D88">
        <w:rPr>
          <w:szCs w:val="28"/>
        </w:rPr>
        <w:t xml:space="preserve"> </w:t>
      </w:r>
      <w:proofErr w:type="spellStart"/>
      <w:r w:rsidRPr="00D54D88">
        <w:rPr>
          <w:szCs w:val="28"/>
        </w:rPr>
        <w:t>khách</w:t>
      </w:r>
      <w:proofErr w:type="spellEnd"/>
      <w:r w:rsidRPr="00D54D88">
        <w:rPr>
          <w:szCs w:val="28"/>
        </w:rPr>
        <w:t xml:space="preserve"> </w:t>
      </w:r>
      <w:proofErr w:type="spellStart"/>
      <w:r w:rsidRPr="00D54D88">
        <w:rPr>
          <w:szCs w:val="28"/>
        </w:rPr>
        <w:t>hàng</w:t>
      </w:r>
      <w:proofErr w:type="spellEnd"/>
      <w:r w:rsidRPr="00D54D88">
        <w:rPr>
          <w:szCs w:val="28"/>
        </w:rPr>
        <w:t xml:space="preserve"> </w:t>
      </w:r>
      <w:proofErr w:type="spellStart"/>
      <w:r w:rsidRPr="00D54D88">
        <w:rPr>
          <w:szCs w:val="28"/>
        </w:rPr>
        <w:t>một</w:t>
      </w:r>
      <w:proofErr w:type="spellEnd"/>
      <w:r w:rsidRPr="00D54D88">
        <w:rPr>
          <w:szCs w:val="28"/>
        </w:rPr>
        <w:t xml:space="preserve"> </w:t>
      </w:r>
      <w:proofErr w:type="spellStart"/>
      <w:r w:rsidRPr="00D54D88">
        <w:rPr>
          <w:szCs w:val="28"/>
        </w:rPr>
        <w:t>khoản</w:t>
      </w:r>
      <w:proofErr w:type="spellEnd"/>
      <w:r w:rsidRPr="00D54D88">
        <w:rPr>
          <w:szCs w:val="28"/>
        </w:rPr>
        <w:t xml:space="preserve"> </w:t>
      </w:r>
      <w:proofErr w:type="spellStart"/>
      <w:r w:rsidRPr="00D54D88">
        <w:rPr>
          <w:szCs w:val="28"/>
        </w:rPr>
        <w:t>tiền</w:t>
      </w:r>
      <w:proofErr w:type="spellEnd"/>
      <w:r w:rsidRPr="00D54D88">
        <w:rPr>
          <w:szCs w:val="28"/>
        </w:rPr>
        <w:t xml:space="preserve"> </w:t>
      </w:r>
      <w:proofErr w:type="spellStart"/>
      <w:r w:rsidRPr="00D54D88">
        <w:rPr>
          <w:szCs w:val="28"/>
        </w:rPr>
        <w:t>sẽ</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sử</w:t>
      </w:r>
      <w:proofErr w:type="spellEnd"/>
      <w:r w:rsidRPr="00D54D88">
        <w:rPr>
          <w:szCs w:val="28"/>
        </w:rPr>
        <w:t xml:space="preserve"> </w:t>
      </w:r>
      <w:proofErr w:type="spellStart"/>
      <w:r w:rsidRPr="00D54D88">
        <w:rPr>
          <w:szCs w:val="28"/>
        </w:rPr>
        <w:t>dụng</w:t>
      </w:r>
      <w:proofErr w:type="spellEnd"/>
      <w:r w:rsidRPr="00D54D88">
        <w:rPr>
          <w:szCs w:val="28"/>
        </w:rPr>
        <w:t xml:space="preserve"> </w:t>
      </w:r>
      <w:proofErr w:type="spellStart"/>
      <w:r w:rsidRPr="00D54D88">
        <w:rPr>
          <w:szCs w:val="28"/>
        </w:rPr>
        <w:t>vào</w:t>
      </w:r>
      <w:proofErr w:type="spellEnd"/>
      <w:r w:rsidRPr="00D54D88">
        <w:rPr>
          <w:szCs w:val="28"/>
        </w:rPr>
        <w:t xml:space="preserve"> </w:t>
      </w:r>
      <w:proofErr w:type="spellStart"/>
      <w:r w:rsidRPr="00D54D88">
        <w:rPr>
          <w:szCs w:val="28"/>
        </w:rPr>
        <w:t>một</w:t>
      </w:r>
      <w:proofErr w:type="spellEnd"/>
      <w:r w:rsidRPr="00D54D88">
        <w:rPr>
          <w:szCs w:val="28"/>
        </w:rPr>
        <w:t xml:space="preserve"> </w:t>
      </w:r>
      <w:proofErr w:type="spellStart"/>
      <w:r w:rsidRPr="00D54D88">
        <w:rPr>
          <w:szCs w:val="28"/>
        </w:rPr>
        <w:t>mục</w:t>
      </w:r>
      <w:proofErr w:type="spellEnd"/>
      <w:r w:rsidRPr="00D54D88">
        <w:rPr>
          <w:szCs w:val="28"/>
        </w:rPr>
        <w:t xml:space="preserve"> </w:t>
      </w:r>
      <w:proofErr w:type="spellStart"/>
      <w:r w:rsidRPr="00D54D88">
        <w:rPr>
          <w:szCs w:val="28"/>
        </w:rPr>
        <w:t>đích</w:t>
      </w:r>
      <w:proofErr w:type="spellEnd"/>
      <w:r w:rsidRPr="00D54D88">
        <w:rPr>
          <w:szCs w:val="28"/>
        </w:rPr>
        <w:t xml:space="preserve"> </w:t>
      </w:r>
      <w:proofErr w:type="spellStart"/>
      <w:r w:rsidRPr="00D54D88">
        <w:rPr>
          <w:szCs w:val="28"/>
        </w:rPr>
        <w:t>cụ</w:t>
      </w:r>
      <w:proofErr w:type="spellEnd"/>
      <w:r w:rsidRPr="00D54D88">
        <w:rPr>
          <w:szCs w:val="28"/>
        </w:rPr>
        <w:t xml:space="preserve"> </w:t>
      </w:r>
      <w:proofErr w:type="spellStart"/>
      <w:r w:rsidRPr="00D54D88">
        <w:rPr>
          <w:szCs w:val="28"/>
        </w:rPr>
        <w:t>thể</w:t>
      </w:r>
      <w:proofErr w:type="spellEnd"/>
      <w:r w:rsidRPr="00D54D88">
        <w:rPr>
          <w:szCs w:val="28"/>
        </w:rPr>
        <w:t xml:space="preserve"> </w:t>
      </w:r>
      <w:proofErr w:type="spellStart"/>
      <w:r w:rsidRPr="00D54D88">
        <w:rPr>
          <w:szCs w:val="28"/>
        </w:rPr>
        <w:t>trong</w:t>
      </w:r>
      <w:proofErr w:type="spellEnd"/>
      <w:r w:rsidRPr="00D54D88">
        <w:rPr>
          <w:szCs w:val="28"/>
        </w:rPr>
        <w:t xml:space="preserve"> </w:t>
      </w:r>
      <w:proofErr w:type="spellStart"/>
      <w:r w:rsidRPr="00D54D88">
        <w:rPr>
          <w:szCs w:val="28"/>
        </w:rPr>
        <w:t>một</w:t>
      </w:r>
      <w:proofErr w:type="spellEnd"/>
      <w:r w:rsidRPr="00D54D88">
        <w:rPr>
          <w:szCs w:val="28"/>
        </w:rPr>
        <w:t xml:space="preserve"> </w:t>
      </w:r>
      <w:proofErr w:type="spellStart"/>
      <w:r w:rsidRPr="00D54D88">
        <w:rPr>
          <w:szCs w:val="28"/>
        </w:rPr>
        <w:t>thời</w:t>
      </w:r>
      <w:proofErr w:type="spellEnd"/>
      <w:r w:rsidRPr="00D54D88">
        <w:rPr>
          <w:szCs w:val="28"/>
        </w:rPr>
        <w:t xml:space="preserve"> </w:t>
      </w:r>
      <w:proofErr w:type="spellStart"/>
      <w:r w:rsidRPr="00D54D88">
        <w:rPr>
          <w:szCs w:val="28"/>
        </w:rPr>
        <w:t>gian</w:t>
      </w:r>
      <w:proofErr w:type="spellEnd"/>
      <w:r w:rsidRPr="00D54D88">
        <w:rPr>
          <w:szCs w:val="28"/>
        </w:rPr>
        <w:t xml:space="preserve"> </w:t>
      </w:r>
      <w:proofErr w:type="spellStart"/>
      <w:r w:rsidRPr="00D54D88">
        <w:rPr>
          <w:szCs w:val="28"/>
        </w:rPr>
        <w:t>cụ</w:t>
      </w:r>
      <w:proofErr w:type="spellEnd"/>
      <w:r w:rsidRPr="00D54D88">
        <w:rPr>
          <w:szCs w:val="28"/>
        </w:rPr>
        <w:t xml:space="preserve"> </w:t>
      </w:r>
      <w:proofErr w:type="spellStart"/>
      <w:r w:rsidRPr="00D54D88">
        <w:rPr>
          <w:szCs w:val="28"/>
        </w:rPr>
        <w:t>thể</w:t>
      </w:r>
      <w:proofErr w:type="spellEnd"/>
      <w:r w:rsidRPr="00D54D88">
        <w:rPr>
          <w:szCs w:val="28"/>
        </w:rPr>
        <w:t xml:space="preserve"> </w:t>
      </w:r>
      <w:proofErr w:type="spellStart"/>
      <w:r w:rsidRPr="00D54D88">
        <w:rPr>
          <w:szCs w:val="28"/>
        </w:rPr>
        <w:t>phù</w:t>
      </w:r>
      <w:proofErr w:type="spellEnd"/>
      <w:r w:rsidRPr="00D54D88">
        <w:rPr>
          <w:szCs w:val="28"/>
        </w:rPr>
        <w:t xml:space="preserve"> </w:t>
      </w:r>
      <w:proofErr w:type="spellStart"/>
      <w:r w:rsidRPr="00D54D88">
        <w:rPr>
          <w:szCs w:val="28"/>
        </w:rPr>
        <w:t>hợp</w:t>
      </w:r>
      <w:proofErr w:type="spellEnd"/>
      <w:r w:rsidRPr="00D54D88">
        <w:rPr>
          <w:szCs w:val="28"/>
        </w:rPr>
        <w:t xml:space="preserve"> </w:t>
      </w:r>
      <w:proofErr w:type="spellStart"/>
      <w:r w:rsidRPr="00D54D88">
        <w:rPr>
          <w:szCs w:val="28"/>
        </w:rPr>
        <w:t>với</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nguyên</w:t>
      </w:r>
      <w:proofErr w:type="spellEnd"/>
      <w:r w:rsidRPr="00D54D88">
        <w:rPr>
          <w:szCs w:val="28"/>
        </w:rPr>
        <w:t xml:space="preserve"> </w:t>
      </w:r>
      <w:proofErr w:type="spellStart"/>
      <w:r w:rsidRPr="00D54D88">
        <w:rPr>
          <w:szCs w:val="28"/>
        </w:rPr>
        <w:t>tắc</w:t>
      </w:r>
      <w:proofErr w:type="spellEnd"/>
      <w:r w:rsidRPr="00D54D88">
        <w:rPr>
          <w:szCs w:val="28"/>
        </w:rPr>
        <w:t xml:space="preserve"> </w:t>
      </w:r>
      <w:proofErr w:type="spellStart"/>
      <w:r w:rsidRPr="00D54D88">
        <w:rPr>
          <w:szCs w:val="28"/>
        </w:rPr>
        <w:t>trả</w:t>
      </w:r>
      <w:proofErr w:type="spellEnd"/>
      <w:r w:rsidRPr="00D54D88">
        <w:rPr>
          <w:szCs w:val="28"/>
        </w:rPr>
        <w:t xml:space="preserve"> </w:t>
      </w:r>
      <w:proofErr w:type="spellStart"/>
      <w:r w:rsidRPr="00D54D88">
        <w:rPr>
          <w:szCs w:val="28"/>
        </w:rPr>
        <w:t>gốc</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lãi</w:t>
      </w:r>
      <w:proofErr w:type="spellEnd"/>
      <w:r w:rsidRPr="00D54D88">
        <w:rPr>
          <w:szCs w:val="28"/>
        </w:rPr>
        <w:t xml:space="preserve">. </w:t>
      </w:r>
      <w:proofErr w:type="spellStart"/>
      <w:r w:rsidRPr="00D54D88">
        <w:rPr>
          <w:szCs w:val="28"/>
        </w:rPr>
        <w:t>Thông</w:t>
      </w:r>
      <w:proofErr w:type="spellEnd"/>
      <w:r w:rsidRPr="00D54D88">
        <w:rPr>
          <w:szCs w:val="28"/>
        </w:rPr>
        <w:t xml:space="preserve"> </w:t>
      </w:r>
      <w:proofErr w:type="spellStart"/>
      <w:r w:rsidRPr="00D54D88">
        <w:rPr>
          <w:szCs w:val="28"/>
        </w:rPr>
        <w:t>thường</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sản</w:t>
      </w:r>
      <w:proofErr w:type="spellEnd"/>
      <w:r w:rsidRPr="00D54D88">
        <w:rPr>
          <w:szCs w:val="28"/>
        </w:rPr>
        <w:t xml:space="preserve"> </w:t>
      </w:r>
      <w:proofErr w:type="spellStart"/>
      <w:r w:rsidRPr="00D54D88">
        <w:rPr>
          <w:szCs w:val="28"/>
        </w:rPr>
        <w:t>phẩm</w:t>
      </w:r>
      <w:proofErr w:type="spellEnd"/>
      <w:r w:rsidRPr="00D54D88">
        <w:rPr>
          <w:szCs w:val="28"/>
        </w:rPr>
        <w:t xml:space="preserve"> </w:t>
      </w:r>
      <w:proofErr w:type="spellStart"/>
      <w:r w:rsidRPr="00D54D88">
        <w:rPr>
          <w:szCs w:val="28"/>
        </w:rPr>
        <w:t>tín</w:t>
      </w:r>
      <w:proofErr w:type="spellEnd"/>
      <w:r w:rsidRPr="00D54D88">
        <w:rPr>
          <w:szCs w:val="28"/>
        </w:rPr>
        <w:t xml:space="preserve"> </w:t>
      </w:r>
      <w:proofErr w:type="spellStart"/>
      <w:r w:rsidRPr="00D54D88">
        <w:rPr>
          <w:szCs w:val="28"/>
        </w:rPr>
        <w:t>dụng</w:t>
      </w:r>
      <w:proofErr w:type="spellEnd"/>
      <w:r w:rsidRPr="00D54D88">
        <w:rPr>
          <w:szCs w:val="28"/>
        </w:rPr>
        <w:t>/</w:t>
      </w:r>
      <w:proofErr w:type="spellStart"/>
      <w:r w:rsidRPr="00D54D88">
        <w:rPr>
          <w:szCs w:val="28"/>
        </w:rPr>
        <w:t>vay</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của</w:t>
      </w:r>
      <w:proofErr w:type="spellEnd"/>
      <w:r w:rsidRPr="00D54D88">
        <w:rPr>
          <w:szCs w:val="28"/>
        </w:rPr>
        <w:t xml:space="preserve"> </w:t>
      </w:r>
      <w:proofErr w:type="spellStart"/>
      <w:r w:rsidRPr="00D54D88">
        <w:rPr>
          <w:szCs w:val="28"/>
        </w:rPr>
        <w:t>ngân</w:t>
      </w:r>
      <w:proofErr w:type="spellEnd"/>
      <w:r w:rsidRPr="00D54D88">
        <w:rPr>
          <w:szCs w:val="28"/>
        </w:rPr>
        <w:t xml:space="preserve"> </w:t>
      </w:r>
      <w:proofErr w:type="spellStart"/>
      <w:r w:rsidRPr="00D54D88">
        <w:rPr>
          <w:szCs w:val="28"/>
        </w:rPr>
        <w:t>hàng</w:t>
      </w:r>
      <w:proofErr w:type="spellEnd"/>
      <w:r w:rsidRPr="00D54D88">
        <w:rPr>
          <w:szCs w:val="28"/>
        </w:rPr>
        <w:t xml:space="preserve"> </w:t>
      </w:r>
      <w:proofErr w:type="spellStart"/>
      <w:r w:rsidRPr="00D54D88">
        <w:rPr>
          <w:szCs w:val="28"/>
        </w:rPr>
        <w:t>được</w:t>
      </w:r>
      <w:proofErr w:type="spellEnd"/>
      <w:r w:rsidRPr="00D54D88">
        <w:rPr>
          <w:szCs w:val="28"/>
        </w:rPr>
        <w:t xml:space="preserve"> chia </w:t>
      </w:r>
      <w:proofErr w:type="spellStart"/>
      <w:r w:rsidRPr="00D54D88">
        <w:rPr>
          <w:szCs w:val="28"/>
        </w:rPr>
        <w:t>thành</w:t>
      </w:r>
      <w:proofErr w:type="spellEnd"/>
      <w:r w:rsidRPr="00D54D88">
        <w:rPr>
          <w:szCs w:val="28"/>
        </w:rPr>
        <w:t xml:space="preserve"> </w:t>
      </w:r>
      <w:proofErr w:type="spellStart"/>
      <w:r w:rsidRPr="00D54D88">
        <w:rPr>
          <w:szCs w:val="28"/>
        </w:rPr>
        <w:t>hai</w:t>
      </w:r>
      <w:proofErr w:type="spellEnd"/>
      <w:r w:rsidRPr="00D54D88">
        <w:rPr>
          <w:szCs w:val="28"/>
        </w:rPr>
        <w:t xml:space="preserve"> </w:t>
      </w:r>
      <w:proofErr w:type="spellStart"/>
      <w:r w:rsidRPr="00D54D88">
        <w:rPr>
          <w:szCs w:val="28"/>
        </w:rPr>
        <w:t>nhóm</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thế</w:t>
      </w:r>
      <w:proofErr w:type="spellEnd"/>
      <w:r w:rsidRPr="00D54D88">
        <w:rPr>
          <w:szCs w:val="28"/>
        </w:rPr>
        <w:t xml:space="preserve"> </w:t>
      </w:r>
      <w:proofErr w:type="spellStart"/>
      <w:r w:rsidRPr="00D54D88">
        <w:rPr>
          <w:szCs w:val="28"/>
        </w:rPr>
        <w:t>chấp</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tín</w:t>
      </w:r>
      <w:proofErr w:type="spellEnd"/>
      <w:r w:rsidRPr="00D54D88">
        <w:rPr>
          <w:szCs w:val="28"/>
        </w:rPr>
        <w:t xml:space="preserve"> </w:t>
      </w:r>
      <w:proofErr w:type="spellStart"/>
      <w:r w:rsidRPr="00D54D88">
        <w:rPr>
          <w:szCs w:val="28"/>
        </w:rPr>
        <w:t>chấp</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bảo</w:t>
      </w:r>
      <w:proofErr w:type="spellEnd"/>
      <w:r w:rsidRPr="00D54D88">
        <w:rPr>
          <w:szCs w:val="28"/>
        </w:rPr>
        <w:t xml:space="preserve"> </w:t>
      </w:r>
      <w:proofErr w:type="spellStart"/>
      <w:r w:rsidRPr="00D54D88">
        <w:rPr>
          <w:szCs w:val="28"/>
        </w:rPr>
        <w:t>đảm</w:t>
      </w:r>
      <w:proofErr w:type="spellEnd"/>
      <w:r w:rsidRPr="00D54D88">
        <w:rPr>
          <w:szCs w:val="28"/>
        </w:rPr>
        <w:t xml:space="preserve"> </w:t>
      </w:r>
      <w:proofErr w:type="spellStart"/>
      <w:r w:rsidRPr="00D54D88">
        <w:rPr>
          <w:szCs w:val="28"/>
        </w:rPr>
        <w:t>là</w:t>
      </w:r>
      <w:proofErr w:type="spellEnd"/>
      <w:r w:rsidRPr="00D54D88">
        <w:rPr>
          <w:szCs w:val="28"/>
        </w:rPr>
        <w:t xml:space="preserve"> </w:t>
      </w:r>
      <w:proofErr w:type="spellStart"/>
      <w:r w:rsidRPr="00D54D88">
        <w:rPr>
          <w:szCs w:val="28"/>
        </w:rPr>
        <w:t>hình</w:t>
      </w:r>
      <w:proofErr w:type="spellEnd"/>
      <w:r w:rsidRPr="00D54D88">
        <w:rPr>
          <w:szCs w:val="28"/>
        </w:rPr>
        <w:t xml:space="preserve"> </w:t>
      </w:r>
      <w:proofErr w:type="spellStart"/>
      <w:r w:rsidRPr="00D54D88">
        <w:rPr>
          <w:szCs w:val="28"/>
        </w:rPr>
        <w:t>thức</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tiền</w:t>
      </w:r>
      <w:proofErr w:type="spellEnd"/>
      <w:r w:rsidRPr="00D54D88">
        <w:rPr>
          <w:szCs w:val="28"/>
        </w:rPr>
        <w:t xml:space="preserve"> </w:t>
      </w:r>
      <w:proofErr w:type="spellStart"/>
      <w:r w:rsidRPr="00D54D88">
        <w:rPr>
          <w:szCs w:val="28"/>
        </w:rPr>
        <w:t>của</w:t>
      </w:r>
      <w:proofErr w:type="spellEnd"/>
      <w:r w:rsidRPr="00D54D88">
        <w:rPr>
          <w:szCs w:val="28"/>
        </w:rPr>
        <w:t xml:space="preserve"> </w:t>
      </w:r>
      <w:proofErr w:type="spellStart"/>
      <w:r w:rsidRPr="00D54D88">
        <w:rPr>
          <w:szCs w:val="28"/>
        </w:rPr>
        <w:t>ngân</w:t>
      </w:r>
      <w:proofErr w:type="spellEnd"/>
      <w:r w:rsidRPr="00D54D88">
        <w:rPr>
          <w:szCs w:val="28"/>
        </w:rPr>
        <w:t xml:space="preserve"> </w:t>
      </w:r>
      <w:proofErr w:type="spellStart"/>
      <w:r w:rsidRPr="00D54D88">
        <w:rPr>
          <w:szCs w:val="28"/>
        </w:rPr>
        <w:t>hàng</w:t>
      </w:r>
      <w:proofErr w:type="spellEnd"/>
      <w:r w:rsidRPr="00D54D88">
        <w:rPr>
          <w:szCs w:val="28"/>
        </w:rPr>
        <w:t xml:space="preserve"> </w:t>
      </w:r>
      <w:proofErr w:type="spellStart"/>
      <w:r w:rsidRPr="00D54D88">
        <w:rPr>
          <w:szCs w:val="28"/>
        </w:rPr>
        <w:t>hoặc</w:t>
      </w:r>
      <w:proofErr w:type="spellEnd"/>
      <w:r w:rsidRPr="00D54D88">
        <w:rPr>
          <w:szCs w:val="28"/>
        </w:rPr>
        <w:t xml:space="preserve"> </w:t>
      </w:r>
      <w:proofErr w:type="spellStart"/>
      <w:r w:rsidRPr="00D54D88">
        <w:rPr>
          <w:szCs w:val="28"/>
        </w:rPr>
        <w:t>tổ</w:t>
      </w:r>
      <w:proofErr w:type="spellEnd"/>
      <w:r w:rsidRPr="00D54D88">
        <w:rPr>
          <w:szCs w:val="28"/>
        </w:rPr>
        <w:t xml:space="preserve"> </w:t>
      </w:r>
      <w:proofErr w:type="spellStart"/>
      <w:r w:rsidRPr="00D54D88">
        <w:rPr>
          <w:szCs w:val="28"/>
        </w:rPr>
        <w:t>chức</w:t>
      </w:r>
      <w:proofErr w:type="spellEnd"/>
      <w:r w:rsidRPr="00D54D88">
        <w:rPr>
          <w:szCs w:val="28"/>
        </w:rPr>
        <w:t xml:space="preserve"> </w:t>
      </w:r>
      <w:proofErr w:type="spellStart"/>
      <w:r w:rsidRPr="00D54D88">
        <w:rPr>
          <w:szCs w:val="28"/>
        </w:rPr>
        <w:t>tín</w:t>
      </w:r>
      <w:proofErr w:type="spellEnd"/>
      <w:r w:rsidRPr="00D54D88">
        <w:rPr>
          <w:szCs w:val="28"/>
        </w:rPr>
        <w:t xml:space="preserve"> </w:t>
      </w:r>
      <w:proofErr w:type="spellStart"/>
      <w:r w:rsidRPr="00D54D88">
        <w:rPr>
          <w:szCs w:val="28"/>
        </w:rPr>
        <w:t>dụng</w:t>
      </w:r>
      <w:proofErr w:type="spellEnd"/>
      <w:r w:rsidRPr="00D54D88">
        <w:rPr>
          <w:szCs w:val="28"/>
        </w:rPr>
        <w:t xml:space="preserve"> </w:t>
      </w:r>
      <w:proofErr w:type="spellStart"/>
      <w:r w:rsidRPr="00D54D88">
        <w:rPr>
          <w:szCs w:val="28"/>
        </w:rPr>
        <w:t>mà</w:t>
      </w:r>
      <w:proofErr w:type="spellEnd"/>
      <w:r w:rsidRPr="00D54D88">
        <w:rPr>
          <w:szCs w:val="28"/>
        </w:rPr>
        <w:t xml:space="preserve"> </w:t>
      </w:r>
      <w:proofErr w:type="spellStart"/>
      <w:r w:rsidRPr="00D54D88">
        <w:rPr>
          <w:szCs w:val="28"/>
        </w:rPr>
        <w:t>người</w:t>
      </w:r>
      <w:proofErr w:type="spellEnd"/>
      <w:r w:rsidRPr="00D54D88">
        <w:rPr>
          <w:szCs w:val="28"/>
        </w:rPr>
        <w:t xml:space="preserve"> </w:t>
      </w:r>
      <w:proofErr w:type="spellStart"/>
      <w:r w:rsidRPr="00D54D88">
        <w:rPr>
          <w:szCs w:val="28"/>
        </w:rPr>
        <w:t>đi</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sử</w:t>
      </w:r>
      <w:proofErr w:type="spellEnd"/>
      <w:r w:rsidRPr="00D54D88">
        <w:rPr>
          <w:szCs w:val="28"/>
        </w:rPr>
        <w:t xml:space="preserve"> </w:t>
      </w:r>
      <w:proofErr w:type="spellStart"/>
      <w:r w:rsidRPr="00D54D88">
        <w:rPr>
          <w:szCs w:val="28"/>
        </w:rPr>
        <w:t>dụng</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sản</w:t>
      </w:r>
      <w:proofErr w:type="spellEnd"/>
      <w:r w:rsidRPr="00D54D88">
        <w:rPr>
          <w:szCs w:val="28"/>
        </w:rPr>
        <w:t xml:space="preserve"> (</w:t>
      </w:r>
      <w:proofErr w:type="spellStart"/>
      <w:r w:rsidRPr="00D54D88">
        <w:rPr>
          <w:szCs w:val="28"/>
        </w:rPr>
        <w:t>như</w:t>
      </w:r>
      <w:proofErr w:type="spellEnd"/>
      <w:r w:rsidRPr="00D54D88">
        <w:rPr>
          <w:szCs w:val="28"/>
        </w:rPr>
        <w:t xml:space="preserve"> </w:t>
      </w:r>
      <w:proofErr w:type="spellStart"/>
      <w:r w:rsidRPr="00D54D88">
        <w:rPr>
          <w:szCs w:val="28"/>
        </w:rPr>
        <w:t>xe</w:t>
      </w:r>
      <w:proofErr w:type="spellEnd"/>
      <w:r w:rsidRPr="00D54D88">
        <w:rPr>
          <w:szCs w:val="28"/>
        </w:rPr>
        <w:t xml:space="preserve"> ô </w:t>
      </w:r>
      <w:proofErr w:type="spellStart"/>
      <w:r w:rsidRPr="00D54D88">
        <w:rPr>
          <w:szCs w:val="28"/>
        </w:rPr>
        <w:t>tô</w:t>
      </w:r>
      <w:proofErr w:type="spellEnd"/>
      <w:r w:rsidRPr="00D54D88">
        <w:rPr>
          <w:szCs w:val="28"/>
        </w:rPr>
        <w:t xml:space="preserve"> hay </w:t>
      </w:r>
      <w:proofErr w:type="spellStart"/>
      <w:r w:rsidRPr="00D54D88">
        <w:rPr>
          <w:szCs w:val="28"/>
        </w:rPr>
        <w:t>bất</w:t>
      </w:r>
      <w:proofErr w:type="spellEnd"/>
      <w:r w:rsidRPr="00D54D88">
        <w:rPr>
          <w:szCs w:val="28"/>
        </w:rPr>
        <w:t xml:space="preserve"> </w:t>
      </w:r>
      <w:proofErr w:type="spellStart"/>
      <w:r w:rsidRPr="00D54D88">
        <w:rPr>
          <w:szCs w:val="28"/>
        </w:rPr>
        <w:t>động</w:t>
      </w:r>
      <w:proofErr w:type="spellEnd"/>
      <w:r w:rsidRPr="00D54D88">
        <w:rPr>
          <w:szCs w:val="28"/>
        </w:rPr>
        <w:t xml:space="preserve"> </w:t>
      </w:r>
      <w:proofErr w:type="spellStart"/>
      <w:r w:rsidRPr="00D54D88">
        <w:rPr>
          <w:szCs w:val="28"/>
        </w:rPr>
        <w:t>sản</w:t>
      </w:r>
      <w:proofErr w:type="spellEnd"/>
      <w:r w:rsidRPr="00D54D88">
        <w:rPr>
          <w:szCs w:val="28"/>
        </w:rPr>
        <w:t xml:space="preserve">) </w:t>
      </w:r>
      <w:proofErr w:type="spellStart"/>
      <w:r w:rsidRPr="00D54D88">
        <w:rPr>
          <w:szCs w:val="28"/>
        </w:rPr>
        <w:t>để</w:t>
      </w:r>
      <w:proofErr w:type="spellEnd"/>
      <w:r w:rsidRPr="00D54D88">
        <w:rPr>
          <w:szCs w:val="28"/>
        </w:rPr>
        <w:t xml:space="preserve"> </w:t>
      </w:r>
      <w:proofErr w:type="spellStart"/>
      <w:r w:rsidRPr="00D54D88">
        <w:rPr>
          <w:szCs w:val="28"/>
        </w:rPr>
        <w:t>bảo</w:t>
      </w:r>
      <w:proofErr w:type="spellEnd"/>
      <w:r w:rsidRPr="00D54D88">
        <w:rPr>
          <w:szCs w:val="28"/>
        </w:rPr>
        <w:t xml:space="preserve"> </w:t>
      </w:r>
      <w:proofErr w:type="spellStart"/>
      <w:r w:rsidRPr="00D54D88">
        <w:rPr>
          <w:szCs w:val="28"/>
        </w:rPr>
        <w:t>đảm</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khoản</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tín</w:t>
      </w:r>
      <w:proofErr w:type="spellEnd"/>
      <w:r w:rsidRPr="00D54D88">
        <w:rPr>
          <w:szCs w:val="28"/>
        </w:rPr>
        <w:t xml:space="preserve"> </w:t>
      </w:r>
      <w:proofErr w:type="spellStart"/>
      <w:r w:rsidRPr="00D54D88">
        <w:rPr>
          <w:szCs w:val="28"/>
        </w:rPr>
        <w:t>chấp</w:t>
      </w:r>
      <w:proofErr w:type="spellEnd"/>
      <w:r w:rsidRPr="00D54D88">
        <w:rPr>
          <w:szCs w:val="28"/>
        </w:rPr>
        <w:t xml:space="preserve"> </w:t>
      </w:r>
      <w:proofErr w:type="spellStart"/>
      <w:r w:rsidRPr="00D54D88">
        <w:rPr>
          <w:szCs w:val="28"/>
        </w:rPr>
        <w:t>là</w:t>
      </w:r>
      <w:proofErr w:type="spellEnd"/>
      <w:r w:rsidRPr="00D54D88">
        <w:rPr>
          <w:szCs w:val="28"/>
        </w:rPr>
        <w:t xml:space="preserve"> </w:t>
      </w:r>
      <w:proofErr w:type="spellStart"/>
      <w:r w:rsidRPr="00D54D88">
        <w:rPr>
          <w:szCs w:val="28"/>
        </w:rPr>
        <w:t>hình</w:t>
      </w:r>
      <w:proofErr w:type="spellEnd"/>
      <w:r w:rsidRPr="00D54D88">
        <w:rPr>
          <w:szCs w:val="28"/>
        </w:rPr>
        <w:t xml:space="preserve"> </w:t>
      </w:r>
      <w:proofErr w:type="spellStart"/>
      <w:r w:rsidRPr="00D54D88">
        <w:rPr>
          <w:szCs w:val="28"/>
        </w:rPr>
        <w:t>thức</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người</w:t>
      </w:r>
      <w:proofErr w:type="spellEnd"/>
      <w:r w:rsidRPr="00D54D88">
        <w:rPr>
          <w:szCs w:val="28"/>
        </w:rPr>
        <w:t xml:space="preserve"> </w:t>
      </w:r>
      <w:proofErr w:type="spellStart"/>
      <w:r w:rsidRPr="00D54D88">
        <w:rPr>
          <w:szCs w:val="28"/>
        </w:rPr>
        <w:t>bảo</w:t>
      </w:r>
      <w:proofErr w:type="spellEnd"/>
      <w:r w:rsidRPr="00D54D88">
        <w:rPr>
          <w:szCs w:val="28"/>
        </w:rPr>
        <w:t xml:space="preserve"> </w:t>
      </w:r>
      <w:proofErr w:type="spellStart"/>
      <w:r w:rsidRPr="00D54D88">
        <w:rPr>
          <w:szCs w:val="28"/>
        </w:rPr>
        <w:t>lãnh</w:t>
      </w:r>
      <w:proofErr w:type="spellEnd"/>
      <w:r w:rsidRPr="00D54D88">
        <w:rPr>
          <w:szCs w:val="28"/>
        </w:rPr>
        <w:t xml:space="preserve"> hay </w:t>
      </w:r>
      <w:proofErr w:type="spellStart"/>
      <w:r w:rsidRPr="00D54D88">
        <w:rPr>
          <w:szCs w:val="28"/>
        </w:rPr>
        <w:t>tài</w:t>
      </w:r>
      <w:proofErr w:type="spellEnd"/>
      <w:r w:rsidRPr="00D54D88">
        <w:rPr>
          <w:szCs w:val="28"/>
        </w:rPr>
        <w:t xml:space="preserve"> </w:t>
      </w:r>
      <w:proofErr w:type="spellStart"/>
      <w:r w:rsidRPr="00D54D88">
        <w:rPr>
          <w:szCs w:val="28"/>
        </w:rPr>
        <w:t>sản</w:t>
      </w:r>
      <w:proofErr w:type="spellEnd"/>
      <w:r w:rsidRPr="00D54D88">
        <w:rPr>
          <w:szCs w:val="28"/>
        </w:rPr>
        <w:t xml:space="preserve"> </w:t>
      </w:r>
      <w:proofErr w:type="spellStart"/>
      <w:r w:rsidRPr="00D54D88">
        <w:rPr>
          <w:szCs w:val="28"/>
        </w:rPr>
        <w:t>thế</w:t>
      </w:r>
      <w:proofErr w:type="spellEnd"/>
      <w:r w:rsidRPr="00D54D88">
        <w:rPr>
          <w:szCs w:val="28"/>
        </w:rPr>
        <w:t xml:space="preserve"> </w:t>
      </w:r>
      <w:proofErr w:type="spellStart"/>
      <w:r w:rsidRPr="00D54D88">
        <w:rPr>
          <w:szCs w:val="28"/>
        </w:rPr>
        <w:t>chấp</w:t>
      </w:r>
      <w:proofErr w:type="spellEnd"/>
      <w:r w:rsidRPr="00D54D88">
        <w:rPr>
          <w:szCs w:val="28"/>
        </w:rPr>
        <w:t xml:space="preserve">. </w:t>
      </w:r>
      <w:proofErr w:type="spellStart"/>
      <w:r w:rsidRPr="00D54D88">
        <w:rPr>
          <w:szCs w:val="28"/>
        </w:rPr>
        <w:t>Lãi</w:t>
      </w:r>
      <w:proofErr w:type="spellEnd"/>
      <w:r w:rsidRPr="00D54D88">
        <w:rPr>
          <w:szCs w:val="28"/>
        </w:rPr>
        <w:t xml:space="preserve"> </w:t>
      </w:r>
      <w:proofErr w:type="spellStart"/>
      <w:r w:rsidRPr="00D54D88">
        <w:rPr>
          <w:szCs w:val="28"/>
        </w:rPr>
        <w:t>suất</w:t>
      </w:r>
      <w:proofErr w:type="spellEnd"/>
      <w:r w:rsidRPr="00D54D88">
        <w:rPr>
          <w:szCs w:val="28"/>
        </w:rPr>
        <w:t xml:space="preserve"> </w:t>
      </w:r>
      <w:proofErr w:type="spellStart"/>
      <w:r w:rsidRPr="00D54D88">
        <w:rPr>
          <w:szCs w:val="28"/>
        </w:rPr>
        <w:t>của</w:t>
      </w:r>
      <w:proofErr w:type="spellEnd"/>
      <w:r w:rsidRPr="00D54D88">
        <w:rPr>
          <w:szCs w:val="28"/>
        </w:rPr>
        <w:t xml:space="preserve"> </w:t>
      </w:r>
      <w:proofErr w:type="spellStart"/>
      <w:r w:rsidRPr="00D54D88">
        <w:rPr>
          <w:szCs w:val="28"/>
        </w:rPr>
        <w:t>khoản</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tín</w:t>
      </w:r>
      <w:proofErr w:type="spellEnd"/>
      <w:r w:rsidRPr="00D54D88">
        <w:rPr>
          <w:szCs w:val="28"/>
        </w:rPr>
        <w:t xml:space="preserve"> </w:t>
      </w:r>
      <w:proofErr w:type="spellStart"/>
      <w:r w:rsidRPr="00D54D88">
        <w:rPr>
          <w:szCs w:val="28"/>
        </w:rPr>
        <w:t>chấp</w:t>
      </w:r>
      <w:proofErr w:type="spellEnd"/>
      <w:r w:rsidRPr="00D54D88">
        <w:rPr>
          <w:szCs w:val="28"/>
        </w:rPr>
        <w:t xml:space="preserve"> </w:t>
      </w:r>
      <w:proofErr w:type="spellStart"/>
      <w:r w:rsidRPr="00D54D88">
        <w:rPr>
          <w:szCs w:val="28"/>
        </w:rPr>
        <w:t>thường</w:t>
      </w:r>
      <w:proofErr w:type="spellEnd"/>
      <w:r w:rsidRPr="00D54D88">
        <w:rPr>
          <w:szCs w:val="28"/>
        </w:rPr>
        <w:t xml:space="preserve"> </w:t>
      </w:r>
      <w:proofErr w:type="spellStart"/>
      <w:r w:rsidRPr="00D54D88">
        <w:rPr>
          <w:szCs w:val="28"/>
        </w:rPr>
        <w:t>cao</w:t>
      </w:r>
      <w:proofErr w:type="spellEnd"/>
      <w:r w:rsidRPr="00D54D88">
        <w:rPr>
          <w:szCs w:val="28"/>
        </w:rPr>
        <w:t xml:space="preserve"> </w:t>
      </w:r>
      <w:proofErr w:type="spellStart"/>
      <w:r w:rsidRPr="00D54D88">
        <w:rPr>
          <w:szCs w:val="28"/>
        </w:rPr>
        <w:t>hơn</w:t>
      </w:r>
      <w:proofErr w:type="spellEnd"/>
      <w:r w:rsidRPr="00D54D88">
        <w:rPr>
          <w:szCs w:val="28"/>
        </w:rPr>
        <w:t xml:space="preserve"> </w:t>
      </w:r>
      <w:proofErr w:type="spellStart"/>
      <w:r w:rsidRPr="00D54D88">
        <w:rPr>
          <w:szCs w:val="28"/>
        </w:rPr>
        <w:t>lãi</w:t>
      </w:r>
      <w:proofErr w:type="spellEnd"/>
      <w:r w:rsidRPr="00D54D88">
        <w:rPr>
          <w:szCs w:val="28"/>
        </w:rPr>
        <w:t xml:space="preserve"> </w:t>
      </w:r>
      <w:proofErr w:type="spellStart"/>
      <w:r w:rsidRPr="00D54D88">
        <w:rPr>
          <w:szCs w:val="28"/>
        </w:rPr>
        <w:t>suất</w:t>
      </w:r>
      <w:proofErr w:type="spellEnd"/>
      <w:r w:rsidRPr="00D54D88">
        <w:rPr>
          <w:szCs w:val="28"/>
        </w:rPr>
        <w:t xml:space="preserve"> </w:t>
      </w:r>
      <w:proofErr w:type="spellStart"/>
      <w:r w:rsidRPr="00D54D88">
        <w:rPr>
          <w:szCs w:val="28"/>
        </w:rPr>
        <w:t>khoản</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bảo</w:t>
      </w:r>
      <w:proofErr w:type="spellEnd"/>
      <w:r w:rsidRPr="00D54D88">
        <w:rPr>
          <w:szCs w:val="28"/>
        </w:rPr>
        <w:t xml:space="preserve"> </w:t>
      </w:r>
      <w:proofErr w:type="spellStart"/>
      <w:r w:rsidRPr="00D54D88">
        <w:rPr>
          <w:szCs w:val="28"/>
        </w:rPr>
        <w:t>đảm</w:t>
      </w:r>
      <w:proofErr w:type="spellEnd"/>
      <w:r w:rsidRPr="00D54D88">
        <w:rPr>
          <w:szCs w:val="28"/>
        </w:rPr>
        <w:t xml:space="preserve">. </w:t>
      </w:r>
    </w:p>
    <w:p w14:paraId="650B96DE" w14:textId="77777777" w:rsidR="00E55926" w:rsidRPr="00D54D88" w:rsidRDefault="00E55926" w:rsidP="00E55926">
      <w:pPr>
        <w:ind w:firstLine="720"/>
        <w:jc w:val="both"/>
        <w:rPr>
          <w:szCs w:val="28"/>
          <w:u w:val="single"/>
        </w:rPr>
      </w:pPr>
      <w:proofErr w:type="spellStart"/>
      <w:r w:rsidRPr="00D54D88">
        <w:rPr>
          <w:szCs w:val="28"/>
          <w:u w:val="single"/>
        </w:rPr>
        <w:t>Vốn</w:t>
      </w:r>
      <w:proofErr w:type="spellEnd"/>
      <w:r w:rsidRPr="00D54D88">
        <w:rPr>
          <w:szCs w:val="28"/>
          <w:u w:val="single"/>
        </w:rPr>
        <w:t xml:space="preserve"> </w:t>
      </w:r>
      <w:proofErr w:type="spellStart"/>
      <w:r w:rsidRPr="00D54D88">
        <w:rPr>
          <w:szCs w:val="28"/>
          <w:u w:val="single"/>
        </w:rPr>
        <w:t>vay</w:t>
      </w:r>
      <w:proofErr w:type="spellEnd"/>
      <w:r w:rsidRPr="00D54D88">
        <w:rPr>
          <w:szCs w:val="28"/>
          <w:u w:val="single"/>
        </w:rPr>
        <w:t xml:space="preserve"> </w:t>
      </w:r>
      <w:proofErr w:type="spellStart"/>
      <w:r w:rsidRPr="00D54D88">
        <w:rPr>
          <w:szCs w:val="28"/>
          <w:u w:val="single"/>
        </w:rPr>
        <w:t>ưu</w:t>
      </w:r>
      <w:proofErr w:type="spellEnd"/>
      <w:r w:rsidRPr="00D54D88">
        <w:rPr>
          <w:szCs w:val="28"/>
          <w:u w:val="single"/>
        </w:rPr>
        <w:t xml:space="preserve"> </w:t>
      </w:r>
      <w:proofErr w:type="spellStart"/>
      <w:r w:rsidRPr="00D54D88">
        <w:rPr>
          <w:szCs w:val="28"/>
          <w:u w:val="single"/>
        </w:rPr>
        <w:t>đãi</w:t>
      </w:r>
      <w:proofErr w:type="spellEnd"/>
      <w:r w:rsidRPr="00D54D88">
        <w:rPr>
          <w:szCs w:val="28"/>
          <w:u w:val="single"/>
        </w:rPr>
        <w:t xml:space="preserve"> </w:t>
      </w:r>
    </w:p>
    <w:p w14:paraId="08A79E5D" w14:textId="77777777" w:rsidR="00E55926" w:rsidRPr="00D54D88" w:rsidRDefault="00E55926" w:rsidP="00E55926">
      <w:pPr>
        <w:ind w:firstLine="720"/>
        <w:jc w:val="both"/>
        <w:rPr>
          <w:szCs w:val="28"/>
        </w:rPr>
      </w:pPr>
      <w:proofErr w:type="spellStart"/>
      <w:r w:rsidRPr="00D54D88">
        <w:rPr>
          <w:szCs w:val="28"/>
        </w:rPr>
        <w:lastRenderedPageBreak/>
        <w:t>Đây</w:t>
      </w:r>
      <w:proofErr w:type="spellEnd"/>
      <w:r w:rsidRPr="00D54D88">
        <w:rPr>
          <w:szCs w:val="28"/>
        </w:rPr>
        <w:t xml:space="preserve"> </w:t>
      </w:r>
      <w:proofErr w:type="spellStart"/>
      <w:r w:rsidRPr="00D54D88">
        <w:rPr>
          <w:szCs w:val="28"/>
        </w:rPr>
        <w:t>là</w:t>
      </w:r>
      <w:proofErr w:type="spellEnd"/>
      <w:r w:rsidRPr="00D54D88">
        <w:rPr>
          <w:szCs w:val="28"/>
        </w:rPr>
        <w:t xml:space="preserve"> </w:t>
      </w:r>
      <w:proofErr w:type="spellStart"/>
      <w:r w:rsidRPr="00D54D88">
        <w:rPr>
          <w:szCs w:val="28"/>
        </w:rPr>
        <w:t>loại</w:t>
      </w:r>
      <w:proofErr w:type="spellEnd"/>
      <w:r w:rsidRPr="00D54D88">
        <w:rPr>
          <w:szCs w:val="28"/>
        </w:rPr>
        <w:t xml:space="preserve"> </w:t>
      </w:r>
      <w:proofErr w:type="spellStart"/>
      <w:r w:rsidRPr="00D54D88">
        <w:rPr>
          <w:szCs w:val="28"/>
        </w:rPr>
        <w:t>hình</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lãi</w:t>
      </w:r>
      <w:proofErr w:type="spellEnd"/>
      <w:r w:rsidRPr="00D54D88">
        <w:rPr>
          <w:szCs w:val="28"/>
        </w:rPr>
        <w:t xml:space="preserve"> </w:t>
      </w:r>
      <w:proofErr w:type="spellStart"/>
      <w:r w:rsidRPr="00D54D88">
        <w:rPr>
          <w:szCs w:val="28"/>
        </w:rPr>
        <w:t>suất</w:t>
      </w:r>
      <w:proofErr w:type="spellEnd"/>
      <w:r w:rsidRPr="00D54D88">
        <w:rPr>
          <w:szCs w:val="28"/>
        </w:rPr>
        <w:t xml:space="preserve"> </w:t>
      </w:r>
      <w:proofErr w:type="spellStart"/>
      <w:r w:rsidRPr="00D54D88">
        <w:rPr>
          <w:szCs w:val="28"/>
        </w:rPr>
        <w:t>gần</w:t>
      </w:r>
      <w:proofErr w:type="spellEnd"/>
      <w:r w:rsidRPr="00D54D88">
        <w:rPr>
          <w:szCs w:val="28"/>
        </w:rPr>
        <w:t xml:space="preserve"> </w:t>
      </w:r>
      <w:proofErr w:type="spellStart"/>
      <w:r w:rsidRPr="00D54D88">
        <w:rPr>
          <w:szCs w:val="28"/>
        </w:rPr>
        <w:t>như</w:t>
      </w:r>
      <w:proofErr w:type="spellEnd"/>
      <w:r w:rsidRPr="00D54D88">
        <w:rPr>
          <w:szCs w:val="28"/>
        </w:rPr>
        <w:t xml:space="preserve"> </w:t>
      </w:r>
      <w:proofErr w:type="spellStart"/>
      <w:r w:rsidRPr="00D54D88">
        <w:rPr>
          <w:szCs w:val="28"/>
        </w:rPr>
        <w:t>bằng</w:t>
      </w:r>
      <w:proofErr w:type="spellEnd"/>
      <w:r w:rsidRPr="00D54D88">
        <w:rPr>
          <w:szCs w:val="28"/>
        </w:rPr>
        <w:t xml:space="preserve"> 0 </w:t>
      </w:r>
      <w:proofErr w:type="spellStart"/>
      <w:r w:rsidRPr="00D54D88">
        <w:rPr>
          <w:szCs w:val="28"/>
        </w:rPr>
        <w:t>hoặc</w:t>
      </w:r>
      <w:proofErr w:type="spellEnd"/>
      <w:r w:rsidRPr="00D54D88">
        <w:rPr>
          <w:szCs w:val="28"/>
        </w:rPr>
        <w:t xml:space="preserve"> </w:t>
      </w:r>
      <w:proofErr w:type="spellStart"/>
      <w:r w:rsidRPr="00D54D88">
        <w:rPr>
          <w:szCs w:val="28"/>
        </w:rPr>
        <w:t>thấp</w:t>
      </w:r>
      <w:proofErr w:type="spellEnd"/>
      <w:r w:rsidRPr="00D54D88">
        <w:rPr>
          <w:szCs w:val="28"/>
        </w:rPr>
        <w:t xml:space="preserve"> </w:t>
      </w:r>
      <w:proofErr w:type="spellStart"/>
      <w:r w:rsidRPr="00D54D88">
        <w:rPr>
          <w:szCs w:val="28"/>
        </w:rPr>
        <w:t>hơn</w:t>
      </w:r>
      <w:proofErr w:type="spellEnd"/>
      <w:r w:rsidRPr="00D54D88">
        <w:rPr>
          <w:szCs w:val="28"/>
        </w:rPr>
        <w:t xml:space="preserve"> </w:t>
      </w:r>
      <w:proofErr w:type="spellStart"/>
      <w:r w:rsidRPr="00D54D88">
        <w:rPr>
          <w:szCs w:val="28"/>
        </w:rPr>
        <w:t>mức</w:t>
      </w:r>
      <w:proofErr w:type="spellEnd"/>
      <w:r w:rsidRPr="00D54D88">
        <w:rPr>
          <w:szCs w:val="28"/>
        </w:rPr>
        <w:t xml:space="preserve"> </w:t>
      </w:r>
      <w:proofErr w:type="spellStart"/>
      <w:r w:rsidRPr="00D54D88">
        <w:rPr>
          <w:szCs w:val="28"/>
        </w:rPr>
        <w:t>lãi</w:t>
      </w:r>
      <w:proofErr w:type="spellEnd"/>
      <w:r w:rsidRPr="00D54D88">
        <w:rPr>
          <w:szCs w:val="28"/>
        </w:rPr>
        <w:t xml:space="preserve"> </w:t>
      </w:r>
      <w:proofErr w:type="spellStart"/>
      <w:r w:rsidRPr="00D54D88">
        <w:rPr>
          <w:szCs w:val="28"/>
        </w:rPr>
        <w:t>suất</w:t>
      </w:r>
      <w:proofErr w:type="spellEnd"/>
      <w:r w:rsidRPr="00D54D88">
        <w:rPr>
          <w:szCs w:val="28"/>
        </w:rPr>
        <w:t xml:space="preserve"> </w:t>
      </w:r>
      <w:proofErr w:type="spellStart"/>
      <w:r w:rsidRPr="00D54D88">
        <w:rPr>
          <w:szCs w:val="28"/>
        </w:rPr>
        <w:t>thị</w:t>
      </w:r>
      <w:proofErr w:type="spellEnd"/>
      <w:r w:rsidRPr="00D54D88">
        <w:rPr>
          <w:szCs w:val="28"/>
        </w:rPr>
        <w:t xml:space="preserve"> </w:t>
      </w:r>
      <w:proofErr w:type="spellStart"/>
      <w:r w:rsidRPr="00D54D88">
        <w:rPr>
          <w:szCs w:val="28"/>
        </w:rPr>
        <w:t>trường</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thường</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điều</w:t>
      </w:r>
      <w:proofErr w:type="spellEnd"/>
      <w:r w:rsidRPr="00D54D88">
        <w:rPr>
          <w:szCs w:val="28"/>
        </w:rPr>
        <w:t xml:space="preserve"> </w:t>
      </w:r>
      <w:proofErr w:type="spellStart"/>
      <w:r w:rsidRPr="00D54D88">
        <w:rPr>
          <w:szCs w:val="28"/>
        </w:rPr>
        <w:t>khoản</w:t>
      </w:r>
      <w:proofErr w:type="spellEnd"/>
      <w:r w:rsidRPr="00D54D88">
        <w:rPr>
          <w:szCs w:val="28"/>
        </w:rPr>
        <w:t xml:space="preserve"> </w:t>
      </w:r>
      <w:proofErr w:type="spellStart"/>
      <w:r w:rsidRPr="00D54D88">
        <w:rPr>
          <w:szCs w:val="28"/>
        </w:rPr>
        <w:t>ân</w:t>
      </w:r>
      <w:proofErr w:type="spellEnd"/>
      <w:r w:rsidRPr="00D54D88">
        <w:rPr>
          <w:szCs w:val="28"/>
        </w:rPr>
        <w:t xml:space="preserve"> </w:t>
      </w:r>
      <w:proofErr w:type="spellStart"/>
      <w:r w:rsidRPr="00D54D88">
        <w:rPr>
          <w:szCs w:val="28"/>
        </w:rPr>
        <w:t>hạn</w:t>
      </w:r>
      <w:proofErr w:type="spellEnd"/>
      <w:r w:rsidRPr="00D54D88">
        <w:rPr>
          <w:szCs w:val="28"/>
        </w:rPr>
        <w:t xml:space="preserve"> (</w:t>
      </w:r>
      <w:proofErr w:type="spellStart"/>
      <w:r w:rsidRPr="00D54D88">
        <w:rPr>
          <w:szCs w:val="28"/>
        </w:rPr>
        <w:t>giai</w:t>
      </w:r>
      <w:proofErr w:type="spellEnd"/>
      <w:r w:rsidRPr="00D54D88">
        <w:rPr>
          <w:szCs w:val="28"/>
        </w:rPr>
        <w:t xml:space="preserve"> </w:t>
      </w:r>
      <w:proofErr w:type="spellStart"/>
      <w:r w:rsidRPr="00D54D88">
        <w:rPr>
          <w:szCs w:val="28"/>
        </w:rPr>
        <w:t>đoạn</w:t>
      </w:r>
      <w:proofErr w:type="spellEnd"/>
      <w:r w:rsidRPr="00D54D88">
        <w:rPr>
          <w:szCs w:val="28"/>
        </w:rPr>
        <w:t xml:space="preserve"> </w:t>
      </w:r>
      <w:proofErr w:type="spellStart"/>
      <w:r w:rsidRPr="00D54D88">
        <w:rPr>
          <w:szCs w:val="28"/>
        </w:rPr>
        <w:t>ân</w:t>
      </w:r>
      <w:proofErr w:type="spellEnd"/>
      <w:r w:rsidRPr="00D54D88">
        <w:rPr>
          <w:szCs w:val="28"/>
        </w:rPr>
        <w:t xml:space="preserve"> </w:t>
      </w:r>
      <w:proofErr w:type="spellStart"/>
      <w:r w:rsidRPr="00D54D88">
        <w:rPr>
          <w:szCs w:val="28"/>
        </w:rPr>
        <w:t>hạn</w:t>
      </w:r>
      <w:proofErr w:type="spellEnd"/>
      <w:r w:rsidRPr="00D54D88">
        <w:rPr>
          <w:szCs w:val="28"/>
        </w:rPr>
        <w:t xml:space="preserve"> </w:t>
      </w:r>
      <w:proofErr w:type="spellStart"/>
      <w:r w:rsidRPr="00D54D88">
        <w:rPr>
          <w:szCs w:val="28"/>
        </w:rPr>
        <w:t>kéo</w:t>
      </w:r>
      <w:proofErr w:type="spellEnd"/>
      <w:r w:rsidRPr="00D54D88">
        <w:rPr>
          <w:szCs w:val="28"/>
        </w:rPr>
        <w:t xml:space="preserve"> </w:t>
      </w:r>
      <w:proofErr w:type="spellStart"/>
      <w:r w:rsidRPr="00D54D88">
        <w:rPr>
          <w:szCs w:val="28"/>
        </w:rPr>
        <w:t>dài</w:t>
      </w:r>
      <w:proofErr w:type="spellEnd"/>
      <w:r w:rsidRPr="00D54D88">
        <w:rPr>
          <w:szCs w:val="28"/>
        </w:rPr>
        <w:t xml:space="preserve"> </w:t>
      </w:r>
      <w:proofErr w:type="spellStart"/>
      <w:r w:rsidRPr="00D54D88">
        <w:rPr>
          <w:szCs w:val="28"/>
        </w:rPr>
        <w:t>chỉ</w:t>
      </w:r>
      <w:proofErr w:type="spellEnd"/>
      <w:r w:rsidRPr="00D54D88">
        <w:rPr>
          <w:szCs w:val="28"/>
        </w:rPr>
        <w:t xml:space="preserve"> </w:t>
      </w:r>
      <w:proofErr w:type="spellStart"/>
      <w:r w:rsidRPr="00D54D88">
        <w:rPr>
          <w:szCs w:val="28"/>
        </w:rPr>
        <w:t>tính</w:t>
      </w:r>
      <w:proofErr w:type="spellEnd"/>
      <w:r w:rsidRPr="00D54D88">
        <w:rPr>
          <w:szCs w:val="28"/>
        </w:rPr>
        <w:t xml:space="preserve"> </w:t>
      </w:r>
      <w:proofErr w:type="spellStart"/>
      <w:r w:rsidRPr="00D54D88">
        <w:rPr>
          <w:szCs w:val="28"/>
        </w:rPr>
        <w:t>lãi</w:t>
      </w:r>
      <w:proofErr w:type="spellEnd"/>
      <w:r w:rsidRPr="00D54D88">
        <w:rPr>
          <w:szCs w:val="28"/>
        </w:rPr>
        <w:t xml:space="preserve"> </w:t>
      </w:r>
      <w:proofErr w:type="spellStart"/>
      <w:r w:rsidRPr="00D54D88">
        <w:rPr>
          <w:szCs w:val="28"/>
        </w:rPr>
        <w:t>suất</w:t>
      </w:r>
      <w:proofErr w:type="spellEnd"/>
      <w:r w:rsidRPr="00D54D88">
        <w:rPr>
          <w:szCs w:val="28"/>
        </w:rPr>
        <w:t xml:space="preserve"> </w:t>
      </w:r>
      <w:proofErr w:type="spellStart"/>
      <w:r w:rsidRPr="00D54D88">
        <w:rPr>
          <w:szCs w:val="28"/>
        </w:rPr>
        <w:t>hoặc</w:t>
      </w:r>
      <w:proofErr w:type="spellEnd"/>
      <w:r w:rsidRPr="00D54D88">
        <w:rPr>
          <w:szCs w:val="28"/>
        </w:rPr>
        <w:t xml:space="preserve"> </w:t>
      </w:r>
      <w:proofErr w:type="spellStart"/>
      <w:r w:rsidRPr="00D54D88">
        <w:rPr>
          <w:szCs w:val="28"/>
        </w:rPr>
        <w:t>phí</w:t>
      </w:r>
      <w:proofErr w:type="spellEnd"/>
      <w:r w:rsidRPr="00D54D88">
        <w:rPr>
          <w:szCs w:val="28"/>
        </w:rPr>
        <w:t xml:space="preserve"> </w:t>
      </w:r>
      <w:proofErr w:type="spellStart"/>
      <w:r w:rsidRPr="00D54D88">
        <w:rPr>
          <w:szCs w:val="28"/>
        </w:rPr>
        <w:t>dịch</w:t>
      </w:r>
      <w:proofErr w:type="spellEnd"/>
      <w:r w:rsidRPr="00D54D88">
        <w:rPr>
          <w:szCs w:val="28"/>
        </w:rPr>
        <w:t xml:space="preserve"> </w:t>
      </w:r>
      <w:proofErr w:type="spellStart"/>
      <w:r w:rsidRPr="00D54D88">
        <w:rPr>
          <w:szCs w:val="28"/>
        </w:rPr>
        <w:t>vụ</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ưu</w:t>
      </w:r>
      <w:proofErr w:type="spellEnd"/>
      <w:r w:rsidRPr="00D54D88">
        <w:rPr>
          <w:szCs w:val="28"/>
        </w:rPr>
        <w:t xml:space="preserve"> </w:t>
      </w:r>
      <w:proofErr w:type="spellStart"/>
      <w:r w:rsidRPr="00D54D88">
        <w:rPr>
          <w:szCs w:val="28"/>
        </w:rPr>
        <w:t>đãi</w:t>
      </w:r>
      <w:proofErr w:type="spellEnd"/>
      <w:r w:rsidRPr="00D54D88">
        <w:rPr>
          <w:szCs w:val="28"/>
        </w:rPr>
        <w:t xml:space="preserve"> </w:t>
      </w:r>
      <w:proofErr w:type="spellStart"/>
      <w:r w:rsidRPr="00D54D88">
        <w:rPr>
          <w:szCs w:val="28"/>
        </w:rPr>
        <w:t>lãi</w:t>
      </w:r>
      <w:proofErr w:type="spellEnd"/>
      <w:r w:rsidRPr="00D54D88">
        <w:rPr>
          <w:szCs w:val="28"/>
        </w:rPr>
        <w:t xml:space="preserve"> </w:t>
      </w:r>
      <w:proofErr w:type="spellStart"/>
      <w:r w:rsidRPr="00D54D88">
        <w:rPr>
          <w:szCs w:val="28"/>
        </w:rPr>
        <w:t>suất</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ưu</w:t>
      </w:r>
      <w:proofErr w:type="spellEnd"/>
      <w:r w:rsidRPr="00D54D88">
        <w:rPr>
          <w:szCs w:val="28"/>
        </w:rPr>
        <w:t xml:space="preserve"> </w:t>
      </w:r>
      <w:proofErr w:type="spellStart"/>
      <w:r w:rsidRPr="00D54D88">
        <w:rPr>
          <w:szCs w:val="28"/>
        </w:rPr>
        <w:t>đãi</w:t>
      </w:r>
      <w:proofErr w:type="spellEnd"/>
      <w:r w:rsidRPr="00D54D88">
        <w:rPr>
          <w:szCs w:val="28"/>
        </w:rPr>
        <w:t xml:space="preserve"> </w:t>
      </w:r>
      <w:proofErr w:type="spellStart"/>
      <w:r w:rsidRPr="00D54D88">
        <w:rPr>
          <w:szCs w:val="28"/>
        </w:rPr>
        <w:t>thường</w:t>
      </w:r>
      <w:proofErr w:type="spellEnd"/>
      <w:r w:rsidRPr="00D54D88">
        <w:rPr>
          <w:szCs w:val="28"/>
        </w:rPr>
        <w:t xml:space="preserve"> do </w:t>
      </w:r>
      <w:proofErr w:type="spellStart"/>
      <w:r w:rsidRPr="00D54D88">
        <w:rPr>
          <w:szCs w:val="28"/>
        </w:rPr>
        <w:t>Chính</w:t>
      </w:r>
      <w:proofErr w:type="spellEnd"/>
      <w:r w:rsidRPr="00D54D88">
        <w:rPr>
          <w:szCs w:val="28"/>
        </w:rPr>
        <w:t xml:space="preserve"> </w:t>
      </w:r>
      <w:proofErr w:type="spellStart"/>
      <w:r w:rsidRPr="00D54D88">
        <w:rPr>
          <w:szCs w:val="28"/>
        </w:rPr>
        <w:t>phủ</w:t>
      </w:r>
      <w:proofErr w:type="spellEnd"/>
      <w:r w:rsidRPr="00D54D88">
        <w:rPr>
          <w:szCs w:val="28"/>
        </w:rPr>
        <w:t xml:space="preserve"> </w:t>
      </w:r>
      <w:proofErr w:type="spellStart"/>
      <w:r w:rsidRPr="00D54D88">
        <w:rPr>
          <w:szCs w:val="28"/>
        </w:rPr>
        <w:t>cấp</w:t>
      </w:r>
      <w:proofErr w:type="spellEnd"/>
      <w:r w:rsidRPr="00D54D88">
        <w:rPr>
          <w:szCs w:val="28"/>
        </w:rPr>
        <w:t xml:space="preserve"> </w:t>
      </w:r>
      <w:proofErr w:type="spellStart"/>
      <w:r w:rsidRPr="00D54D88">
        <w:rPr>
          <w:szCs w:val="28"/>
        </w:rPr>
        <w:t>để</w:t>
      </w:r>
      <w:proofErr w:type="spellEnd"/>
      <w:r w:rsidRPr="00D54D88">
        <w:rPr>
          <w:szCs w:val="28"/>
        </w:rPr>
        <w:t xml:space="preserve"> </w:t>
      </w:r>
      <w:proofErr w:type="spellStart"/>
      <w:r w:rsidRPr="00D54D88">
        <w:rPr>
          <w:szCs w:val="28"/>
        </w:rPr>
        <w:t>hỗ</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trong</w:t>
      </w:r>
      <w:proofErr w:type="spellEnd"/>
      <w:r w:rsidRPr="00D54D88">
        <w:rPr>
          <w:szCs w:val="28"/>
        </w:rPr>
        <w:t xml:space="preserve"> </w:t>
      </w:r>
      <w:proofErr w:type="spellStart"/>
      <w:r w:rsidRPr="00D54D88">
        <w:rPr>
          <w:szCs w:val="28"/>
        </w:rPr>
        <w:t>giai</w:t>
      </w:r>
      <w:proofErr w:type="spellEnd"/>
      <w:r w:rsidRPr="00D54D88">
        <w:rPr>
          <w:szCs w:val="28"/>
        </w:rPr>
        <w:t xml:space="preserve"> </w:t>
      </w:r>
      <w:proofErr w:type="spellStart"/>
      <w:r w:rsidRPr="00D54D88">
        <w:rPr>
          <w:szCs w:val="28"/>
        </w:rPr>
        <w:t>đoạn</w:t>
      </w:r>
      <w:proofErr w:type="spellEnd"/>
      <w:r w:rsidRPr="00D54D88">
        <w:rPr>
          <w:szCs w:val="28"/>
        </w:rPr>
        <w:t xml:space="preserve"> </w:t>
      </w:r>
      <w:proofErr w:type="spellStart"/>
      <w:r w:rsidRPr="00D54D88">
        <w:rPr>
          <w:szCs w:val="28"/>
        </w:rPr>
        <w:t>mở</w:t>
      </w:r>
      <w:proofErr w:type="spellEnd"/>
      <w:r w:rsidRPr="00D54D88">
        <w:rPr>
          <w:szCs w:val="28"/>
        </w:rPr>
        <w:t xml:space="preserve"> </w:t>
      </w:r>
      <w:proofErr w:type="spellStart"/>
      <w:r w:rsidRPr="00D54D88">
        <w:rPr>
          <w:szCs w:val="28"/>
        </w:rPr>
        <w:t>rộng</w:t>
      </w:r>
      <w:proofErr w:type="spellEnd"/>
      <w:r w:rsidRPr="00D54D88">
        <w:rPr>
          <w:szCs w:val="28"/>
        </w:rPr>
        <w:t xml:space="preserve"> </w:t>
      </w:r>
      <w:proofErr w:type="spellStart"/>
      <w:r w:rsidRPr="00D54D88">
        <w:rPr>
          <w:szCs w:val="28"/>
        </w:rPr>
        <w:t>hơn</w:t>
      </w:r>
      <w:proofErr w:type="spellEnd"/>
      <w:r w:rsidRPr="00D54D88">
        <w:rPr>
          <w:szCs w:val="28"/>
        </w:rPr>
        <w:t xml:space="preserve"> </w:t>
      </w:r>
      <w:proofErr w:type="spellStart"/>
      <w:r w:rsidRPr="00D54D88">
        <w:rPr>
          <w:szCs w:val="28"/>
        </w:rPr>
        <w:t>là</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trong</w:t>
      </w:r>
      <w:proofErr w:type="spellEnd"/>
      <w:r w:rsidRPr="00D54D88">
        <w:rPr>
          <w:szCs w:val="28"/>
        </w:rPr>
        <w:t xml:space="preserve"> </w:t>
      </w:r>
      <w:proofErr w:type="spellStart"/>
      <w:r w:rsidRPr="00D54D88">
        <w:rPr>
          <w:szCs w:val="28"/>
        </w:rPr>
        <w:t>giai</w:t>
      </w:r>
      <w:proofErr w:type="spellEnd"/>
      <w:r w:rsidRPr="00D54D88">
        <w:rPr>
          <w:szCs w:val="28"/>
        </w:rPr>
        <w:t xml:space="preserve"> </w:t>
      </w:r>
      <w:proofErr w:type="spellStart"/>
      <w:r w:rsidRPr="00D54D88">
        <w:rPr>
          <w:szCs w:val="28"/>
        </w:rPr>
        <w:t>đoạn</w:t>
      </w:r>
      <w:proofErr w:type="spellEnd"/>
      <w:r w:rsidRPr="00D54D88">
        <w:rPr>
          <w:szCs w:val="28"/>
        </w:rPr>
        <w:t xml:space="preserve"> </w:t>
      </w:r>
      <w:r>
        <w:rPr>
          <w:szCs w:val="28"/>
        </w:rPr>
        <w:t>NC&amp;PT</w:t>
      </w:r>
      <w:r w:rsidRPr="00D54D88">
        <w:rPr>
          <w:szCs w:val="28"/>
        </w:rPr>
        <w:t xml:space="preserve"> do </w:t>
      </w:r>
      <w:proofErr w:type="spellStart"/>
      <w:r w:rsidRPr="00D54D88">
        <w:rPr>
          <w:szCs w:val="28"/>
        </w:rPr>
        <w:t>mức</w:t>
      </w:r>
      <w:proofErr w:type="spellEnd"/>
      <w:r w:rsidRPr="00D54D88">
        <w:rPr>
          <w:szCs w:val="28"/>
        </w:rPr>
        <w:t xml:space="preserve"> </w:t>
      </w:r>
      <w:proofErr w:type="spellStart"/>
      <w:r w:rsidRPr="00D54D88">
        <w:rPr>
          <w:szCs w:val="28"/>
        </w:rPr>
        <w:t>độ</w:t>
      </w:r>
      <w:proofErr w:type="spellEnd"/>
      <w:r w:rsidRPr="00D54D88">
        <w:rPr>
          <w:szCs w:val="28"/>
        </w:rPr>
        <w:t xml:space="preserve"> </w:t>
      </w:r>
      <w:proofErr w:type="spellStart"/>
      <w:r w:rsidRPr="00D54D88">
        <w:rPr>
          <w:szCs w:val="28"/>
        </w:rPr>
        <w:t>trưởng</w:t>
      </w:r>
      <w:proofErr w:type="spellEnd"/>
      <w:r w:rsidRPr="00D54D88">
        <w:rPr>
          <w:szCs w:val="28"/>
        </w:rPr>
        <w:t xml:space="preserve"> </w:t>
      </w:r>
      <w:proofErr w:type="spellStart"/>
      <w:r w:rsidRPr="00D54D88">
        <w:rPr>
          <w:szCs w:val="28"/>
        </w:rPr>
        <w:t>thành</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khả</w:t>
      </w:r>
      <w:proofErr w:type="spellEnd"/>
      <w:r w:rsidRPr="00D54D88">
        <w:rPr>
          <w:szCs w:val="28"/>
        </w:rPr>
        <w:t xml:space="preserve"> </w:t>
      </w:r>
      <w:proofErr w:type="spellStart"/>
      <w:r w:rsidRPr="00D54D88">
        <w:rPr>
          <w:szCs w:val="28"/>
        </w:rPr>
        <w:t>năng</w:t>
      </w:r>
      <w:proofErr w:type="spellEnd"/>
      <w:r w:rsidRPr="00D54D88">
        <w:rPr>
          <w:szCs w:val="28"/>
        </w:rPr>
        <w:t xml:space="preserve"> </w:t>
      </w:r>
      <w:proofErr w:type="spellStart"/>
      <w:r w:rsidRPr="00D54D88">
        <w:rPr>
          <w:szCs w:val="28"/>
        </w:rPr>
        <w:t>trả</w:t>
      </w:r>
      <w:proofErr w:type="spellEnd"/>
      <w:r w:rsidRPr="00D54D88">
        <w:rPr>
          <w:szCs w:val="28"/>
        </w:rPr>
        <w:t xml:space="preserve"> </w:t>
      </w:r>
      <w:proofErr w:type="spellStart"/>
      <w:r w:rsidRPr="00D54D88">
        <w:rPr>
          <w:szCs w:val="28"/>
        </w:rPr>
        <w:t>nợ</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của</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
    <w:p w14:paraId="217315DA" w14:textId="77777777" w:rsidR="00E55926" w:rsidRPr="002B4BDB" w:rsidRDefault="00E55926" w:rsidP="00E55926">
      <w:pPr>
        <w:ind w:firstLine="720"/>
        <w:jc w:val="both"/>
        <w:rPr>
          <w:i/>
          <w:szCs w:val="28"/>
          <w:u w:val="single"/>
        </w:rPr>
      </w:pPr>
      <w:proofErr w:type="spellStart"/>
      <w:r w:rsidRPr="002B4BDB">
        <w:rPr>
          <w:i/>
          <w:szCs w:val="28"/>
          <w:u w:val="single"/>
        </w:rPr>
        <w:t>Phần</w:t>
      </w:r>
      <w:proofErr w:type="spellEnd"/>
      <w:r w:rsidRPr="002B4BDB">
        <w:rPr>
          <w:i/>
          <w:szCs w:val="28"/>
          <w:u w:val="single"/>
        </w:rPr>
        <w:t xml:space="preserve"> Lan </w:t>
      </w:r>
    </w:p>
    <w:p w14:paraId="571A0B49" w14:textId="77777777" w:rsidR="00E55926" w:rsidRPr="00D54D88" w:rsidRDefault="00E55926" w:rsidP="00E55926">
      <w:pPr>
        <w:ind w:firstLine="720"/>
        <w:jc w:val="both"/>
        <w:rPr>
          <w:szCs w:val="28"/>
        </w:rPr>
      </w:pPr>
      <w:proofErr w:type="spellStart"/>
      <w:r w:rsidRPr="00D54D88">
        <w:rPr>
          <w:szCs w:val="28"/>
        </w:rPr>
        <w:t>Năm</w:t>
      </w:r>
      <w:proofErr w:type="spellEnd"/>
      <w:r w:rsidRPr="00D54D88">
        <w:rPr>
          <w:szCs w:val="28"/>
        </w:rPr>
        <w:t xml:space="preserve"> 2016, </w:t>
      </w:r>
      <w:proofErr w:type="spellStart"/>
      <w:r w:rsidRPr="00D54D88">
        <w:rPr>
          <w:szCs w:val="28"/>
        </w:rPr>
        <w:t>Tekes</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tổng</w:t>
      </w:r>
      <w:proofErr w:type="spellEnd"/>
      <w:r w:rsidRPr="00D54D88">
        <w:rPr>
          <w:szCs w:val="28"/>
        </w:rPr>
        <w:t xml:space="preserve"> </w:t>
      </w:r>
      <w:proofErr w:type="spellStart"/>
      <w:r w:rsidRPr="00D54D88">
        <w:rPr>
          <w:szCs w:val="28"/>
        </w:rPr>
        <w:t>cộng</w:t>
      </w:r>
      <w:proofErr w:type="spellEnd"/>
      <w:r w:rsidRPr="00D54D88">
        <w:rPr>
          <w:szCs w:val="28"/>
        </w:rPr>
        <w:t xml:space="preserve"> 467 </w:t>
      </w:r>
      <w:proofErr w:type="spellStart"/>
      <w:r w:rsidRPr="00D54D88">
        <w:rPr>
          <w:szCs w:val="28"/>
        </w:rPr>
        <w:t>triệu</w:t>
      </w:r>
      <w:proofErr w:type="spellEnd"/>
      <w:r w:rsidRPr="00D54D88">
        <w:rPr>
          <w:szCs w:val="28"/>
        </w:rPr>
        <w:t xml:space="preserve"> Euro </w:t>
      </w:r>
      <w:proofErr w:type="spellStart"/>
      <w:r w:rsidRPr="00D54D88">
        <w:rPr>
          <w:szCs w:val="28"/>
        </w:rPr>
        <w:t>cho</w:t>
      </w:r>
      <w:proofErr w:type="spellEnd"/>
      <w:r w:rsidRPr="00D54D88">
        <w:rPr>
          <w:szCs w:val="28"/>
        </w:rPr>
        <w:t xml:space="preserve"> 3,760 </w:t>
      </w:r>
      <w:proofErr w:type="spellStart"/>
      <w:r w:rsidRPr="00D54D88">
        <w:rPr>
          <w:szCs w:val="28"/>
        </w:rPr>
        <w:t>dự</w:t>
      </w:r>
      <w:proofErr w:type="spellEnd"/>
      <w:r w:rsidRPr="00D54D88">
        <w:rPr>
          <w:szCs w:val="28"/>
        </w:rPr>
        <w:t xml:space="preserve"> </w:t>
      </w:r>
      <w:proofErr w:type="spellStart"/>
      <w:r w:rsidRPr="00D54D88">
        <w:rPr>
          <w:szCs w:val="28"/>
        </w:rPr>
        <w:t>án</w:t>
      </w:r>
      <w:proofErr w:type="spellEnd"/>
      <w:r w:rsidRPr="00D54D88">
        <w:rPr>
          <w:szCs w:val="28"/>
        </w:rPr>
        <w:t xml:space="preserve">, </w:t>
      </w:r>
      <w:proofErr w:type="spellStart"/>
      <w:r w:rsidRPr="00D54D88">
        <w:rPr>
          <w:szCs w:val="28"/>
        </w:rPr>
        <w:t>trong</w:t>
      </w:r>
      <w:proofErr w:type="spellEnd"/>
      <w:r w:rsidRPr="00D54D88">
        <w:rPr>
          <w:szCs w:val="28"/>
        </w:rPr>
        <w:t xml:space="preserve"> </w:t>
      </w:r>
      <w:proofErr w:type="spellStart"/>
      <w:r w:rsidRPr="00D54D88">
        <w:rPr>
          <w:szCs w:val="28"/>
        </w:rPr>
        <w:t>đó</w:t>
      </w:r>
      <w:proofErr w:type="spellEnd"/>
      <w:r w:rsidRPr="00D54D88">
        <w:rPr>
          <w:szCs w:val="28"/>
        </w:rPr>
        <w:t xml:space="preserve"> 194 </w:t>
      </w:r>
      <w:proofErr w:type="spellStart"/>
      <w:r w:rsidRPr="00D54D88">
        <w:rPr>
          <w:szCs w:val="28"/>
        </w:rPr>
        <w:t>triệu</w:t>
      </w:r>
      <w:proofErr w:type="spellEnd"/>
      <w:r w:rsidRPr="00D54D88">
        <w:rPr>
          <w:szCs w:val="28"/>
        </w:rPr>
        <w:t xml:space="preserve"> Euro </w:t>
      </w:r>
      <w:proofErr w:type="spellStart"/>
      <w:r w:rsidRPr="00D54D88">
        <w:rPr>
          <w:szCs w:val="28"/>
        </w:rPr>
        <w:t>là</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vay</w:t>
      </w:r>
      <w:proofErr w:type="spellEnd"/>
      <w:r w:rsidRPr="00D54D88">
        <w:rPr>
          <w:szCs w:val="28"/>
        </w:rPr>
        <w:t xml:space="preserve"> </w:t>
      </w:r>
      <w:r>
        <w:rPr>
          <w:szCs w:val="28"/>
        </w:rPr>
        <w:t>NC&amp;PT</w:t>
      </w:r>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rStyle w:val="FootnoteReference"/>
          <w:szCs w:val="28"/>
        </w:rPr>
        <w:footnoteReference w:id="2"/>
      </w:r>
      <w:r w:rsidRPr="00D54D88">
        <w:rPr>
          <w:szCs w:val="28"/>
        </w:rPr>
        <w:t xml:space="preserve">. </w:t>
      </w:r>
      <w:proofErr w:type="spellStart"/>
      <w:r w:rsidRPr="00D54D88">
        <w:rPr>
          <w:szCs w:val="28"/>
        </w:rPr>
        <w:t>Một</w:t>
      </w:r>
      <w:proofErr w:type="spellEnd"/>
      <w:r w:rsidRPr="00D54D88">
        <w:rPr>
          <w:szCs w:val="28"/>
        </w:rPr>
        <w:t xml:space="preserve"> </w:t>
      </w:r>
      <w:proofErr w:type="spellStart"/>
      <w:r w:rsidRPr="00D54D88">
        <w:rPr>
          <w:szCs w:val="28"/>
        </w:rPr>
        <w:t>vài</w:t>
      </w:r>
      <w:proofErr w:type="spellEnd"/>
      <w:r w:rsidRPr="00D54D88">
        <w:rPr>
          <w:szCs w:val="28"/>
        </w:rPr>
        <w:t xml:space="preserve"> </w:t>
      </w:r>
      <w:proofErr w:type="spellStart"/>
      <w:r w:rsidRPr="00D54D88">
        <w:rPr>
          <w:szCs w:val="28"/>
        </w:rPr>
        <w:t>loại</w:t>
      </w:r>
      <w:proofErr w:type="spellEnd"/>
      <w:r w:rsidRPr="00D54D88">
        <w:rPr>
          <w:szCs w:val="28"/>
        </w:rPr>
        <w:t xml:space="preserve"> </w:t>
      </w:r>
      <w:proofErr w:type="spellStart"/>
      <w:r w:rsidRPr="00D54D88">
        <w:rPr>
          <w:szCs w:val="28"/>
        </w:rPr>
        <w:t>hình</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gồm</w:t>
      </w:r>
      <w:proofErr w:type="spellEnd"/>
      <w:r w:rsidRPr="00D54D88">
        <w:rPr>
          <w:szCs w:val="28"/>
        </w:rPr>
        <w:t xml:space="preserve">: </w:t>
      </w:r>
    </w:p>
    <w:p w14:paraId="1D2FC71D" w14:textId="77777777" w:rsidR="00E55926" w:rsidRPr="00D54D88" w:rsidRDefault="00E55926" w:rsidP="00E55926">
      <w:pPr>
        <w:ind w:firstLine="720"/>
        <w:jc w:val="both"/>
        <w:rPr>
          <w:szCs w:val="28"/>
        </w:rPr>
      </w:pPr>
      <w:proofErr w:type="spellStart"/>
      <w:r w:rsidRPr="00D54D88">
        <w:rPr>
          <w:szCs w:val="28"/>
        </w:rPr>
        <w:t>Vốn</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nghiên</w:t>
      </w:r>
      <w:proofErr w:type="spellEnd"/>
      <w:r w:rsidRPr="00D54D88">
        <w:rPr>
          <w:szCs w:val="28"/>
        </w:rPr>
        <w:t xml:space="preserve"> </w:t>
      </w:r>
      <w:proofErr w:type="spellStart"/>
      <w:r w:rsidRPr="00D54D88">
        <w:rPr>
          <w:szCs w:val="28"/>
        </w:rPr>
        <w:t>cứu</w:t>
      </w:r>
      <w:proofErr w:type="spellEnd"/>
      <w:r w:rsidRPr="00D54D88">
        <w:rPr>
          <w:szCs w:val="28"/>
        </w:rPr>
        <w:t xml:space="preserve">, </w:t>
      </w:r>
      <w:proofErr w:type="spellStart"/>
      <w:r w:rsidRPr="00D54D88">
        <w:rPr>
          <w:szCs w:val="28"/>
        </w:rPr>
        <w:t>phát</w:t>
      </w:r>
      <w:proofErr w:type="spellEnd"/>
      <w:r w:rsidRPr="00D54D88">
        <w:rPr>
          <w:szCs w:val="28"/>
        </w:rPr>
        <w:t xml:space="preserve"> </w:t>
      </w:r>
      <w:proofErr w:type="spellStart"/>
      <w:r w:rsidRPr="00D54D88">
        <w:rPr>
          <w:szCs w:val="28"/>
        </w:rPr>
        <w:t>triển</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thí</w:t>
      </w:r>
      <w:proofErr w:type="spellEnd"/>
      <w:r w:rsidRPr="00D54D88">
        <w:rPr>
          <w:szCs w:val="28"/>
        </w:rPr>
        <w:t xml:space="preserve"> </w:t>
      </w:r>
      <w:proofErr w:type="spellStart"/>
      <w:r w:rsidRPr="00D54D88">
        <w:rPr>
          <w:szCs w:val="28"/>
        </w:rPr>
        <w:t>điểm</w:t>
      </w:r>
      <w:proofErr w:type="spellEnd"/>
      <w:r w:rsidRPr="00D54D88">
        <w:rPr>
          <w:szCs w:val="28"/>
        </w:rPr>
        <w:t xml:space="preserve">, </w:t>
      </w:r>
      <w:proofErr w:type="spellStart"/>
      <w:r w:rsidRPr="00D54D88">
        <w:rPr>
          <w:szCs w:val="28"/>
        </w:rPr>
        <w:t>là</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phục</w:t>
      </w:r>
      <w:proofErr w:type="spellEnd"/>
      <w:r w:rsidRPr="00D54D88">
        <w:rPr>
          <w:szCs w:val="28"/>
        </w:rPr>
        <w:t xml:space="preserve"> </w:t>
      </w:r>
      <w:proofErr w:type="spellStart"/>
      <w:r w:rsidRPr="00D54D88">
        <w:rPr>
          <w:szCs w:val="28"/>
        </w:rPr>
        <w:t>vụ</w:t>
      </w:r>
      <w:proofErr w:type="spellEnd"/>
      <w:r w:rsidRPr="00D54D88">
        <w:rPr>
          <w:szCs w:val="28"/>
        </w:rPr>
        <w:t xml:space="preserve"> </w:t>
      </w:r>
      <w:proofErr w:type="spellStart"/>
      <w:r w:rsidRPr="00D54D88">
        <w:rPr>
          <w:szCs w:val="28"/>
        </w:rPr>
        <w:t>công</w:t>
      </w:r>
      <w:proofErr w:type="spellEnd"/>
      <w:r w:rsidRPr="00D54D88">
        <w:rPr>
          <w:szCs w:val="28"/>
        </w:rPr>
        <w:t xml:space="preserve"> </w:t>
      </w:r>
      <w:proofErr w:type="spellStart"/>
      <w:r w:rsidRPr="00D54D88">
        <w:rPr>
          <w:szCs w:val="28"/>
        </w:rPr>
        <w:t>tác</w:t>
      </w:r>
      <w:proofErr w:type="spellEnd"/>
      <w:r w:rsidRPr="00D54D88">
        <w:rPr>
          <w:szCs w:val="28"/>
        </w:rPr>
        <w:t xml:space="preserve"> </w:t>
      </w:r>
      <w:proofErr w:type="spellStart"/>
      <w:r w:rsidRPr="00D54D88">
        <w:rPr>
          <w:szCs w:val="28"/>
        </w:rPr>
        <w:t>nghiên</w:t>
      </w:r>
      <w:proofErr w:type="spellEnd"/>
      <w:r w:rsidRPr="00D54D88">
        <w:rPr>
          <w:szCs w:val="28"/>
        </w:rPr>
        <w:t xml:space="preserve"> </w:t>
      </w:r>
      <w:proofErr w:type="spellStart"/>
      <w:r w:rsidRPr="00D54D88">
        <w:rPr>
          <w:szCs w:val="28"/>
        </w:rPr>
        <w:t>cứu</w:t>
      </w:r>
      <w:proofErr w:type="spellEnd"/>
      <w:r w:rsidRPr="00D54D88">
        <w:rPr>
          <w:szCs w:val="28"/>
        </w:rPr>
        <w:t xml:space="preserve">, </w:t>
      </w:r>
      <w:proofErr w:type="spellStart"/>
      <w:r w:rsidRPr="00D54D88">
        <w:rPr>
          <w:szCs w:val="28"/>
        </w:rPr>
        <w:t>phát</w:t>
      </w:r>
      <w:proofErr w:type="spellEnd"/>
      <w:r w:rsidRPr="00D54D88">
        <w:rPr>
          <w:szCs w:val="28"/>
        </w:rPr>
        <w:t xml:space="preserve"> </w:t>
      </w:r>
      <w:proofErr w:type="spellStart"/>
      <w:r w:rsidRPr="00D54D88">
        <w:rPr>
          <w:szCs w:val="28"/>
        </w:rPr>
        <w:t>triển</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thí</w:t>
      </w:r>
      <w:proofErr w:type="spellEnd"/>
      <w:r w:rsidRPr="00D54D88">
        <w:rPr>
          <w:szCs w:val="28"/>
        </w:rPr>
        <w:t xml:space="preserve"> </w:t>
      </w:r>
      <w:proofErr w:type="spellStart"/>
      <w:r w:rsidRPr="00D54D88">
        <w:rPr>
          <w:szCs w:val="28"/>
        </w:rPr>
        <w:t>điểm</w:t>
      </w:r>
      <w:proofErr w:type="spellEnd"/>
      <w:r w:rsidRPr="00D54D88">
        <w:rPr>
          <w:szCs w:val="28"/>
        </w:rPr>
        <w:t xml:space="preserve">. </w:t>
      </w:r>
      <w:proofErr w:type="spellStart"/>
      <w:r w:rsidRPr="00D54D88">
        <w:rPr>
          <w:szCs w:val="28"/>
        </w:rPr>
        <w:t>Mức</w:t>
      </w:r>
      <w:proofErr w:type="spellEnd"/>
      <w:r w:rsidRPr="00D54D88">
        <w:rPr>
          <w:szCs w:val="28"/>
        </w:rPr>
        <w:t xml:space="preserve"> </w:t>
      </w:r>
      <w:proofErr w:type="spellStart"/>
      <w:r w:rsidRPr="00D54D88">
        <w:rPr>
          <w:szCs w:val="28"/>
        </w:rPr>
        <w:t>lãi</w:t>
      </w:r>
      <w:proofErr w:type="spellEnd"/>
      <w:r w:rsidRPr="00D54D88">
        <w:rPr>
          <w:szCs w:val="28"/>
        </w:rPr>
        <w:t xml:space="preserve"> </w:t>
      </w:r>
      <w:proofErr w:type="spellStart"/>
      <w:r w:rsidRPr="00D54D88">
        <w:rPr>
          <w:szCs w:val="28"/>
        </w:rPr>
        <w:t>suất</w:t>
      </w:r>
      <w:proofErr w:type="spellEnd"/>
      <w:r w:rsidRPr="00D54D88">
        <w:rPr>
          <w:szCs w:val="28"/>
        </w:rPr>
        <w:t xml:space="preserve"> </w:t>
      </w:r>
      <w:proofErr w:type="spellStart"/>
      <w:r w:rsidRPr="00D54D88">
        <w:rPr>
          <w:szCs w:val="28"/>
        </w:rPr>
        <w:t>năm</w:t>
      </w:r>
      <w:proofErr w:type="spellEnd"/>
      <w:r w:rsidRPr="00D54D88">
        <w:rPr>
          <w:szCs w:val="28"/>
        </w:rPr>
        <w:t xml:space="preserve"> 2017 </w:t>
      </w:r>
      <w:proofErr w:type="spellStart"/>
      <w:r w:rsidRPr="00D54D88">
        <w:rPr>
          <w:szCs w:val="28"/>
        </w:rPr>
        <w:t>là</w:t>
      </w:r>
      <w:proofErr w:type="spellEnd"/>
      <w:r w:rsidRPr="00D54D88">
        <w:rPr>
          <w:szCs w:val="28"/>
        </w:rPr>
        <w:t xml:space="preserve"> 1% </w:t>
      </w:r>
      <w:proofErr w:type="spellStart"/>
      <w:r w:rsidRPr="00D54D88">
        <w:rPr>
          <w:szCs w:val="28"/>
        </w:rPr>
        <w:t>và</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cần</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sản</w:t>
      </w:r>
      <w:proofErr w:type="spellEnd"/>
      <w:r w:rsidRPr="00D54D88">
        <w:rPr>
          <w:szCs w:val="28"/>
        </w:rPr>
        <w:t xml:space="preserve"> </w:t>
      </w:r>
      <w:proofErr w:type="spellStart"/>
      <w:r w:rsidRPr="00D54D88">
        <w:rPr>
          <w:szCs w:val="28"/>
        </w:rPr>
        <w:t>thế</w:t>
      </w:r>
      <w:proofErr w:type="spellEnd"/>
      <w:r w:rsidRPr="00D54D88">
        <w:rPr>
          <w:szCs w:val="28"/>
        </w:rPr>
        <w:t xml:space="preserve"> </w:t>
      </w:r>
      <w:proofErr w:type="spellStart"/>
      <w:r w:rsidRPr="00D54D88">
        <w:rPr>
          <w:szCs w:val="28"/>
        </w:rPr>
        <w:t>chấp</w:t>
      </w:r>
      <w:proofErr w:type="spellEnd"/>
      <w:r w:rsidRPr="00D54D88">
        <w:rPr>
          <w:szCs w:val="28"/>
        </w:rPr>
        <w:t xml:space="preserve">. </w:t>
      </w:r>
      <w:proofErr w:type="spellStart"/>
      <w:r w:rsidRPr="00D54D88">
        <w:rPr>
          <w:szCs w:val="28"/>
        </w:rPr>
        <w:t>Nếu</w:t>
      </w:r>
      <w:proofErr w:type="spellEnd"/>
      <w:r w:rsidRPr="00D54D88">
        <w:rPr>
          <w:szCs w:val="28"/>
        </w:rPr>
        <w:t xml:space="preserve"> </w:t>
      </w:r>
      <w:proofErr w:type="spellStart"/>
      <w:r w:rsidRPr="00D54D88">
        <w:rPr>
          <w:szCs w:val="28"/>
        </w:rPr>
        <w:t>dự</w:t>
      </w:r>
      <w:proofErr w:type="spellEnd"/>
      <w:r w:rsidRPr="00D54D88">
        <w:rPr>
          <w:szCs w:val="28"/>
        </w:rPr>
        <w:t xml:space="preserve"> </w:t>
      </w:r>
      <w:proofErr w:type="spellStart"/>
      <w:r w:rsidRPr="00D54D88">
        <w:rPr>
          <w:szCs w:val="28"/>
        </w:rPr>
        <w:t>án</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thành</w:t>
      </w:r>
      <w:proofErr w:type="spellEnd"/>
      <w:r w:rsidRPr="00D54D88">
        <w:rPr>
          <w:szCs w:val="28"/>
        </w:rPr>
        <w:t xml:space="preserve"> </w:t>
      </w:r>
      <w:proofErr w:type="spellStart"/>
      <w:r w:rsidRPr="00D54D88">
        <w:rPr>
          <w:szCs w:val="28"/>
        </w:rPr>
        <w:t>công</w:t>
      </w:r>
      <w:proofErr w:type="spellEnd"/>
      <w:r w:rsidRPr="00D54D88">
        <w:rPr>
          <w:szCs w:val="28"/>
        </w:rPr>
        <w:t xml:space="preserve">, </w:t>
      </w:r>
      <w:proofErr w:type="spellStart"/>
      <w:r w:rsidRPr="00D54D88">
        <w:rPr>
          <w:szCs w:val="28"/>
        </w:rPr>
        <w:t>khoản</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chuyển</w:t>
      </w:r>
      <w:proofErr w:type="spellEnd"/>
      <w:r w:rsidRPr="00D54D88">
        <w:rPr>
          <w:szCs w:val="28"/>
        </w:rPr>
        <w:t xml:space="preserve"> </w:t>
      </w:r>
      <w:proofErr w:type="spellStart"/>
      <w:r w:rsidRPr="00D54D88">
        <w:rPr>
          <w:szCs w:val="28"/>
        </w:rPr>
        <w:t>đổi</w:t>
      </w:r>
      <w:proofErr w:type="spellEnd"/>
      <w:r w:rsidRPr="00D54D88">
        <w:rPr>
          <w:szCs w:val="28"/>
        </w:rPr>
        <w:t xml:space="preserve"> </w:t>
      </w:r>
      <w:proofErr w:type="spellStart"/>
      <w:r w:rsidRPr="00D54D88">
        <w:rPr>
          <w:szCs w:val="28"/>
        </w:rPr>
        <w:t>thành</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hoàn</w:t>
      </w:r>
      <w:proofErr w:type="spellEnd"/>
      <w:r w:rsidRPr="00D54D88">
        <w:rPr>
          <w:szCs w:val="28"/>
        </w:rPr>
        <w:t xml:space="preserve"> </w:t>
      </w:r>
      <w:proofErr w:type="spellStart"/>
      <w:r w:rsidRPr="00D54D88">
        <w:rPr>
          <w:szCs w:val="28"/>
        </w:rPr>
        <w:t>lại</w:t>
      </w:r>
      <w:proofErr w:type="spellEnd"/>
      <w:r w:rsidRPr="00D54D88">
        <w:rPr>
          <w:szCs w:val="28"/>
        </w:rPr>
        <w:t xml:space="preserve">. </w:t>
      </w:r>
      <w:proofErr w:type="spellStart"/>
      <w:r w:rsidRPr="00D54D88">
        <w:rPr>
          <w:szCs w:val="28"/>
        </w:rPr>
        <w:t>Khoản</w:t>
      </w:r>
      <w:proofErr w:type="spellEnd"/>
      <w:r w:rsidRPr="00D54D88">
        <w:rPr>
          <w:szCs w:val="28"/>
        </w:rPr>
        <w:t xml:space="preserve"> </w:t>
      </w:r>
      <w:proofErr w:type="spellStart"/>
      <w:r w:rsidRPr="00D54D88">
        <w:rPr>
          <w:szCs w:val="28"/>
        </w:rPr>
        <w:t>vay</w:t>
      </w:r>
      <w:proofErr w:type="spellEnd"/>
      <w:r w:rsidRPr="00D54D88">
        <w:rPr>
          <w:szCs w:val="28"/>
        </w:rPr>
        <w:t xml:space="preserve"> chi </w:t>
      </w:r>
      <w:proofErr w:type="spellStart"/>
      <w:r w:rsidRPr="00D54D88">
        <w:rPr>
          <w:szCs w:val="28"/>
        </w:rPr>
        <w:t>trả</w:t>
      </w:r>
      <w:proofErr w:type="spellEnd"/>
      <w:r w:rsidRPr="00D54D88">
        <w:rPr>
          <w:szCs w:val="28"/>
        </w:rPr>
        <w:t xml:space="preserve"> 50% </w:t>
      </w:r>
      <w:proofErr w:type="spellStart"/>
      <w:r w:rsidRPr="00D54D88">
        <w:rPr>
          <w:szCs w:val="28"/>
        </w:rPr>
        <w:t>hoặc</w:t>
      </w:r>
      <w:proofErr w:type="spellEnd"/>
      <w:r w:rsidRPr="00D54D88">
        <w:rPr>
          <w:szCs w:val="28"/>
        </w:rPr>
        <w:t xml:space="preserve"> 70% </w:t>
      </w:r>
      <w:proofErr w:type="spellStart"/>
      <w:r w:rsidRPr="00D54D88">
        <w:rPr>
          <w:szCs w:val="28"/>
        </w:rPr>
        <w:t>tổng</w:t>
      </w:r>
      <w:proofErr w:type="spellEnd"/>
      <w:r w:rsidRPr="00D54D88">
        <w:rPr>
          <w:szCs w:val="28"/>
        </w:rPr>
        <w:t xml:space="preserve"> chi </w:t>
      </w:r>
      <w:proofErr w:type="spellStart"/>
      <w:r w:rsidRPr="00D54D88">
        <w:rPr>
          <w:szCs w:val="28"/>
        </w:rPr>
        <w:t>phí</w:t>
      </w:r>
      <w:proofErr w:type="spellEnd"/>
      <w:r w:rsidRPr="00D54D88">
        <w:rPr>
          <w:szCs w:val="28"/>
        </w:rPr>
        <w:t xml:space="preserve"> </w:t>
      </w:r>
      <w:proofErr w:type="spellStart"/>
      <w:r w:rsidRPr="00D54D88">
        <w:rPr>
          <w:szCs w:val="28"/>
        </w:rPr>
        <w:t>của</w:t>
      </w:r>
      <w:proofErr w:type="spellEnd"/>
      <w:r w:rsidRPr="00D54D88">
        <w:rPr>
          <w:szCs w:val="28"/>
        </w:rPr>
        <w:t xml:space="preserve"> </w:t>
      </w:r>
      <w:proofErr w:type="spellStart"/>
      <w:r w:rsidRPr="00D54D88">
        <w:rPr>
          <w:szCs w:val="28"/>
        </w:rPr>
        <w:t>dự</w:t>
      </w:r>
      <w:proofErr w:type="spellEnd"/>
      <w:r w:rsidRPr="00D54D88">
        <w:rPr>
          <w:szCs w:val="28"/>
        </w:rPr>
        <w:t xml:space="preserve"> </w:t>
      </w:r>
      <w:proofErr w:type="spellStart"/>
      <w:r w:rsidRPr="00D54D88">
        <w:rPr>
          <w:szCs w:val="28"/>
        </w:rPr>
        <w:t>án</w:t>
      </w:r>
      <w:proofErr w:type="spellEnd"/>
      <w:r w:rsidRPr="00D54D88">
        <w:rPr>
          <w:szCs w:val="28"/>
        </w:rPr>
        <w:t xml:space="preserve">. Theo </w:t>
      </w:r>
      <w:proofErr w:type="spellStart"/>
      <w:r w:rsidRPr="00D54D88">
        <w:rPr>
          <w:szCs w:val="28"/>
        </w:rPr>
        <w:t>nguyên</w:t>
      </w:r>
      <w:proofErr w:type="spellEnd"/>
      <w:r w:rsidRPr="00D54D88">
        <w:rPr>
          <w:szCs w:val="28"/>
        </w:rPr>
        <w:t xml:space="preserve"> </w:t>
      </w:r>
      <w:proofErr w:type="spellStart"/>
      <w:r w:rsidRPr="00D54D88">
        <w:rPr>
          <w:szCs w:val="28"/>
        </w:rPr>
        <w:t>tắc</w:t>
      </w:r>
      <w:proofErr w:type="spellEnd"/>
      <w:r w:rsidRPr="00D54D88">
        <w:rPr>
          <w:szCs w:val="28"/>
        </w:rPr>
        <w:t xml:space="preserve">, </w:t>
      </w:r>
      <w:proofErr w:type="spellStart"/>
      <w:r w:rsidRPr="00D54D88">
        <w:rPr>
          <w:szCs w:val="28"/>
        </w:rPr>
        <w:t>giai</w:t>
      </w:r>
      <w:proofErr w:type="spellEnd"/>
      <w:r w:rsidRPr="00D54D88">
        <w:rPr>
          <w:szCs w:val="28"/>
        </w:rPr>
        <w:t xml:space="preserve"> </w:t>
      </w:r>
      <w:proofErr w:type="spellStart"/>
      <w:r w:rsidRPr="00D54D88">
        <w:rPr>
          <w:szCs w:val="28"/>
        </w:rPr>
        <w:t>đoạn</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là</w:t>
      </w:r>
      <w:proofErr w:type="spellEnd"/>
      <w:r w:rsidRPr="00D54D88">
        <w:rPr>
          <w:szCs w:val="28"/>
        </w:rPr>
        <w:t xml:space="preserve"> 7 </w:t>
      </w:r>
      <w:proofErr w:type="spellStart"/>
      <w:r w:rsidRPr="00D54D88">
        <w:rPr>
          <w:szCs w:val="28"/>
        </w:rPr>
        <w:t>hoặc</w:t>
      </w:r>
      <w:proofErr w:type="spellEnd"/>
      <w:r w:rsidRPr="00D54D88">
        <w:rPr>
          <w:szCs w:val="28"/>
        </w:rPr>
        <w:t xml:space="preserve"> 10 </w:t>
      </w:r>
      <w:proofErr w:type="spellStart"/>
      <w:r w:rsidRPr="00D54D88">
        <w:rPr>
          <w:szCs w:val="28"/>
        </w:rPr>
        <w:t>năm</w:t>
      </w:r>
      <w:proofErr w:type="spellEnd"/>
      <w:r w:rsidRPr="00D54D88">
        <w:rPr>
          <w:szCs w:val="28"/>
        </w:rPr>
        <w:t xml:space="preserve"> </w:t>
      </w:r>
      <w:proofErr w:type="spellStart"/>
      <w:r w:rsidRPr="00D54D88">
        <w:rPr>
          <w:szCs w:val="28"/>
        </w:rPr>
        <w:t>trong</w:t>
      </w:r>
      <w:proofErr w:type="spellEnd"/>
      <w:r w:rsidRPr="00D54D88">
        <w:rPr>
          <w:szCs w:val="28"/>
        </w:rPr>
        <w:t xml:space="preserve"> </w:t>
      </w:r>
      <w:proofErr w:type="spellStart"/>
      <w:r w:rsidRPr="00D54D88">
        <w:rPr>
          <w:szCs w:val="28"/>
        </w:rPr>
        <w:t>đó</w:t>
      </w:r>
      <w:proofErr w:type="spellEnd"/>
      <w:r w:rsidRPr="00D54D88">
        <w:rPr>
          <w:szCs w:val="28"/>
        </w:rPr>
        <w:t xml:space="preserve"> 3 </w:t>
      </w:r>
      <w:proofErr w:type="spellStart"/>
      <w:r w:rsidRPr="00D54D88">
        <w:rPr>
          <w:szCs w:val="28"/>
        </w:rPr>
        <w:t>hoặc</w:t>
      </w:r>
      <w:proofErr w:type="spellEnd"/>
      <w:r w:rsidRPr="00D54D88">
        <w:rPr>
          <w:szCs w:val="28"/>
        </w:rPr>
        <w:t xml:space="preserve"> 5 </w:t>
      </w:r>
      <w:proofErr w:type="spellStart"/>
      <w:r w:rsidRPr="00D54D88">
        <w:rPr>
          <w:szCs w:val="28"/>
        </w:rPr>
        <w:t>năm</w:t>
      </w:r>
      <w:proofErr w:type="spellEnd"/>
      <w:r w:rsidRPr="00D54D88">
        <w:rPr>
          <w:szCs w:val="28"/>
        </w:rPr>
        <w:t xml:space="preserve">, </w:t>
      </w:r>
      <w:proofErr w:type="spellStart"/>
      <w:r w:rsidRPr="00D54D88">
        <w:rPr>
          <w:szCs w:val="28"/>
        </w:rPr>
        <w:t>hoặc</w:t>
      </w:r>
      <w:proofErr w:type="spellEnd"/>
      <w:r w:rsidRPr="00D54D88">
        <w:rPr>
          <w:szCs w:val="28"/>
        </w:rPr>
        <w:t xml:space="preserve"> </w:t>
      </w:r>
      <w:proofErr w:type="spellStart"/>
      <w:r w:rsidRPr="00D54D88">
        <w:rPr>
          <w:szCs w:val="28"/>
        </w:rPr>
        <w:t>lâu</w:t>
      </w:r>
      <w:proofErr w:type="spellEnd"/>
      <w:r w:rsidRPr="00D54D88">
        <w:rPr>
          <w:szCs w:val="28"/>
        </w:rPr>
        <w:t xml:space="preserve"> </w:t>
      </w:r>
      <w:proofErr w:type="spellStart"/>
      <w:r w:rsidRPr="00D54D88">
        <w:rPr>
          <w:szCs w:val="28"/>
        </w:rPr>
        <w:t>hơn</w:t>
      </w:r>
      <w:proofErr w:type="spellEnd"/>
      <w:r w:rsidRPr="00D54D88">
        <w:rPr>
          <w:szCs w:val="28"/>
        </w:rPr>
        <w:t xml:space="preserve"> </w:t>
      </w:r>
      <w:proofErr w:type="spellStart"/>
      <w:r w:rsidRPr="00D54D88">
        <w:rPr>
          <w:szCs w:val="28"/>
        </w:rPr>
        <w:t>nếu</w:t>
      </w:r>
      <w:proofErr w:type="spellEnd"/>
      <w:r w:rsidRPr="00D54D88">
        <w:rPr>
          <w:szCs w:val="28"/>
        </w:rPr>
        <w:t xml:space="preserve"> </w:t>
      </w:r>
      <w:proofErr w:type="spellStart"/>
      <w:r w:rsidRPr="00D54D88">
        <w:rPr>
          <w:szCs w:val="28"/>
        </w:rPr>
        <w:t>cần</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thể</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cần</w:t>
      </w:r>
      <w:proofErr w:type="spellEnd"/>
      <w:r w:rsidRPr="00D54D88">
        <w:rPr>
          <w:szCs w:val="28"/>
        </w:rPr>
        <w:t xml:space="preserve"> </w:t>
      </w:r>
      <w:proofErr w:type="spellStart"/>
      <w:r w:rsidRPr="00D54D88">
        <w:rPr>
          <w:szCs w:val="28"/>
        </w:rPr>
        <w:t>trả</w:t>
      </w:r>
      <w:proofErr w:type="spellEnd"/>
      <w:r w:rsidRPr="00D54D88">
        <w:rPr>
          <w:szCs w:val="28"/>
        </w:rPr>
        <w:t xml:space="preserve"> </w:t>
      </w:r>
      <w:proofErr w:type="spellStart"/>
      <w:r w:rsidRPr="00D54D88">
        <w:rPr>
          <w:szCs w:val="28"/>
        </w:rPr>
        <w:t>dần</w:t>
      </w:r>
      <w:proofErr w:type="spellEnd"/>
      <w:r w:rsidRPr="00D54D88">
        <w:rPr>
          <w:szCs w:val="28"/>
        </w:rPr>
        <w:t xml:space="preserve">. </w:t>
      </w:r>
      <w:proofErr w:type="spellStart"/>
      <w:r w:rsidRPr="00D54D88">
        <w:rPr>
          <w:szCs w:val="28"/>
        </w:rPr>
        <w:t>Khi</w:t>
      </w:r>
      <w:proofErr w:type="spellEnd"/>
      <w:r w:rsidRPr="00D54D88">
        <w:rPr>
          <w:szCs w:val="28"/>
        </w:rPr>
        <w:t xml:space="preserve"> </w:t>
      </w:r>
      <w:proofErr w:type="spellStart"/>
      <w:r w:rsidRPr="00D54D88">
        <w:rPr>
          <w:szCs w:val="28"/>
        </w:rPr>
        <w:t>bắt</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dự</w:t>
      </w:r>
      <w:proofErr w:type="spellEnd"/>
      <w:r w:rsidRPr="00D54D88">
        <w:rPr>
          <w:szCs w:val="28"/>
        </w:rPr>
        <w:t xml:space="preserve"> </w:t>
      </w:r>
      <w:proofErr w:type="spellStart"/>
      <w:r w:rsidRPr="00D54D88">
        <w:rPr>
          <w:szCs w:val="28"/>
        </w:rPr>
        <w:t>án</w:t>
      </w:r>
      <w:proofErr w:type="spellEnd"/>
      <w:r w:rsidRPr="00D54D88">
        <w:rPr>
          <w:szCs w:val="28"/>
        </w:rPr>
        <w:t xml:space="preserve">, 30% </w:t>
      </w:r>
      <w:proofErr w:type="spellStart"/>
      <w:r w:rsidRPr="00D54D88">
        <w:rPr>
          <w:szCs w:val="28"/>
        </w:rPr>
        <w:t>vốn</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ứng</w:t>
      </w:r>
      <w:proofErr w:type="spellEnd"/>
      <w:r w:rsidRPr="00D54D88">
        <w:rPr>
          <w:szCs w:val="28"/>
        </w:rPr>
        <w:t xml:space="preserve"> </w:t>
      </w:r>
      <w:proofErr w:type="spellStart"/>
      <w:r w:rsidRPr="00D54D88">
        <w:rPr>
          <w:szCs w:val="28"/>
        </w:rPr>
        <w:t>trước</w:t>
      </w:r>
      <w:proofErr w:type="spellEnd"/>
      <w:r w:rsidRPr="00D54D88">
        <w:rPr>
          <w:szCs w:val="28"/>
        </w:rPr>
        <w:t xml:space="preserve">, </w:t>
      </w:r>
      <w:proofErr w:type="spellStart"/>
      <w:r w:rsidRPr="00D54D88">
        <w:rPr>
          <w:szCs w:val="28"/>
        </w:rPr>
        <w:t>phần</w:t>
      </w:r>
      <w:proofErr w:type="spellEnd"/>
      <w:r w:rsidRPr="00D54D88">
        <w:rPr>
          <w:szCs w:val="28"/>
        </w:rPr>
        <w:t xml:space="preserve"> </w:t>
      </w:r>
      <w:proofErr w:type="spellStart"/>
      <w:r w:rsidRPr="00D54D88">
        <w:rPr>
          <w:szCs w:val="28"/>
        </w:rPr>
        <w:t>còn</w:t>
      </w:r>
      <w:proofErr w:type="spellEnd"/>
      <w:r w:rsidRPr="00D54D88">
        <w:rPr>
          <w:szCs w:val="28"/>
        </w:rPr>
        <w:t xml:space="preserve"> </w:t>
      </w:r>
      <w:proofErr w:type="spellStart"/>
      <w:r w:rsidRPr="00D54D88">
        <w:rPr>
          <w:szCs w:val="28"/>
        </w:rPr>
        <w:t>lại</w:t>
      </w:r>
      <w:proofErr w:type="spellEnd"/>
      <w:r w:rsidRPr="00D54D88">
        <w:rPr>
          <w:szCs w:val="28"/>
        </w:rPr>
        <w:t xml:space="preserve"> </w:t>
      </w:r>
      <w:proofErr w:type="spellStart"/>
      <w:r w:rsidRPr="00D54D88">
        <w:rPr>
          <w:szCs w:val="28"/>
        </w:rPr>
        <w:t>sẽ</w:t>
      </w:r>
      <w:proofErr w:type="spellEnd"/>
      <w:r w:rsidRPr="00D54D88">
        <w:rPr>
          <w:szCs w:val="28"/>
        </w:rPr>
        <w:t xml:space="preserve"> </w:t>
      </w:r>
      <w:proofErr w:type="spellStart"/>
      <w:r w:rsidRPr="00D54D88">
        <w:rPr>
          <w:szCs w:val="28"/>
        </w:rPr>
        <w:t>được</w:t>
      </w:r>
      <w:proofErr w:type="spellEnd"/>
      <w:r w:rsidRPr="00D54D88">
        <w:rPr>
          <w:szCs w:val="28"/>
        </w:rPr>
        <w:t xml:space="preserve"> chi </w:t>
      </w:r>
      <w:proofErr w:type="spellStart"/>
      <w:r w:rsidRPr="00D54D88">
        <w:rPr>
          <w:szCs w:val="28"/>
        </w:rPr>
        <w:t>theo</w:t>
      </w:r>
      <w:proofErr w:type="spellEnd"/>
      <w:r w:rsidRPr="00D54D88">
        <w:rPr>
          <w:szCs w:val="28"/>
        </w:rPr>
        <w:t xml:space="preserve"> chi </w:t>
      </w:r>
      <w:proofErr w:type="spellStart"/>
      <w:r w:rsidRPr="00D54D88">
        <w:rPr>
          <w:szCs w:val="28"/>
        </w:rPr>
        <w:t>phí</w:t>
      </w:r>
      <w:proofErr w:type="spellEnd"/>
      <w:r w:rsidRPr="00D54D88">
        <w:rPr>
          <w:szCs w:val="28"/>
        </w:rPr>
        <w:t xml:space="preserve"> </w:t>
      </w:r>
      <w:proofErr w:type="spellStart"/>
      <w:r w:rsidRPr="00D54D88">
        <w:rPr>
          <w:szCs w:val="28"/>
        </w:rPr>
        <w:t>của</w:t>
      </w:r>
      <w:proofErr w:type="spellEnd"/>
      <w:r w:rsidRPr="00D54D88">
        <w:rPr>
          <w:szCs w:val="28"/>
        </w:rPr>
        <w:t xml:space="preserve"> </w:t>
      </w:r>
      <w:proofErr w:type="spellStart"/>
      <w:r w:rsidRPr="00D54D88">
        <w:rPr>
          <w:szCs w:val="28"/>
        </w:rPr>
        <w:t>dự</w:t>
      </w:r>
      <w:proofErr w:type="spellEnd"/>
      <w:r w:rsidRPr="00D54D88">
        <w:rPr>
          <w:szCs w:val="28"/>
        </w:rPr>
        <w:t xml:space="preserve"> </w:t>
      </w:r>
      <w:proofErr w:type="spellStart"/>
      <w:r w:rsidRPr="00D54D88">
        <w:rPr>
          <w:szCs w:val="28"/>
        </w:rPr>
        <w:t>án</w:t>
      </w:r>
      <w:proofErr w:type="spellEnd"/>
      <w:r w:rsidRPr="00D54D88">
        <w:rPr>
          <w:szCs w:val="28"/>
        </w:rPr>
        <w:t xml:space="preserve">. </w:t>
      </w:r>
    </w:p>
    <w:p w14:paraId="4CF663F9" w14:textId="77777777" w:rsidR="00E55926" w:rsidRPr="00D54D88" w:rsidRDefault="00E55926" w:rsidP="00E55926">
      <w:pPr>
        <w:ind w:firstLine="720"/>
        <w:jc w:val="both"/>
        <w:rPr>
          <w:szCs w:val="28"/>
        </w:rPr>
      </w:pPr>
      <w:proofErr w:type="spellStart"/>
      <w:r w:rsidRPr="00D54D88">
        <w:rPr>
          <w:szCs w:val="28"/>
        </w:rPr>
        <w:t>Vốn</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sáng</w:t>
      </w:r>
      <w:proofErr w:type="spellEnd"/>
      <w:r w:rsidRPr="00D54D88">
        <w:rPr>
          <w:szCs w:val="28"/>
        </w:rPr>
        <w:t xml:space="preserve"> </w:t>
      </w:r>
      <w:proofErr w:type="spellStart"/>
      <w:r w:rsidRPr="00D54D88">
        <w:rPr>
          <w:szCs w:val="28"/>
        </w:rPr>
        <w:t>tạo</w:t>
      </w:r>
      <w:proofErr w:type="spellEnd"/>
      <w:r w:rsidRPr="00D54D88">
        <w:rPr>
          <w:szCs w:val="28"/>
        </w:rPr>
        <w:t xml:space="preserve"> </w:t>
      </w:r>
      <w:proofErr w:type="spellStart"/>
      <w:r w:rsidRPr="00D54D88">
        <w:rPr>
          <w:szCs w:val="28"/>
        </w:rPr>
        <w:t>mới</w:t>
      </w:r>
      <w:proofErr w:type="spellEnd"/>
      <w:r w:rsidRPr="00D54D88">
        <w:rPr>
          <w:szCs w:val="28"/>
        </w:rPr>
        <w:t xml:space="preserve"> </w:t>
      </w:r>
      <w:proofErr w:type="spellStart"/>
      <w:r w:rsidRPr="00D54D88">
        <w:rPr>
          <w:szCs w:val="28"/>
        </w:rPr>
        <w:t>thành</w:t>
      </w:r>
      <w:proofErr w:type="spellEnd"/>
      <w:r w:rsidRPr="00D54D88">
        <w:rPr>
          <w:szCs w:val="28"/>
        </w:rPr>
        <w:t xml:space="preserve"> </w:t>
      </w:r>
      <w:proofErr w:type="spellStart"/>
      <w:r w:rsidRPr="00D54D88">
        <w:rPr>
          <w:szCs w:val="28"/>
        </w:rPr>
        <w:t>lập</w:t>
      </w:r>
      <w:proofErr w:type="spellEnd"/>
      <w:r w:rsidRPr="00D54D88">
        <w:rPr>
          <w:szCs w:val="28"/>
        </w:rPr>
        <w:t xml:space="preserve"> (NIY) </w:t>
      </w:r>
      <w:proofErr w:type="spellStart"/>
      <w:r w:rsidRPr="00D54D88">
        <w:rPr>
          <w:szCs w:val="28"/>
        </w:rPr>
        <w:t>tối</w:t>
      </w:r>
      <w:proofErr w:type="spellEnd"/>
      <w:r w:rsidRPr="00D54D88">
        <w:rPr>
          <w:szCs w:val="28"/>
        </w:rPr>
        <w:t xml:space="preserve"> </w:t>
      </w:r>
      <w:proofErr w:type="spellStart"/>
      <w:r w:rsidRPr="00D54D88">
        <w:rPr>
          <w:szCs w:val="28"/>
        </w:rPr>
        <w:t>đa</w:t>
      </w:r>
      <w:proofErr w:type="spellEnd"/>
      <w:r w:rsidRPr="00D54D88">
        <w:rPr>
          <w:szCs w:val="28"/>
        </w:rPr>
        <w:t xml:space="preserve"> </w:t>
      </w:r>
      <w:proofErr w:type="spellStart"/>
      <w:r w:rsidRPr="00D54D88">
        <w:rPr>
          <w:szCs w:val="28"/>
        </w:rPr>
        <w:t>lên</w:t>
      </w:r>
      <w:proofErr w:type="spellEnd"/>
      <w:r w:rsidRPr="00D54D88">
        <w:rPr>
          <w:szCs w:val="28"/>
        </w:rPr>
        <w:t xml:space="preserve"> </w:t>
      </w:r>
      <w:proofErr w:type="spellStart"/>
      <w:r w:rsidRPr="00D54D88">
        <w:rPr>
          <w:szCs w:val="28"/>
        </w:rPr>
        <w:t>tới</w:t>
      </w:r>
      <w:proofErr w:type="spellEnd"/>
      <w:r w:rsidRPr="00D54D88">
        <w:rPr>
          <w:szCs w:val="28"/>
        </w:rPr>
        <w:t xml:space="preserve"> 700.000 Euro </w:t>
      </w:r>
      <w:proofErr w:type="spellStart"/>
      <w:r w:rsidRPr="00D54D88">
        <w:rPr>
          <w:szCs w:val="28"/>
        </w:rPr>
        <w:t>và</w:t>
      </w:r>
      <w:proofErr w:type="spellEnd"/>
      <w:r w:rsidRPr="00D54D88">
        <w:rPr>
          <w:szCs w:val="28"/>
        </w:rPr>
        <w:t xml:space="preserve"> chi </w:t>
      </w:r>
      <w:proofErr w:type="spellStart"/>
      <w:r w:rsidRPr="00D54D88">
        <w:rPr>
          <w:szCs w:val="28"/>
        </w:rPr>
        <w:t>trả</w:t>
      </w:r>
      <w:proofErr w:type="spellEnd"/>
      <w:r w:rsidRPr="00D54D88">
        <w:rPr>
          <w:szCs w:val="28"/>
        </w:rPr>
        <w:t xml:space="preserve"> </w:t>
      </w:r>
      <w:proofErr w:type="spellStart"/>
      <w:r w:rsidRPr="00D54D88">
        <w:rPr>
          <w:szCs w:val="28"/>
        </w:rPr>
        <w:t>tới</w:t>
      </w:r>
      <w:proofErr w:type="spellEnd"/>
      <w:r w:rsidRPr="00D54D88">
        <w:rPr>
          <w:szCs w:val="28"/>
        </w:rPr>
        <w:t xml:space="preserve"> 75% chi </w:t>
      </w:r>
      <w:proofErr w:type="spellStart"/>
      <w:r w:rsidRPr="00D54D88">
        <w:rPr>
          <w:szCs w:val="28"/>
        </w:rPr>
        <w:t>phí</w:t>
      </w:r>
      <w:proofErr w:type="spellEnd"/>
      <w:r w:rsidRPr="00D54D88">
        <w:rPr>
          <w:szCs w:val="28"/>
        </w:rPr>
        <w:t xml:space="preserve"> </w:t>
      </w:r>
      <w:proofErr w:type="spellStart"/>
      <w:r w:rsidRPr="00D54D88">
        <w:rPr>
          <w:szCs w:val="28"/>
        </w:rPr>
        <w:t>dự</w:t>
      </w:r>
      <w:proofErr w:type="spellEnd"/>
      <w:r w:rsidRPr="00D54D88">
        <w:rPr>
          <w:szCs w:val="28"/>
        </w:rPr>
        <w:t xml:space="preserve"> </w:t>
      </w:r>
      <w:proofErr w:type="spellStart"/>
      <w:r w:rsidRPr="00D54D88">
        <w:rPr>
          <w:szCs w:val="28"/>
        </w:rPr>
        <w:t>án</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giải</w:t>
      </w:r>
      <w:proofErr w:type="spellEnd"/>
      <w:r w:rsidRPr="00D54D88">
        <w:rPr>
          <w:szCs w:val="28"/>
        </w:rPr>
        <w:t xml:space="preserve"> </w:t>
      </w:r>
      <w:proofErr w:type="spellStart"/>
      <w:r w:rsidRPr="00D54D88">
        <w:rPr>
          <w:szCs w:val="28"/>
        </w:rPr>
        <w:t>ngân</w:t>
      </w:r>
      <w:proofErr w:type="spellEnd"/>
      <w:r w:rsidRPr="00D54D88">
        <w:rPr>
          <w:szCs w:val="28"/>
        </w:rPr>
        <w:t xml:space="preserve"> </w:t>
      </w:r>
      <w:proofErr w:type="spellStart"/>
      <w:r w:rsidRPr="00D54D88">
        <w:rPr>
          <w:szCs w:val="28"/>
        </w:rPr>
        <w:t>theo</w:t>
      </w:r>
      <w:proofErr w:type="spellEnd"/>
      <w:r w:rsidRPr="00D54D88">
        <w:rPr>
          <w:szCs w:val="28"/>
        </w:rPr>
        <w:t xml:space="preserve"> 3 </w:t>
      </w:r>
      <w:proofErr w:type="spellStart"/>
      <w:r w:rsidRPr="00D54D88">
        <w:rPr>
          <w:szCs w:val="28"/>
        </w:rPr>
        <w:t>giai</w:t>
      </w:r>
      <w:proofErr w:type="spellEnd"/>
      <w:r w:rsidRPr="00D54D88">
        <w:rPr>
          <w:szCs w:val="28"/>
        </w:rPr>
        <w:t xml:space="preserve"> </w:t>
      </w:r>
      <w:proofErr w:type="spellStart"/>
      <w:r w:rsidRPr="00D54D88">
        <w:rPr>
          <w:szCs w:val="28"/>
        </w:rPr>
        <w:t>đoạn</w:t>
      </w:r>
      <w:proofErr w:type="spellEnd"/>
      <w:r w:rsidRPr="00D54D88">
        <w:rPr>
          <w:szCs w:val="28"/>
        </w:rPr>
        <w:t xml:space="preserve">. </w:t>
      </w:r>
    </w:p>
    <w:p w14:paraId="23662964" w14:textId="77777777" w:rsidR="00E55926" w:rsidRPr="002B4BDB" w:rsidRDefault="00E55926" w:rsidP="00E55926">
      <w:pPr>
        <w:ind w:firstLine="720"/>
        <w:jc w:val="both"/>
        <w:rPr>
          <w:i/>
          <w:szCs w:val="28"/>
          <w:u w:val="single"/>
        </w:rPr>
      </w:pPr>
      <w:proofErr w:type="spellStart"/>
      <w:r w:rsidRPr="002B4BDB">
        <w:rPr>
          <w:i/>
          <w:szCs w:val="28"/>
          <w:u w:val="single"/>
        </w:rPr>
        <w:t>Nhật</w:t>
      </w:r>
      <w:proofErr w:type="spellEnd"/>
      <w:r w:rsidRPr="002B4BDB">
        <w:rPr>
          <w:i/>
          <w:szCs w:val="28"/>
          <w:u w:val="single"/>
        </w:rPr>
        <w:t xml:space="preserve"> </w:t>
      </w:r>
      <w:proofErr w:type="spellStart"/>
      <w:r w:rsidRPr="002B4BDB">
        <w:rPr>
          <w:i/>
          <w:szCs w:val="28"/>
          <w:u w:val="single"/>
        </w:rPr>
        <w:t>Bản</w:t>
      </w:r>
      <w:proofErr w:type="spellEnd"/>
      <w:r w:rsidRPr="002B4BDB">
        <w:rPr>
          <w:i/>
          <w:szCs w:val="28"/>
          <w:u w:val="single"/>
        </w:rPr>
        <w:t xml:space="preserve"> </w:t>
      </w:r>
    </w:p>
    <w:p w14:paraId="214EA451" w14:textId="77777777" w:rsidR="00E55926" w:rsidRPr="00D54D88" w:rsidRDefault="00E55926" w:rsidP="00E55926">
      <w:pPr>
        <w:ind w:firstLine="720"/>
        <w:jc w:val="both"/>
        <w:rPr>
          <w:szCs w:val="28"/>
        </w:rPr>
      </w:pPr>
      <w:proofErr w:type="spellStart"/>
      <w:r w:rsidRPr="00D54D88">
        <w:rPr>
          <w:szCs w:val="28"/>
        </w:rPr>
        <w:t>Để</w:t>
      </w:r>
      <w:proofErr w:type="spellEnd"/>
      <w:r w:rsidRPr="00D54D88">
        <w:rPr>
          <w:szCs w:val="28"/>
        </w:rPr>
        <w:t xml:space="preserve"> </w:t>
      </w:r>
      <w:proofErr w:type="spellStart"/>
      <w:r w:rsidRPr="00D54D88">
        <w:rPr>
          <w:szCs w:val="28"/>
        </w:rPr>
        <w:t>triển</w:t>
      </w:r>
      <w:proofErr w:type="spellEnd"/>
      <w:r w:rsidRPr="00D54D88">
        <w:rPr>
          <w:szCs w:val="28"/>
        </w:rPr>
        <w:t xml:space="preserve"> </w:t>
      </w:r>
      <w:proofErr w:type="spellStart"/>
      <w:r w:rsidRPr="00D54D88">
        <w:rPr>
          <w:szCs w:val="28"/>
        </w:rPr>
        <w:t>khai</w:t>
      </w:r>
      <w:proofErr w:type="spellEnd"/>
      <w:r w:rsidRPr="00D54D88">
        <w:rPr>
          <w:szCs w:val="28"/>
        </w:rPr>
        <w:t xml:space="preserve"> </w:t>
      </w:r>
      <w:proofErr w:type="spellStart"/>
      <w:r w:rsidRPr="00D54D88">
        <w:rPr>
          <w:szCs w:val="28"/>
        </w:rPr>
        <w:t>Đạo</w:t>
      </w:r>
      <w:proofErr w:type="spellEnd"/>
      <w:r w:rsidRPr="00D54D88">
        <w:rPr>
          <w:szCs w:val="28"/>
        </w:rPr>
        <w:t xml:space="preserve"> </w:t>
      </w:r>
      <w:proofErr w:type="spellStart"/>
      <w:r w:rsidRPr="00D54D88">
        <w:rPr>
          <w:szCs w:val="28"/>
        </w:rPr>
        <w:t>luật</w:t>
      </w:r>
      <w:proofErr w:type="spellEnd"/>
      <w:r w:rsidRPr="00D54D88">
        <w:rPr>
          <w:szCs w:val="28"/>
        </w:rPr>
        <w:t xml:space="preserve"> </w:t>
      </w:r>
      <w:proofErr w:type="spellStart"/>
      <w:r w:rsidRPr="00D54D88">
        <w:rPr>
          <w:szCs w:val="28"/>
        </w:rPr>
        <w:t>cơ</w:t>
      </w:r>
      <w:proofErr w:type="spellEnd"/>
      <w:r w:rsidRPr="00D54D88">
        <w:rPr>
          <w:szCs w:val="28"/>
        </w:rPr>
        <w:t xml:space="preserve"> </w:t>
      </w:r>
      <w:proofErr w:type="spellStart"/>
      <w:r w:rsidRPr="00D54D88">
        <w:rPr>
          <w:szCs w:val="28"/>
        </w:rPr>
        <w:t>bản</w:t>
      </w:r>
      <w:proofErr w:type="spellEnd"/>
      <w:r w:rsidRPr="00D54D88">
        <w:rPr>
          <w:szCs w:val="28"/>
        </w:rPr>
        <w:t xml:space="preserve"> </w:t>
      </w:r>
      <w:proofErr w:type="spellStart"/>
      <w:r w:rsidRPr="00D54D88">
        <w:rPr>
          <w:szCs w:val="28"/>
        </w:rPr>
        <w:t>về</w:t>
      </w:r>
      <w:proofErr w:type="spellEnd"/>
      <w:r w:rsidRPr="00D54D88">
        <w:rPr>
          <w:szCs w:val="28"/>
        </w:rPr>
        <w:t xml:space="preserve"> </w:t>
      </w:r>
      <w:proofErr w:type="spellStart"/>
      <w:r w:rsidRPr="00D54D88">
        <w:rPr>
          <w:szCs w:val="28"/>
        </w:rPr>
        <w:t>thúc</w:t>
      </w:r>
      <w:proofErr w:type="spellEnd"/>
      <w:r w:rsidRPr="00D54D88">
        <w:rPr>
          <w:szCs w:val="28"/>
        </w:rPr>
        <w:t xml:space="preserve"> </w:t>
      </w:r>
      <w:proofErr w:type="spellStart"/>
      <w:r w:rsidRPr="00D54D88">
        <w:rPr>
          <w:szCs w:val="28"/>
        </w:rPr>
        <w:t>đẩy</w:t>
      </w:r>
      <w:proofErr w:type="spellEnd"/>
      <w:r w:rsidRPr="00D54D88">
        <w:rPr>
          <w:szCs w:val="28"/>
        </w:rPr>
        <w:t xml:space="preserve"> </w:t>
      </w:r>
      <w:proofErr w:type="spellStart"/>
      <w:r w:rsidRPr="00D54D88">
        <w:rPr>
          <w:szCs w:val="28"/>
        </w:rPr>
        <w:t>phát</w:t>
      </w:r>
      <w:proofErr w:type="spellEnd"/>
      <w:r w:rsidRPr="00D54D88">
        <w:rPr>
          <w:szCs w:val="28"/>
        </w:rPr>
        <w:t xml:space="preserve"> </w:t>
      </w:r>
      <w:proofErr w:type="spellStart"/>
      <w:r w:rsidRPr="00D54D88">
        <w:rPr>
          <w:szCs w:val="28"/>
        </w:rPr>
        <w:t>triển</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nhỏ</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thông</w:t>
      </w:r>
      <w:proofErr w:type="spellEnd"/>
      <w:r w:rsidRPr="00D54D88">
        <w:rPr>
          <w:szCs w:val="28"/>
        </w:rPr>
        <w:t xml:space="preserve"> qua </w:t>
      </w:r>
      <w:proofErr w:type="spellStart"/>
      <w:r w:rsidRPr="00D54D88">
        <w:rPr>
          <w:szCs w:val="28"/>
        </w:rPr>
        <w:t>ngày</w:t>
      </w:r>
      <w:proofErr w:type="spellEnd"/>
      <w:r w:rsidRPr="00D54D88">
        <w:rPr>
          <w:szCs w:val="28"/>
        </w:rPr>
        <w:t xml:space="preserve"> 20/6/2014 </w:t>
      </w:r>
      <w:proofErr w:type="spellStart"/>
      <w:r w:rsidRPr="00D54D88">
        <w:rPr>
          <w:szCs w:val="28"/>
        </w:rPr>
        <w:t>và</w:t>
      </w:r>
      <w:proofErr w:type="spellEnd"/>
      <w:r w:rsidRPr="00D54D88">
        <w:rPr>
          <w:szCs w:val="28"/>
        </w:rPr>
        <w:t xml:space="preserve"> </w:t>
      </w:r>
      <w:proofErr w:type="spellStart"/>
      <w:r w:rsidRPr="00D54D88">
        <w:rPr>
          <w:szCs w:val="28"/>
        </w:rPr>
        <w:t>Đề</w:t>
      </w:r>
      <w:proofErr w:type="spellEnd"/>
      <w:r w:rsidRPr="00D54D88">
        <w:rPr>
          <w:szCs w:val="28"/>
        </w:rPr>
        <w:t xml:space="preserve"> </w:t>
      </w:r>
      <w:proofErr w:type="spellStart"/>
      <w:r w:rsidRPr="00D54D88">
        <w:rPr>
          <w:szCs w:val="28"/>
        </w:rPr>
        <w:t>án</w:t>
      </w:r>
      <w:proofErr w:type="spellEnd"/>
      <w:r w:rsidRPr="00D54D88">
        <w:rPr>
          <w:szCs w:val="28"/>
        </w:rPr>
        <w:t xml:space="preserve"> </w:t>
      </w:r>
      <w:proofErr w:type="spellStart"/>
      <w:r w:rsidRPr="00D54D88">
        <w:rPr>
          <w:szCs w:val="28"/>
        </w:rPr>
        <w:t>cơ</w:t>
      </w:r>
      <w:proofErr w:type="spellEnd"/>
      <w:r w:rsidRPr="00D54D88">
        <w:rPr>
          <w:szCs w:val="28"/>
        </w:rPr>
        <w:t xml:space="preserve"> </w:t>
      </w:r>
      <w:proofErr w:type="spellStart"/>
      <w:r w:rsidRPr="00D54D88">
        <w:rPr>
          <w:szCs w:val="28"/>
        </w:rPr>
        <w:t>bản</w:t>
      </w:r>
      <w:proofErr w:type="spellEnd"/>
      <w:r w:rsidRPr="00D54D88">
        <w:rPr>
          <w:szCs w:val="28"/>
        </w:rPr>
        <w:t xml:space="preserve"> </w:t>
      </w:r>
      <w:proofErr w:type="spellStart"/>
      <w:r w:rsidRPr="00D54D88">
        <w:rPr>
          <w:szCs w:val="28"/>
        </w:rPr>
        <w:t>về</w:t>
      </w:r>
      <w:proofErr w:type="spellEnd"/>
      <w:r w:rsidRPr="00D54D88">
        <w:rPr>
          <w:szCs w:val="28"/>
        </w:rPr>
        <w:t xml:space="preserve"> </w:t>
      </w:r>
      <w:proofErr w:type="spellStart"/>
      <w:r w:rsidRPr="00D54D88">
        <w:rPr>
          <w:szCs w:val="28"/>
        </w:rPr>
        <w:t>thúc</w:t>
      </w:r>
      <w:proofErr w:type="spellEnd"/>
      <w:r w:rsidRPr="00D54D88">
        <w:rPr>
          <w:szCs w:val="28"/>
        </w:rPr>
        <w:t xml:space="preserve"> </w:t>
      </w:r>
      <w:proofErr w:type="spellStart"/>
      <w:r w:rsidRPr="00D54D88">
        <w:rPr>
          <w:szCs w:val="28"/>
        </w:rPr>
        <w:t>đẩy</w:t>
      </w:r>
      <w:proofErr w:type="spellEnd"/>
      <w:r w:rsidRPr="00D54D88">
        <w:rPr>
          <w:szCs w:val="28"/>
        </w:rPr>
        <w:t xml:space="preserve"> </w:t>
      </w:r>
      <w:proofErr w:type="spellStart"/>
      <w:r w:rsidRPr="00D54D88">
        <w:rPr>
          <w:szCs w:val="28"/>
        </w:rPr>
        <w:t>phát</w:t>
      </w:r>
      <w:proofErr w:type="spellEnd"/>
      <w:r w:rsidRPr="00D54D88">
        <w:rPr>
          <w:szCs w:val="28"/>
        </w:rPr>
        <w:t xml:space="preserve"> </w:t>
      </w:r>
      <w:proofErr w:type="spellStart"/>
      <w:r w:rsidRPr="00D54D88">
        <w:rPr>
          <w:szCs w:val="28"/>
        </w:rPr>
        <w:t>triển</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nhỏ</w:t>
      </w:r>
      <w:proofErr w:type="spellEnd"/>
      <w:r w:rsidRPr="00D54D88">
        <w:rPr>
          <w:szCs w:val="28"/>
        </w:rPr>
        <w:t xml:space="preserve"> (</w:t>
      </w:r>
      <w:proofErr w:type="spellStart"/>
      <w:r w:rsidRPr="00D54D88">
        <w:rPr>
          <w:szCs w:val="28"/>
        </w:rPr>
        <w:t>ngày</w:t>
      </w:r>
      <w:proofErr w:type="spellEnd"/>
      <w:r w:rsidRPr="00D54D88">
        <w:rPr>
          <w:szCs w:val="28"/>
        </w:rPr>
        <w:t xml:space="preserve"> 3/10/2014), </w:t>
      </w:r>
      <w:proofErr w:type="spellStart"/>
      <w:r w:rsidRPr="00D54D88">
        <w:rPr>
          <w:szCs w:val="28"/>
        </w:rPr>
        <w:t>Chính</w:t>
      </w:r>
      <w:proofErr w:type="spellEnd"/>
      <w:r w:rsidRPr="00D54D88">
        <w:rPr>
          <w:szCs w:val="28"/>
        </w:rPr>
        <w:t xml:space="preserve"> </w:t>
      </w:r>
      <w:proofErr w:type="spellStart"/>
      <w:r w:rsidRPr="00D54D88">
        <w:rPr>
          <w:szCs w:val="28"/>
        </w:rPr>
        <w:t>phủ</w:t>
      </w:r>
      <w:proofErr w:type="spellEnd"/>
      <w:r w:rsidRPr="00D54D88">
        <w:rPr>
          <w:szCs w:val="28"/>
        </w:rPr>
        <w:t xml:space="preserve"> </w:t>
      </w:r>
      <w:proofErr w:type="spellStart"/>
      <w:r w:rsidRPr="00D54D88">
        <w:rPr>
          <w:szCs w:val="28"/>
        </w:rPr>
        <w:t>Nhật</w:t>
      </w:r>
      <w:proofErr w:type="spellEnd"/>
      <w:r w:rsidRPr="00D54D88">
        <w:rPr>
          <w:szCs w:val="28"/>
        </w:rPr>
        <w:t xml:space="preserve"> </w:t>
      </w:r>
      <w:proofErr w:type="spellStart"/>
      <w:r w:rsidRPr="00D54D88">
        <w:rPr>
          <w:szCs w:val="28"/>
        </w:rPr>
        <w:t>Bản</w:t>
      </w:r>
      <w:proofErr w:type="spellEnd"/>
      <w:r w:rsidRPr="00D54D88">
        <w:rPr>
          <w:szCs w:val="28"/>
        </w:rPr>
        <w:t xml:space="preserve"> </w:t>
      </w:r>
      <w:proofErr w:type="spellStart"/>
      <w:r w:rsidRPr="00D54D88">
        <w:rPr>
          <w:szCs w:val="28"/>
        </w:rPr>
        <w:t>đã</w:t>
      </w:r>
      <w:proofErr w:type="spellEnd"/>
      <w:r w:rsidRPr="00D54D88">
        <w:rPr>
          <w:szCs w:val="28"/>
        </w:rPr>
        <w:t xml:space="preserve"> </w:t>
      </w:r>
      <w:proofErr w:type="spellStart"/>
      <w:r w:rsidRPr="00D54D88">
        <w:rPr>
          <w:szCs w:val="28"/>
        </w:rPr>
        <w:t>công</w:t>
      </w:r>
      <w:proofErr w:type="spellEnd"/>
      <w:r w:rsidRPr="00D54D88">
        <w:rPr>
          <w:szCs w:val="28"/>
        </w:rPr>
        <w:t xml:space="preserve"> </w:t>
      </w:r>
      <w:proofErr w:type="spellStart"/>
      <w:r w:rsidRPr="00D54D88">
        <w:rPr>
          <w:szCs w:val="28"/>
        </w:rPr>
        <w:t>bố</w:t>
      </w:r>
      <w:proofErr w:type="spellEnd"/>
      <w:r w:rsidRPr="00D54D88">
        <w:rPr>
          <w:szCs w:val="28"/>
        </w:rPr>
        <w:t xml:space="preserve"> </w:t>
      </w:r>
      <w:proofErr w:type="spellStart"/>
      <w:r w:rsidRPr="00D54D88">
        <w:rPr>
          <w:szCs w:val="28"/>
        </w:rPr>
        <w:t>nhiều</w:t>
      </w:r>
      <w:proofErr w:type="spellEnd"/>
      <w:r w:rsidRPr="00D54D88">
        <w:rPr>
          <w:szCs w:val="28"/>
        </w:rPr>
        <w:t xml:space="preserve"> </w:t>
      </w:r>
      <w:proofErr w:type="spellStart"/>
      <w:r w:rsidRPr="00D54D88">
        <w:rPr>
          <w:szCs w:val="28"/>
        </w:rPr>
        <w:t>chương</w:t>
      </w:r>
      <w:proofErr w:type="spellEnd"/>
      <w:r w:rsidRPr="00D54D88">
        <w:rPr>
          <w:szCs w:val="28"/>
        </w:rPr>
        <w:t xml:space="preserve"> </w:t>
      </w:r>
      <w:proofErr w:type="spellStart"/>
      <w:r w:rsidRPr="00D54D88">
        <w:rPr>
          <w:szCs w:val="28"/>
        </w:rPr>
        <w:t>trình</w:t>
      </w:r>
      <w:proofErr w:type="spellEnd"/>
      <w:r w:rsidRPr="00D54D88">
        <w:rPr>
          <w:szCs w:val="28"/>
        </w:rPr>
        <w:t xml:space="preserve"> </w:t>
      </w:r>
      <w:proofErr w:type="spellStart"/>
      <w:r w:rsidRPr="00D54D88">
        <w:rPr>
          <w:szCs w:val="28"/>
        </w:rPr>
        <w:t>hỗ</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khác</w:t>
      </w:r>
      <w:proofErr w:type="spellEnd"/>
      <w:r w:rsidRPr="00D54D88">
        <w:rPr>
          <w:szCs w:val="28"/>
        </w:rPr>
        <w:t xml:space="preserve"> </w:t>
      </w:r>
      <w:proofErr w:type="spellStart"/>
      <w:r w:rsidRPr="00D54D88">
        <w:rPr>
          <w:szCs w:val="28"/>
        </w:rPr>
        <w:t>nhau</w:t>
      </w:r>
      <w:proofErr w:type="spellEnd"/>
      <w:r w:rsidRPr="00D54D88">
        <w:rPr>
          <w:szCs w:val="28"/>
        </w:rPr>
        <w:t xml:space="preserve"> bao </w:t>
      </w:r>
      <w:proofErr w:type="spellStart"/>
      <w:r w:rsidRPr="00D54D88">
        <w:rPr>
          <w:szCs w:val="28"/>
        </w:rPr>
        <w:t>gồm</w:t>
      </w:r>
      <w:proofErr w:type="spellEnd"/>
      <w:r w:rsidRPr="00D54D88">
        <w:rPr>
          <w:szCs w:val="28"/>
        </w:rPr>
        <w:t xml:space="preserve"> </w:t>
      </w:r>
      <w:proofErr w:type="spellStart"/>
      <w:r w:rsidRPr="00D54D88">
        <w:rPr>
          <w:szCs w:val="28"/>
        </w:rPr>
        <w:t>chương</w:t>
      </w:r>
      <w:proofErr w:type="spellEnd"/>
      <w:r w:rsidRPr="00D54D88">
        <w:rPr>
          <w:szCs w:val="28"/>
        </w:rPr>
        <w:t xml:space="preserve"> </w:t>
      </w:r>
      <w:proofErr w:type="spellStart"/>
      <w:r w:rsidRPr="00D54D88">
        <w:rPr>
          <w:szCs w:val="28"/>
        </w:rPr>
        <w:t>trình</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dành</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khởi</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sáng</w:t>
      </w:r>
      <w:proofErr w:type="spellEnd"/>
      <w:r w:rsidRPr="00D54D88">
        <w:rPr>
          <w:szCs w:val="28"/>
        </w:rPr>
        <w:t xml:space="preserve"> </w:t>
      </w:r>
      <w:proofErr w:type="spellStart"/>
      <w:r w:rsidRPr="00D54D88">
        <w:rPr>
          <w:szCs w:val="28"/>
        </w:rPr>
        <w:t>tạo</w:t>
      </w:r>
      <w:proofErr w:type="spellEnd"/>
      <w:r w:rsidRPr="00D54D88">
        <w:rPr>
          <w:szCs w:val="28"/>
        </w:rPr>
        <w:t xml:space="preserve"> </w:t>
      </w:r>
      <w:proofErr w:type="spellStart"/>
      <w:r w:rsidRPr="00D54D88">
        <w:rPr>
          <w:szCs w:val="28"/>
        </w:rPr>
        <w:t>như</w:t>
      </w:r>
      <w:proofErr w:type="spellEnd"/>
      <w:r w:rsidRPr="00D54D88">
        <w:rPr>
          <w:szCs w:val="28"/>
        </w:rPr>
        <w:t xml:space="preserve">: </w:t>
      </w:r>
    </w:p>
    <w:p w14:paraId="610279BC" w14:textId="77777777" w:rsidR="00E55926" w:rsidRPr="00D54D88" w:rsidRDefault="00E55926" w:rsidP="00E55926">
      <w:pPr>
        <w:ind w:firstLine="720"/>
        <w:jc w:val="both"/>
        <w:rPr>
          <w:szCs w:val="28"/>
        </w:rPr>
      </w:pPr>
      <w:proofErr w:type="spellStart"/>
      <w:r w:rsidRPr="00D54D88">
        <w:rPr>
          <w:szCs w:val="28"/>
        </w:rPr>
        <w:t>Chương</w:t>
      </w:r>
      <w:proofErr w:type="spellEnd"/>
      <w:r w:rsidRPr="00D54D88">
        <w:rPr>
          <w:szCs w:val="28"/>
        </w:rPr>
        <w:t xml:space="preserve"> </w:t>
      </w:r>
      <w:proofErr w:type="spellStart"/>
      <w:r w:rsidRPr="00D54D88">
        <w:rPr>
          <w:szCs w:val="28"/>
        </w:rPr>
        <w:t>trình</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khởi</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sáng</w:t>
      </w:r>
      <w:proofErr w:type="spellEnd"/>
      <w:r w:rsidRPr="00D54D88">
        <w:rPr>
          <w:szCs w:val="28"/>
        </w:rPr>
        <w:t xml:space="preserve"> </w:t>
      </w:r>
      <w:proofErr w:type="spellStart"/>
      <w:r w:rsidRPr="00D54D88">
        <w:rPr>
          <w:szCs w:val="28"/>
        </w:rPr>
        <w:t>tạo</w:t>
      </w:r>
      <w:proofErr w:type="spellEnd"/>
      <w:r w:rsidRPr="00D54D88">
        <w:rPr>
          <w:szCs w:val="28"/>
        </w:rPr>
        <w:t xml:space="preserve"> </w:t>
      </w:r>
      <w:proofErr w:type="spellStart"/>
      <w:r w:rsidRPr="00D54D88">
        <w:rPr>
          <w:szCs w:val="28"/>
        </w:rPr>
        <w:t>mới</w:t>
      </w:r>
      <w:proofErr w:type="spellEnd"/>
      <w:r w:rsidRPr="00D54D88">
        <w:rPr>
          <w:szCs w:val="28"/>
        </w:rPr>
        <w:t xml:space="preserve">: </w:t>
      </w:r>
      <w:proofErr w:type="spellStart"/>
      <w:r w:rsidRPr="00D54D88">
        <w:rPr>
          <w:szCs w:val="28"/>
        </w:rPr>
        <w:t>Trong</w:t>
      </w:r>
      <w:proofErr w:type="spellEnd"/>
      <w:r w:rsidRPr="00D54D88">
        <w:rPr>
          <w:szCs w:val="28"/>
        </w:rPr>
        <w:t xml:space="preserve"> </w:t>
      </w:r>
      <w:proofErr w:type="spellStart"/>
      <w:r w:rsidRPr="00D54D88">
        <w:rPr>
          <w:szCs w:val="28"/>
        </w:rPr>
        <w:t>khuôn</w:t>
      </w:r>
      <w:proofErr w:type="spellEnd"/>
      <w:r w:rsidRPr="00D54D88">
        <w:rPr>
          <w:szCs w:val="28"/>
        </w:rPr>
        <w:t xml:space="preserve"> </w:t>
      </w:r>
      <w:proofErr w:type="spellStart"/>
      <w:r w:rsidRPr="00D54D88">
        <w:rPr>
          <w:szCs w:val="28"/>
        </w:rPr>
        <w:t>khổ</w:t>
      </w:r>
      <w:proofErr w:type="spellEnd"/>
      <w:r w:rsidRPr="00D54D88">
        <w:rPr>
          <w:szCs w:val="28"/>
        </w:rPr>
        <w:t xml:space="preserve"> </w:t>
      </w:r>
      <w:proofErr w:type="spellStart"/>
      <w:r w:rsidRPr="00D54D88">
        <w:rPr>
          <w:szCs w:val="28"/>
        </w:rPr>
        <w:t>chương</w:t>
      </w:r>
      <w:proofErr w:type="spellEnd"/>
      <w:r w:rsidRPr="00D54D88">
        <w:rPr>
          <w:szCs w:val="28"/>
        </w:rPr>
        <w:t xml:space="preserve"> </w:t>
      </w:r>
      <w:proofErr w:type="spellStart"/>
      <w:r w:rsidRPr="00D54D88">
        <w:rPr>
          <w:szCs w:val="28"/>
        </w:rPr>
        <w:t>trình</w:t>
      </w:r>
      <w:proofErr w:type="spellEnd"/>
      <w:r w:rsidRPr="00D54D88">
        <w:rPr>
          <w:szCs w:val="28"/>
        </w:rPr>
        <w:t xml:space="preserve"> </w:t>
      </w:r>
      <w:proofErr w:type="spellStart"/>
      <w:r w:rsidRPr="00D54D88">
        <w:rPr>
          <w:szCs w:val="28"/>
        </w:rPr>
        <w:t>này</w:t>
      </w:r>
      <w:proofErr w:type="spellEnd"/>
      <w:r w:rsidRPr="00D54D88">
        <w:rPr>
          <w:szCs w:val="28"/>
        </w:rPr>
        <w:t xml:space="preserve">, </w:t>
      </w:r>
      <w:proofErr w:type="spellStart"/>
      <w:r w:rsidRPr="00D54D88">
        <w:rPr>
          <w:szCs w:val="28"/>
        </w:rPr>
        <w:t>Tổng</w:t>
      </w:r>
      <w:proofErr w:type="spellEnd"/>
      <w:r w:rsidRPr="00D54D88">
        <w:rPr>
          <w:szCs w:val="28"/>
        </w:rPr>
        <w:t xml:space="preserve"> </w:t>
      </w:r>
      <w:proofErr w:type="spellStart"/>
      <w:r w:rsidRPr="00D54D88">
        <w:rPr>
          <w:szCs w:val="28"/>
        </w:rPr>
        <w:t>công</w:t>
      </w:r>
      <w:proofErr w:type="spellEnd"/>
      <w:r w:rsidRPr="00D54D88">
        <w:rPr>
          <w:szCs w:val="28"/>
        </w:rPr>
        <w:t xml:space="preserve"> ty </w:t>
      </w:r>
      <w:proofErr w:type="spellStart"/>
      <w:r w:rsidRPr="00D54D88">
        <w:rPr>
          <w:szCs w:val="28"/>
        </w:rPr>
        <w:t>Tài</w:t>
      </w:r>
      <w:proofErr w:type="spellEnd"/>
      <w:r w:rsidRPr="00D54D88">
        <w:rPr>
          <w:szCs w:val="28"/>
        </w:rPr>
        <w:t xml:space="preserve"> </w:t>
      </w:r>
      <w:proofErr w:type="spellStart"/>
      <w:r w:rsidRPr="00D54D88">
        <w:rPr>
          <w:szCs w:val="28"/>
        </w:rPr>
        <w:t>chính</w:t>
      </w:r>
      <w:proofErr w:type="spellEnd"/>
      <w:r w:rsidRPr="00D54D88">
        <w:rPr>
          <w:szCs w:val="28"/>
        </w:rPr>
        <w:t xml:space="preserve"> </w:t>
      </w:r>
      <w:proofErr w:type="spellStart"/>
      <w:r w:rsidRPr="00D54D88">
        <w:rPr>
          <w:szCs w:val="28"/>
        </w:rPr>
        <w:t>Nhật</w:t>
      </w:r>
      <w:proofErr w:type="spellEnd"/>
      <w:r w:rsidRPr="00D54D88">
        <w:rPr>
          <w:szCs w:val="28"/>
        </w:rPr>
        <w:t xml:space="preserve"> </w:t>
      </w:r>
      <w:proofErr w:type="spellStart"/>
      <w:r w:rsidRPr="00D54D88">
        <w:rPr>
          <w:szCs w:val="28"/>
        </w:rPr>
        <w:t>Bản</w:t>
      </w:r>
      <w:proofErr w:type="spellEnd"/>
      <w:r w:rsidRPr="00D54D88">
        <w:rPr>
          <w:szCs w:val="28"/>
        </w:rPr>
        <w:t xml:space="preserve"> (JFC) </w:t>
      </w:r>
      <w:proofErr w:type="spellStart"/>
      <w:r w:rsidRPr="00D54D88">
        <w:rPr>
          <w:szCs w:val="28"/>
        </w:rPr>
        <w:t>cho</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tín</w:t>
      </w:r>
      <w:proofErr w:type="spellEnd"/>
      <w:r w:rsidRPr="00D54D88">
        <w:rPr>
          <w:szCs w:val="28"/>
        </w:rPr>
        <w:t xml:space="preserve"> </w:t>
      </w:r>
      <w:proofErr w:type="spellStart"/>
      <w:r w:rsidRPr="00D54D88">
        <w:rPr>
          <w:szCs w:val="28"/>
        </w:rPr>
        <w:t>chấp</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bảo</w:t>
      </w:r>
      <w:proofErr w:type="spellEnd"/>
      <w:r w:rsidRPr="00D54D88">
        <w:rPr>
          <w:szCs w:val="28"/>
        </w:rPr>
        <w:t xml:space="preserve"> </w:t>
      </w:r>
      <w:proofErr w:type="spellStart"/>
      <w:r w:rsidRPr="00D54D88">
        <w:rPr>
          <w:szCs w:val="28"/>
        </w:rPr>
        <w:t>lãnh</w:t>
      </w:r>
      <w:proofErr w:type="spellEnd"/>
      <w:r w:rsidRPr="00D54D88">
        <w:rPr>
          <w:szCs w:val="28"/>
        </w:rPr>
        <w:t xml:space="preserve"> </w:t>
      </w:r>
      <w:proofErr w:type="spellStart"/>
      <w:r w:rsidRPr="00D54D88">
        <w:rPr>
          <w:szCs w:val="28"/>
        </w:rPr>
        <w:t>với</w:t>
      </w:r>
      <w:proofErr w:type="spellEnd"/>
      <w:r w:rsidRPr="00D54D88">
        <w:rPr>
          <w:szCs w:val="28"/>
        </w:rPr>
        <w:t xml:space="preserve"> </w:t>
      </w:r>
      <w:proofErr w:type="spellStart"/>
      <w:r w:rsidRPr="00D54D88">
        <w:rPr>
          <w:szCs w:val="28"/>
        </w:rPr>
        <w:t>những</w:t>
      </w:r>
      <w:proofErr w:type="spellEnd"/>
      <w:r w:rsidRPr="00D54D88">
        <w:rPr>
          <w:szCs w:val="28"/>
        </w:rPr>
        <w:t xml:space="preserve"> </w:t>
      </w:r>
      <w:proofErr w:type="spellStart"/>
      <w:r w:rsidRPr="00D54D88">
        <w:rPr>
          <w:szCs w:val="28"/>
        </w:rPr>
        <w:t>người</w:t>
      </w:r>
      <w:proofErr w:type="spellEnd"/>
      <w:r w:rsidRPr="00D54D88">
        <w:rPr>
          <w:szCs w:val="28"/>
        </w:rPr>
        <w:t xml:space="preserve"> </w:t>
      </w:r>
      <w:proofErr w:type="spellStart"/>
      <w:r w:rsidRPr="00D54D88">
        <w:rPr>
          <w:szCs w:val="28"/>
        </w:rPr>
        <w:t>thành</w:t>
      </w:r>
      <w:proofErr w:type="spellEnd"/>
      <w:r w:rsidRPr="00D54D88">
        <w:rPr>
          <w:szCs w:val="28"/>
        </w:rPr>
        <w:t xml:space="preserve"> </w:t>
      </w:r>
      <w:proofErr w:type="spellStart"/>
      <w:r w:rsidRPr="00D54D88">
        <w:rPr>
          <w:szCs w:val="28"/>
        </w:rPr>
        <w:t>lập</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mới</w:t>
      </w:r>
      <w:proofErr w:type="spellEnd"/>
      <w:r w:rsidRPr="00D54D88">
        <w:rPr>
          <w:szCs w:val="28"/>
        </w:rPr>
        <w:t xml:space="preserve"> </w:t>
      </w:r>
      <w:proofErr w:type="spellStart"/>
      <w:r w:rsidRPr="00D54D88">
        <w:rPr>
          <w:szCs w:val="28"/>
        </w:rPr>
        <w:t>hoặc</w:t>
      </w:r>
      <w:proofErr w:type="spellEnd"/>
      <w:r w:rsidRPr="00D54D88">
        <w:rPr>
          <w:szCs w:val="28"/>
        </w:rPr>
        <w:t xml:space="preserve"> </w:t>
      </w:r>
      <w:proofErr w:type="spellStart"/>
      <w:r w:rsidRPr="00D54D88">
        <w:rPr>
          <w:szCs w:val="28"/>
        </w:rPr>
        <w:t>vừa</w:t>
      </w:r>
      <w:proofErr w:type="spellEnd"/>
      <w:r w:rsidRPr="00D54D88">
        <w:rPr>
          <w:szCs w:val="28"/>
        </w:rPr>
        <w:t xml:space="preserve"> </w:t>
      </w:r>
      <w:proofErr w:type="spellStart"/>
      <w:r w:rsidRPr="00D54D88">
        <w:rPr>
          <w:szCs w:val="28"/>
        </w:rPr>
        <w:t>mới</w:t>
      </w:r>
      <w:proofErr w:type="spellEnd"/>
      <w:r w:rsidRPr="00D54D88">
        <w:rPr>
          <w:szCs w:val="28"/>
        </w:rPr>
        <w:t xml:space="preserve"> </w:t>
      </w:r>
      <w:proofErr w:type="spellStart"/>
      <w:r w:rsidRPr="00D54D88">
        <w:rPr>
          <w:szCs w:val="28"/>
        </w:rPr>
        <w:t>khởi</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Mức</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tối</w:t>
      </w:r>
      <w:proofErr w:type="spellEnd"/>
      <w:r w:rsidRPr="00D54D88">
        <w:rPr>
          <w:szCs w:val="28"/>
        </w:rPr>
        <w:t xml:space="preserve"> </w:t>
      </w:r>
      <w:proofErr w:type="spellStart"/>
      <w:r w:rsidRPr="00D54D88">
        <w:rPr>
          <w:szCs w:val="28"/>
        </w:rPr>
        <w:t>đa</w:t>
      </w:r>
      <w:proofErr w:type="spellEnd"/>
      <w:r w:rsidRPr="00D54D88">
        <w:rPr>
          <w:szCs w:val="28"/>
        </w:rPr>
        <w:t xml:space="preserve"> </w:t>
      </w:r>
      <w:proofErr w:type="spellStart"/>
      <w:r w:rsidRPr="00D54D88">
        <w:rPr>
          <w:szCs w:val="28"/>
        </w:rPr>
        <w:t>là</w:t>
      </w:r>
      <w:proofErr w:type="spellEnd"/>
      <w:r w:rsidRPr="00D54D88">
        <w:rPr>
          <w:szCs w:val="28"/>
        </w:rPr>
        <w:t xml:space="preserve"> 72 </w:t>
      </w:r>
      <w:proofErr w:type="spellStart"/>
      <w:r w:rsidRPr="00D54D88">
        <w:rPr>
          <w:szCs w:val="28"/>
        </w:rPr>
        <w:t>triệu</w:t>
      </w:r>
      <w:proofErr w:type="spellEnd"/>
      <w:r w:rsidRPr="00D54D88">
        <w:rPr>
          <w:szCs w:val="28"/>
        </w:rPr>
        <w:t xml:space="preserve"> </w:t>
      </w:r>
      <w:proofErr w:type="spellStart"/>
      <w:r w:rsidRPr="00D54D88">
        <w:rPr>
          <w:szCs w:val="28"/>
        </w:rPr>
        <w:t>Yên</w:t>
      </w:r>
      <w:proofErr w:type="spellEnd"/>
      <w:r w:rsidRPr="00D54D88">
        <w:rPr>
          <w:szCs w:val="28"/>
        </w:rPr>
        <w:t xml:space="preserve">, </w:t>
      </w:r>
      <w:proofErr w:type="spellStart"/>
      <w:r w:rsidRPr="00D54D88">
        <w:rPr>
          <w:szCs w:val="28"/>
        </w:rPr>
        <w:t>tương</w:t>
      </w:r>
      <w:proofErr w:type="spellEnd"/>
      <w:r w:rsidRPr="00D54D88">
        <w:rPr>
          <w:szCs w:val="28"/>
        </w:rPr>
        <w:t xml:space="preserve"> </w:t>
      </w:r>
      <w:proofErr w:type="spellStart"/>
      <w:r w:rsidRPr="00D54D88">
        <w:rPr>
          <w:szCs w:val="28"/>
        </w:rPr>
        <w:t>đương</w:t>
      </w:r>
      <w:proofErr w:type="spellEnd"/>
      <w:r w:rsidRPr="00D54D88">
        <w:rPr>
          <w:szCs w:val="28"/>
        </w:rPr>
        <w:t xml:space="preserve"> 700,000 USD (bao </w:t>
      </w:r>
      <w:proofErr w:type="spellStart"/>
      <w:r w:rsidRPr="00D54D88">
        <w:rPr>
          <w:szCs w:val="28"/>
        </w:rPr>
        <w:t>gồm</w:t>
      </w:r>
      <w:proofErr w:type="spellEnd"/>
      <w:r w:rsidRPr="00D54D88">
        <w:rPr>
          <w:szCs w:val="28"/>
        </w:rPr>
        <w:t xml:space="preserve"> 48 </w:t>
      </w:r>
      <w:proofErr w:type="spellStart"/>
      <w:r w:rsidRPr="00D54D88">
        <w:rPr>
          <w:szCs w:val="28"/>
        </w:rPr>
        <w:t>triệu</w:t>
      </w:r>
      <w:proofErr w:type="spellEnd"/>
      <w:r w:rsidRPr="00D54D88">
        <w:rPr>
          <w:szCs w:val="28"/>
        </w:rPr>
        <w:t xml:space="preserve"> </w:t>
      </w:r>
      <w:proofErr w:type="spellStart"/>
      <w:r w:rsidRPr="00D54D88">
        <w:rPr>
          <w:szCs w:val="28"/>
        </w:rPr>
        <w:t>Yên</w:t>
      </w:r>
      <w:proofErr w:type="spellEnd"/>
      <w:r w:rsidRPr="00D54D88">
        <w:rPr>
          <w:szCs w:val="28"/>
        </w:rPr>
        <w:t xml:space="preserve"> - 470.000 USD </w:t>
      </w:r>
      <w:proofErr w:type="spellStart"/>
      <w:r w:rsidRPr="00D54D88">
        <w:rPr>
          <w:szCs w:val="28"/>
        </w:rPr>
        <w:t>là</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lưu</w:t>
      </w:r>
      <w:proofErr w:type="spellEnd"/>
      <w:r w:rsidRPr="00D54D88">
        <w:rPr>
          <w:szCs w:val="28"/>
        </w:rPr>
        <w:t xml:space="preserve"> </w:t>
      </w:r>
      <w:proofErr w:type="spellStart"/>
      <w:r w:rsidRPr="00D54D88">
        <w:rPr>
          <w:szCs w:val="28"/>
        </w:rPr>
        <w:t>động</w:t>
      </w:r>
      <w:proofErr w:type="spellEnd"/>
      <w:r w:rsidRPr="00D54D88">
        <w:rPr>
          <w:szCs w:val="28"/>
        </w:rPr>
        <w:t xml:space="preserve">). </w:t>
      </w:r>
      <w:proofErr w:type="spellStart"/>
      <w:r w:rsidRPr="00D54D88">
        <w:rPr>
          <w:szCs w:val="28"/>
        </w:rPr>
        <w:t>Điều</w:t>
      </w:r>
      <w:proofErr w:type="spellEnd"/>
      <w:r w:rsidRPr="00D54D88">
        <w:rPr>
          <w:szCs w:val="28"/>
        </w:rPr>
        <w:t xml:space="preserve"> </w:t>
      </w:r>
      <w:proofErr w:type="spellStart"/>
      <w:r w:rsidRPr="00D54D88">
        <w:rPr>
          <w:szCs w:val="28"/>
        </w:rPr>
        <w:t>khoản</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là</w:t>
      </w:r>
      <w:proofErr w:type="spellEnd"/>
      <w:r w:rsidRPr="00D54D88">
        <w:rPr>
          <w:szCs w:val="28"/>
        </w:rPr>
        <w:t xml:space="preserve"> </w:t>
      </w:r>
      <w:proofErr w:type="spellStart"/>
      <w:r w:rsidRPr="00D54D88">
        <w:rPr>
          <w:szCs w:val="28"/>
        </w:rPr>
        <w:t>tối</w:t>
      </w:r>
      <w:proofErr w:type="spellEnd"/>
      <w:r w:rsidRPr="00D54D88">
        <w:rPr>
          <w:szCs w:val="28"/>
        </w:rPr>
        <w:t xml:space="preserve"> </w:t>
      </w:r>
      <w:proofErr w:type="spellStart"/>
      <w:r w:rsidRPr="00D54D88">
        <w:rPr>
          <w:szCs w:val="28"/>
        </w:rPr>
        <w:t>đa</w:t>
      </w:r>
      <w:proofErr w:type="spellEnd"/>
      <w:r w:rsidRPr="00D54D88">
        <w:rPr>
          <w:szCs w:val="28"/>
        </w:rPr>
        <w:t xml:space="preserve"> </w:t>
      </w:r>
      <w:r w:rsidRPr="00D54D88">
        <w:rPr>
          <w:szCs w:val="28"/>
        </w:rPr>
        <w:lastRenderedPageBreak/>
        <w:t xml:space="preserve">20 </w:t>
      </w:r>
      <w:proofErr w:type="spellStart"/>
      <w:r w:rsidRPr="00D54D88">
        <w:rPr>
          <w:szCs w:val="28"/>
        </w:rPr>
        <w:t>năm</w:t>
      </w:r>
      <w:proofErr w:type="spellEnd"/>
      <w:r w:rsidRPr="00D54D88">
        <w:rPr>
          <w:szCs w:val="28"/>
        </w:rPr>
        <w:t xml:space="preserve"> </w:t>
      </w:r>
      <w:proofErr w:type="spellStart"/>
      <w:r w:rsidRPr="00D54D88">
        <w:rPr>
          <w:szCs w:val="28"/>
        </w:rPr>
        <w:t>đối</w:t>
      </w:r>
      <w:proofErr w:type="spellEnd"/>
      <w:r w:rsidRPr="00D54D88">
        <w:rPr>
          <w:szCs w:val="28"/>
        </w:rPr>
        <w:t xml:space="preserve"> </w:t>
      </w:r>
      <w:proofErr w:type="spellStart"/>
      <w:r w:rsidRPr="00D54D88">
        <w:rPr>
          <w:szCs w:val="28"/>
        </w:rPr>
        <w:t>với</w:t>
      </w:r>
      <w:proofErr w:type="spellEnd"/>
      <w:r w:rsidRPr="00D54D88">
        <w:rPr>
          <w:szCs w:val="28"/>
        </w:rPr>
        <w:t xml:space="preserve"> </w:t>
      </w:r>
      <w:proofErr w:type="spellStart"/>
      <w:r w:rsidRPr="00D54D88">
        <w:rPr>
          <w:szCs w:val="28"/>
        </w:rPr>
        <w:t>khoản</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dài</w:t>
      </w:r>
      <w:proofErr w:type="spellEnd"/>
      <w:r w:rsidRPr="00D54D88">
        <w:rPr>
          <w:szCs w:val="28"/>
        </w:rPr>
        <w:t xml:space="preserve"> </w:t>
      </w:r>
      <w:proofErr w:type="spellStart"/>
      <w:r w:rsidRPr="00D54D88">
        <w:rPr>
          <w:szCs w:val="28"/>
        </w:rPr>
        <w:t>hạn</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tối</w:t>
      </w:r>
      <w:proofErr w:type="spellEnd"/>
      <w:r w:rsidRPr="00D54D88">
        <w:rPr>
          <w:szCs w:val="28"/>
        </w:rPr>
        <w:t xml:space="preserve"> </w:t>
      </w:r>
      <w:proofErr w:type="spellStart"/>
      <w:r w:rsidRPr="00D54D88">
        <w:rPr>
          <w:szCs w:val="28"/>
        </w:rPr>
        <w:t>đa</w:t>
      </w:r>
      <w:proofErr w:type="spellEnd"/>
      <w:r w:rsidRPr="00D54D88">
        <w:rPr>
          <w:szCs w:val="28"/>
        </w:rPr>
        <w:t xml:space="preserve"> 7 </w:t>
      </w:r>
      <w:proofErr w:type="spellStart"/>
      <w:r w:rsidRPr="00D54D88">
        <w:rPr>
          <w:szCs w:val="28"/>
        </w:rPr>
        <w:t>năm</w:t>
      </w:r>
      <w:proofErr w:type="spellEnd"/>
      <w:r w:rsidRPr="00D54D88">
        <w:rPr>
          <w:szCs w:val="28"/>
        </w:rPr>
        <w:t xml:space="preserve"> </w:t>
      </w:r>
      <w:proofErr w:type="spellStart"/>
      <w:r w:rsidRPr="00D54D88">
        <w:rPr>
          <w:szCs w:val="28"/>
        </w:rPr>
        <w:t>đối</w:t>
      </w:r>
      <w:proofErr w:type="spellEnd"/>
      <w:r w:rsidRPr="00D54D88">
        <w:rPr>
          <w:szCs w:val="28"/>
        </w:rPr>
        <w:t xml:space="preserve"> </w:t>
      </w:r>
      <w:proofErr w:type="spellStart"/>
      <w:r w:rsidRPr="00D54D88">
        <w:rPr>
          <w:szCs w:val="28"/>
        </w:rPr>
        <w:t>với</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khoản</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sử</w:t>
      </w:r>
      <w:proofErr w:type="spellEnd"/>
      <w:r w:rsidRPr="00D54D88">
        <w:rPr>
          <w:szCs w:val="28"/>
        </w:rPr>
        <w:t xml:space="preserve"> </w:t>
      </w:r>
      <w:proofErr w:type="spellStart"/>
      <w:r w:rsidRPr="00D54D88">
        <w:rPr>
          <w:szCs w:val="28"/>
        </w:rPr>
        <w:t>dụng</w:t>
      </w:r>
      <w:proofErr w:type="spellEnd"/>
      <w:r w:rsidRPr="00D54D88">
        <w:rPr>
          <w:szCs w:val="28"/>
        </w:rPr>
        <w:t xml:space="preserve"> </w:t>
      </w:r>
      <w:proofErr w:type="spellStart"/>
      <w:r w:rsidRPr="00D54D88">
        <w:rPr>
          <w:szCs w:val="28"/>
        </w:rPr>
        <w:t>làm</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lưu</w:t>
      </w:r>
      <w:proofErr w:type="spellEnd"/>
      <w:r w:rsidRPr="00D54D88">
        <w:rPr>
          <w:szCs w:val="28"/>
        </w:rPr>
        <w:t xml:space="preserve"> </w:t>
      </w:r>
      <w:proofErr w:type="spellStart"/>
      <w:r w:rsidRPr="00D54D88">
        <w:rPr>
          <w:szCs w:val="28"/>
        </w:rPr>
        <w:t>động</w:t>
      </w:r>
      <w:proofErr w:type="spellEnd"/>
      <w:r w:rsidRPr="00D54D88">
        <w:rPr>
          <w:rStyle w:val="FootnoteReference"/>
          <w:szCs w:val="28"/>
        </w:rPr>
        <w:footnoteReference w:id="3"/>
      </w:r>
      <w:r w:rsidRPr="00D54D88">
        <w:rPr>
          <w:szCs w:val="28"/>
        </w:rPr>
        <w:t xml:space="preserve">. </w:t>
      </w:r>
    </w:p>
    <w:p w14:paraId="370517FC" w14:textId="77777777" w:rsidR="00E55926" w:rsidRPr="00D54D88" w:rsidRDefault="00E55926" w:rsidP="00E55926">
      <w:pPr>
        <w:ind w:firstLine="720"/>
        <w:jc w:val="both"/>
        <w:rPr>
          <w:szCs w:val="28"/>
        </w:rPr>
      </w:pPr>
      <w:proofErr w:type="spellStart"/>
      <w:r w:rsidRPr="00D54D88">
        <w:rPr>
          <w:szCs w:val="28"/>
        </w:rPr>
        <w:t>Chương</w:t>
      </w:r>
      <w:proofErr w:type="spellEnd"/>
      <w:r w:rsidRPr="00D54D88">
        <w:rPr>
          <w:szCs w:val="28"/>
        </w:rPr>
        <w:t xml:space="preserve"> </w:t>
      </w:r>
      <w:proofErr w:type="spellStart"/>
      <w:r w:rsidRPr="00D54D88">
        <w:rPr>
          <w:szCs w:val="28"/>
        </w:rPr>
        <w:t>trình</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hỗ</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đối</w:t>
      </w:r>
      <w:proofErr w:type="spellEnd"/>
      <w:r w:rsidRPr="00D54D88">
        <w:rPr>
          <w:szCs w:val="28"/>
        </w:rPr>
        <w:t xml:space="preserve"> </w:t>
      </w:r>
      <w:proofErr w:type="spellStart"/>
      <w:r w:rsidRPr="00D54D88">
        <w:rPr>
          <w:szCs w:val="28"/>
        </w:rPr>
        <w:t>tượng</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nhân</w:t>
      </w:r>
      <w:proofErr w:type="spellEnd"/>
      <w:r w:rsidRPr="00D54D88">
        <w:rPr>
          <w:szCs w:val="28"/>
        </w:rPr>
        <w:t xml:space="preserve"> </w:t>
      </w:r>
      <w:proofErr w:type="spellStart"/>
      <w:r w:rsidRPr="00D54D88">
        <w:rPr>
          <w:szCs w:val="28"/>
        </w:rPr>
        <w:t>là</w:t>
      </w:r>
      <w:proofErr w:type="spellEnd"/>
      <w:r w:rsidRPr="00D54D88">
        <w:rPr>
          <w:szCs w:val="28"/>
        </w:rPr>
        <w:t xml:space="preserve"> </w:t>
      </w:r>
      <w:proofErr w:type="spellStart"/>
      <w:r w:rsidRPr="00D54D88">
        <w:rPr>
          <w:szCs w:val="28"/>
        </w:rPr>
        <w:t>nữ</w:t>
      </w:r>
      <w:proofErr w:type="spellEnd"/>
      <w:r w:rsidRPr="00D54D88">
        <w:rPr>
          <w:szCs w:val="28"/>
        </w:rPr>
        <w:t xml:space="preserve">, </w:t>
      </w:r>
      <w:proofErr w:type="spellStart"/>
      <w:r w:rsidRPr="00D54D88">
        <w:rPr>
          <w:szCs w:val="28"/>
        </w:rPr>
        <w:t>người</w:t>
      </w:r>
      <w:proofErr w:type="spellEnd"/>
      <w:r w:rsidRPr="00D54D88">
        <w:rPr>
          <w:szCs w:val="28"/>
        </w:rPr>
        <w:t xml:space="preserve"> </w:t>
      </w:r>
      <w:proofErr w:type="spellStart"/>
      <w:r w:rsidRPr="00D54D88">
        <w:rPr>
          <w:szCs w:val="28"/>
        </w:rPr>
        <w:t>trẻ</w:t>
      </w:r>
      <w:proofErr w:type="spellEnd"/>
      <w:r w:rsidRPr="00D54D88">
        <w:rPr>
          <w:szCs w:val="28"/>
        </w:rPr>
        <w:t xml:space="preserve"> </w:t>
      </w:r>
      <w:proofErr w:type="spellStart"/>
      <w:r w:rsidRPr="00D54D88">
        <w:rPr>
          <w:szCs w:val="28"/>
        </w:rPr>
        <w:t>tuổi</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người</w:t>
      </w:r>
      <w:proofErr w:type="spellEnd"/>
      <w:r w:rsidRPr="00D54D88">
        <w:rPr>
          <w:szCs w:val="28"/>
        </w:rPr>
        <w:t xml:space="preserve"> </w:t>
      </w:r>
      <w:proofErr w:type="spellStart"/>
      <w:r w:rsidRPr="00D54D88">
        <w:rPr>
          <w:szCs w:val="28"/>
        </w:rPr>
        <w:t>cao</w:t>
      </w:r>
      <w:proofErr w:type="spellEnd"/>
      <w:r w:rsidRPr="00D54D88">
        <w:rPr>
          <w:szCs w:val="28"/>
        </w:rPr>
        <w:t xml:space="preserve"> </w:t>
      </w:r>
      <w:proofErr w:type="spellStart"/>
      <w:r w:rsidRPr="00D54D88">
        <w:rPr>
          <w:szCs w:val="28"/>
        </w:rPr>
        <w:t>tuổi</w:t>
      </w:r>
      <w:proofErr w:type="spellEnd"/>
      <w:r w:rsidRPr="00D54D88">
        <w:rPr>
          <w:szCs w:val="28"/>
        </w:rPr>
        <w:t xml:space="preserve">: </w:t>
      </w:r>
      <w:proofErr w:type="spellStart"/>
      <w:r w:rsidRPr="00D54D88">
        <w:rPr>
          <w:szCs w:val="28"/>
        </w:rPr>
        <w:t>Để</w:t>
      </w:r>
      <w:proofErr w:type="spellEnd"/>
      <w:r w:rsidRPr="00D54D88">
        <w:rPr>
          <w:szCs w:val="28"/>
        </w:rPr>
        <w:t xml:space="preserve"> </w:t>
      </w:r>
      <w:proofErr w:type="spellStart"/>
      <w:r w:rsidRPr="00D54D88">
        <w:rPr>
          <w:szCs w:val="28"/>
        </w:rPr>
        <w:t>hỗ</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nhóm</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nhân</w:t>
      </w:r>
      <w:proofErr w:type="spellEnd"/>
      <w:r w:rsidRPr="00D54D88">
        <w:rPr>
          <w:szCs w:val="28"/>
        </w:rPr>
        <w:t xml:space="preserve"> </w:t>
      </w:r>
      <w:proofErr w:type="spellStart"/>
      <w:r w:rsidRPr="00D54D88">
        <w:rPr>
          <w:szCs w:val="28"/>
        </w:rPr>
        <w:t>khác</w:t>
      </w:r>
      <w:proofErr w:type="spellEnd"/>
      <w:r w:rsidRPr="00D54D88">
        <w:rPr>
          <w:szCs w:val="28"/>
        </w:rPr>
        <w:t xml:space="preserve"> </w:t>
      </w:r>
      <w:proofErr w:type="spellStart"/>
      <w:r w:rsidRPr="00D54D88">
        <w:rPr>
          <w:szCs w:val="28"/>
        </w:rPr>
        <w:t>nhau</w:t>
      </w:r>
      <w:proofErr w:type="spellEnd"/>
      <w:r w:rsidRPr="00D54D88">
        <w:rPr>
          <w:szCs w:val="28"/>
        </w:rPr>
        <w:t xml:space="preserve"> </w:t>
      </w:r>
      <w:proofErr w:type="spellStart"/>
      <w:r w:rsidRPr="00D54D88">
        <w:rPr>
          <w:szCs w:val="28"/>
        </w:rPr>
        <w:t>khởi</w:t>
      </w:r>
      <w:proofErr w:type="spellEnd"/>
      <w:r w:rsidRPr="00D54D88">
        <w:rPr>
          <w:szCs w:val="28"/>
        </w:rPr>
        <w:t xml:space="preserve"> </w:t>
      </w:r>
      <w:proofErr w:type="spellStart"/>
      <w:r w:rsidRPr="00D54D88">
        <w:rPr>
          <w:szCs w:val="28"/>
        </w:rPr>
        <w:t>nghiệp</w:t>
      </w:r>
      <w:proofErr w:type="spellEnd"/>
      <w:r w:rsidRPr="00D54D88">
        <w:rPr>
          <w:szCs w:val="28"/>
        </w:rPr>
        <w:t xml:space="preserve">, JFC </w:t>
      </w:r>
      <w:proofErr w:type="spellStart"/>
      <w:r w:rsidRPr="00D54D88">
        <w:rPr>
          <w:szCs w:val="28"/>
        </w:rPr>
        <w:t>cung</w:t>
      </w:r>
      <w:proofErr w:type="spellEnd"/>
      <w:r w:rsidRPr="00D54D88">
        <w:rPr>
          <w:szCs w:val="28"/>
        </w:rPr>
        <w:t xml:space="preserve"> </w:t>
      </w:r>
      <w:proofErr w:type="spellStart"/>
      <w:r w:rsidRPr="00D54D88">
        <w:rPr>
          <w:szCs w:val="28"/>
        </w:rPr>
        <w:t>cấp</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khoản</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lãi</w:t>
      </w:r>
      <w:proofErr w:type="spellEnd"/>
      <w:r w:rsidRPr="00D54D88">
        <w:rPr>
          <w:szCs w:val="28"/>
        </w:rPr>
        <w:t xml:space="preserve"> </w:t>
      </w:r>
      <w:proofErr w:type="spellStart"/>
      <w:r w:rsidRPr="00D54D88">
        <w:rPr>
          <w:szCs w:val="28"/>
        </w:rPr>
        <w:t>suất</w:t>
      </w:r>
      <w:proofErr w:type="spellEnd"/>
      <w:r w:rsidRPr="00D54D88">
        <w:rPr>
          <w:szCs w:val="28"/>
        </w:rPr>
        <w:t xml:space="preserve"> </w:t>
      </w:r>
      <w:proofErr w:type="spellStart"/>
      <w:r w:rsidRPr="00D54D88">
        <w:rPr>
          <w:szCs w:val="28"/>
        </w:rPr>
        <w:t>thấp</w:t>
      </w:r>
      <w:proofErr w:type="spellEnd"/>
      <w:r w:rsidRPr="00D54D88">
        <w:rPr>
          <w:szCs w:val="28"/>
        </w:rPr>
        <w:t xml:space="preserve"> </w:t>
      </w:r>
      <w:proofErr w:type="spellStart"/>
      <w:r w:rsidRPr="00D54D88">
        <w:rPr>
          <w:szCs w:val="28"/>
        </w:rPr>
        <w:t>dành</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phụ</w:t>
      </w:r>
      <w:proofErr w:type="spellEnd"/>
      <w:r w:rsidRPr="00D54D88">
        <w:rPr>
          <w:szCs w:val="28"/>
        </w:rPr>
        <w:t xml:space="preserve"> </w:t>
      </w:r>
      <w:proofErr w:type="spellStart"/>
      <w:r w:rsidRPr="00D54D88">
        <w:rPr>
          <w:szCs w:val="28"/>
        </w:rPr>
        <w:t>nữ</w:t>
      </w:r>
      <w:proofErr w:type="spellEnd"/>
      <w:r w:rsidRPr="00D54D88">
        <w:rPr>
          <w:szCs w:val="28"/>
        </w:rPr>
        <w:t xml:space="preserve">, </w:t>
      </w:r>
      <w:proofErr w:type="spellStart"/>
      <w:r w:rsidRPr="00D54D88">
        <w:rPr>
          <w:szCs w:val="28"/>
        </w:rPr>
        <w:t>thanh</w:t>
      </w:r>
      <w:proofErr w:type="spellEnd"/>
      <w:r w:rsidRPr="00D54D88">
        <w:rPr>
          <w:szCs w:val="28"/>
        </w:rPr>
        <w:t xml:space="preserve"> </w:t>
      </w:r>
      <w:proofErr w:type="spellStart"/>
      <w:r w:rsidRPr="00D54D88">
        <w:rPr>
          <w:szCs w:val="28"/>
        </w:rPr>
        <w:t>niên</w:t>
      </w:r>
      <w:proofErr w:type="spellEnd"/>
      <w:r w:rsidRPr="00D54D88">
        <w:rPr>
          <w:szCs w:val="28"/>
        </w:rPr>
        <w:t xml:space="preserve"> </w:t>
      </w:r>
      <w:proofErr w:type="spellStart"/>
      <w:r w:rsidRPr="00D54D88">
        <w:rPr>
          <w:szCs w:val="28"/>
        </w:rPr>
        <w:t>dưới</w:t>
      </w:r>
      <w:proofErr w:type="spellEnd"/>
      <w:r w:rsidRPr="00D54D88">
        <w:rPr>
          <w:szCs w:val="28"/>
        </w:rPr>
        <w:t xml:space="preserve"> 30 </w:t>
      </w:r>
      <w:proofErr w:type="spellStart"/>
      <w:r w:rsidRPr="00D54D88">
        <w:rPr>
          <w:szCs w:val="28"/>
        </w:rPr>
        <w:t>tuổi</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người</w:t>
      </w:r>
      <w:proofErr w:type="spellEnd"/>
      <w:r w:rsidRPr="00D54D88">
        <w:rPr>
          <w:szCs w:val="28"/>
        </w:rPr>
        <w:t xml:space="preserve"> </w:t>
      </w:r>
      <w:proofErr w:type="spellStart"/>
      <w:r w:rsidRPr="00D54D88">
        <w:rPr>
          <w:szCs w:val="28"/>
        </w:rPr>
        <w:t>từ</w:t>
      </w:r>
      <w:proofErr w:type="spellEnd"/>
      <w:r w:rsidRPr="00D54D88">
        <w:rPr>
          <w:szCs w:val="28"/>
        </w:rPr>
        <w:t xml:space="preserve"> 55 </w:t>
      </w:r>
      <w:proofErr w:type="spellStart"/>
      <w:r w:rsidRPr="00D54D88">
        <w:rPr>
          <w:szCs w:val="28"/>
        </w:rPr>
        <w:t>tuổi</w:t>
      </w:r>
      <w:proofErr w:type="spellEnd"/>
      <w:r w:rsidRPr="00D54D88">
        <w:rPr>
          <w:szCs w:val="28"/>
        </w:rPr>
        <w:t xml:space="preserve"> </w:t>
      </w:r>
      <w:proofErr w:type="spellStart"/>
      <w:r w:rsidRPr="00D54D88">
        <w:rPr>
          <w:szCs w:val="28"/>
        </w:rPr>
        <w:t>trở</w:t>
      </w:r>
      <w:proofErr w:type="spellEnd"/>
      <w:r w:rsidRPr="00D54D88">
        <w:rPr>
          <w:szCs w:val="28"/>
        </w:rPr>
        <w:t xml:space="preserve"> </w:t>
      </w:r>
      <w:proofErr w:type="spellStart"/>
      <w:r w:rsidRPr="00D54D88">
        <w:rPr>
          <w:szCs w:val="28"/>
        </w:rPr>
        <w:t>lên</w:t>
      </w:r>
      <w:proofErr w:type="spellEnd"/>
      <w:r w:rsidRPr="00D54D88">
        <w:rPr>
          <w:szCs w:val="28"/>
        </w:rPr>
        <w:t xml:space="preserve">, </w:t>
      </w:r>
      <w:proofErr w:type="spellStart"/>
      <w:r w:rsidRPr="00D54D88">
        <w:rPr>
          <w:szCs w:val="28"/>
        </w:rPr>
        <w:t>là</w:t>
      </w:r>
      <w:proofErr w:type="spellEnd"/>
      <w:r w:rsidRPr="00D54D88">
        <w:rPr>
          <w:szCs w:val="28"/>
        </w:rPr>
        <w:t xml:space="preserve"> </w:t>
      </w:r>
      <w:proofErr w:type="spellStart"/>
      <w:r w:rsidRPr="00D54D88">
        <w:rPr>
          <w:szCs w:val="28"/>
        </w:rPr>
        <w:t>những</w:t>
      </w:r>
      <w:proofErr w:type="spellEnd"/>
      <w:r w:rsidRPr="00D54D88">
        <w:rPr>
          <w:szCs w:val="28"/>
        </w:rPr>
        <w:t xml:space="preserve"> </w:t>
      </w:r>
      <w:proofErr w:type="spellStart"/>
      <w:r w:rsidRPr="00D54D88">
        <w:rPr>
          <w:szCs w:val="28"/>
        </w:rPr>
        <w:t>người</w:t>
      </w:r>
      <w:proofErr w:type="spellEnd"/>
      <w:r w:rsidRPr="00D54D88">
        <w:rPr>
          <w:szCs w:val="28"/>
        </w:rPr>
        <w:t xml:space="preserve"> </w:t>
      </w:r>
      <w:proofErr w:type="spellStart"/>
      <w:r w:rsidRPr="00D54D88">
        <w:rPr>
          <w:szCs w:val="28"/>
        </w:rPr>
        <w:t>đã</w:t>
      </w:r>
      <w:proofErr w:type="spellEnd"/>
      <w:r w:rsidRPr="00D54D88">
        <w:rPr>
          <w:szCs w:val="28"/>
        </w:rPr>
        <w:t xml:space="preserve"> </w:t>
      </w:r>
      <w:proofErr w:type="spellStart"/>
      <w:r w:rsidRPr="00D54D88">
        <w:rPr>
          <w:szCs w:val="28"/>
        </w:rPr>
        <w:t>bắt</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hoạt</w:t>
      </w:r>
      <w:proofErr w:type="spellEnd"/>
      <w:r w:rsidRPr="00D54D88">
        <w:rPr>
          <w:szCs w:val="28"/>
        </w:rPr>
        <w:t xml:space="preserve"> </w:t>
      </w:r>
      <w:proofErr w:type="spellStart"/>
      <w:r w:rsidRPr="00D54D88">
        <w:rPr>
          <w:szCs w:val="28"/>
        </w:rPr>
        <w:t>động</w:t>
      </w:r>
      <w:proofErr w:type="spellEnd"/>
      <w:r w:rsidRPr="00D54D88">
        <w:rPr>
          <w:szCs w:val="28"/>
        </w:rPr>
        <w:t xml:space="preserve"> </w:t>
      </w:r>
      <w:proofErr w:type="spellStart"/>
      <w:r w:rsidRPr="00D54D88">
        <w:rPr>
          <w:szCs w:val="28"/>
        </w:rPr>
        <w:t>kinh</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trong</w:t>
      </w:r>
      <w:proofErr w:type="spellEnd"/>
      <w:r w:rsidRPr="00D54D88">
        <w:rPr>
          <w:szCs w:val="28"/>
        </w:rPr>
        <w:t xml:space="preserve"> </w:t>
      </w:r>
      <w:proofErr w:type="spellStart"/>
      <w:r w:rsidRPr="00D54D88">
        <w:rPr>
          <w:szCs w:val="28"/>
        </w:rPr>
        <w:t>vòng</w:t>
      </w:r>
      <w:proofErr w:type="spellEnd"/>
      <w:r w:rsidRPr="00D54D88">
        <w:rPr>
          <w:szCs w:val="28"/>
        </w:rPr>
        <w:t xml:space="preserve"> 7 </w:t>
      </w:r>
      <w:proofErr w:type="spellStart"/>
      <w:r w:rsidRPr="00D54D88">
        <w:rPr>
          <w:szCs w:val="28"/>
        </w:rPr>
        <w:t>năm</w:t>
      </w:r>
      <w:proofErr w:type="spellEnd"/>
      <w:r w:rsidRPr="00D54D88">
        <w:rPr>
          <w:szCs w:val="28"/>
        </w:rPr>
        <w:t xml:space="preserve">. </w:t>
      </w:r>
      <w:proofErr w:type="spellStart"/>
      <w:r w:rsidRPr="00D54D88">
        <w:rPr>
          <w:szCs w:val="28"/>
        </w:rPr>
        <w:t>Đến</w:t>
      </w:r>
      <w:proofErr w:type="spellEnd"/>
      <w:r w:rsidRPr="00D54D88">
        <w:rPr>
          <w:szCs w:val="28"/>
        </w:rPr>
        <w:t xml:space="preserve"> </w:t>
      </w:r>
      <w:proofErr w:type="spellStart"/>
      <w:r w:rsidRPr="00D54D88">
        <w:rPr>
          <w:szCs w:val="28"/>
        </w:rPr>
        <w:t>tháng</w:t>
      </w:r>
      <w:proofErr w:type="spellEnd"/>
      <w:r w:rsidRPr="00D54D88">
        <w:rPr>
          <w:szCs w:val="28"/>
        </w:rPr>
        <w:t xml:space="preserve"> 12/2016, </w:t>
      </w:r>
      <w:proofErr w:type="spellStart"/>
      <w:r w:rsidRPr="00D54D88">
        <w:rPr>
          <w:szCs w:val="28"/>
        </w:rPr>
        <w:t>Chương</w:t>
      </w:r>
      <w:proofErr w:type="spellEnd"/>
      <w:r w:rsidRPr="00D54D88">
        <w:rPr>
          <w:szCs w:val="28"/>
        </w:rPr>
        <w:t xml:space="preserve"> </w:t>
      </w:r>
      <w:proofErr w:type="spellStart"/>
      <w:r w:rsidRPr="00D54D88">
        <w:rPr>
          <w:szCs w:val="28"/>
        </w:rPr>
        <w:t>trình</w:t>
      </w:r>
      <w:proofErr w:type="spellEnd"/>
      <w:r w:rsidRPr="00D54D88">
        <w:rPr>
          <w:szCs w:val="28"/>
        </w:rPr>
        <w:t xml:space="preserve"> </w:t>
      </w:r>
      <w:proofErr w:type="spellStart"/>
      <w:r w:rsidRPr="00D54D88">
        <w:rPr>
          <w:szCs w:val="28"/>
        </w:rPr>
        <w:t>đã</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vay</w:t>
      </w:r>
      <w:proofErr w:type="spellEnd"/>
      <w:r w:rsidRPr="00D54D88">
        <w:rPr>
          <w:szCs w:val="28"/>
        </w:rPr>
        <w:t xml:space="preserve"> 149.581 </w:t>
      </w:r>
      <w:proofErr w:type="spellStart"/>
      <w:r w:rsidRPr="00D54D88">
        <w:rPr>
          <w:szCs w:val="28"/>
        </w:rPr>
        <w:t>lượt</w:t>
      </w:r>
      <w:proofErr w:type="spellEnd"/>
      <w:r w:rsidRPr="00D54D88">
        <w:rPr>
          <w:szCs w:val="28"/>
        </w:rPr>
        <w:t xml:space="preserve"> </w:t>
      </w:r>
      <w:proofErr w:type="spellStart"/>
      <w:r w:rsidRPr="00D54D88">
        <w:rPr>
          <w:szCs w:val="28"/>
        </w:rPr>
        <w:t>với</w:t>
      </w:r>
      <w:proofErr w:type="spellEnd"/>
      <w:r w:rsidRPr="00D54D88">
        <w:rPr>
          <w:szCs w:val="28"/>
        </w:rPr>
        <w:t xml:space="preserve"> </w:t>
      </w:r>
      <w:proofErr w:type="spellStart"/>
      <w:r w:rsidRPr="00D54D88">
        <w:rPr>
          <w:szCs w:val="28"/>
        </w:rPr>
        <w:t>tổng</w:t>
      </w:r>
      <w:proofErr w:type="spellEnd"/>
      <w:r w:rsidRPr="00D54D88">
        <w:rPr>
          <w:szCs w:val="28"/>
        </w:rPr>
        <w:t xml:space="preserve"> </w:t>
      </w:r>
      <w:proofErr w:type="spellStart"/>
      <w:r w:rsidRPr="00D54D88">
        <w:rPr>
          <w:szCs w:val="28"/>
        </w:rPr>
        <w:t>giá</w:t>
      </w:r>
      <w:proofErr w:type="spellEnd"/>
      <w:r w:rsidRPr="00D54D88">
        <w:rPr>
          <w:szCs w:val="28"/>
        </w:rPr>
        <w:t xml:space="preserve"> </w:t>
      </w:r>
      <w:proofErr w:type="spellStart"/>
      <w:r w:rsidRPr="00D54D88">
        <w:rPr>
          <w:szCs w:val="28"/>
        </w:rPr>
        <w:t>trị</w:t>
      </w:r>
      <w:proofErr w:type="spellEnd"/>
      <w:r w:rsidRPr="00D54D88">
        <w:rPr>
          <w:szCs w:val="28"/>
        </w:rPr>
        <w:t xml:space="preserve"> 75,1 </w:t>
      </w:r>
      <w:proofErr w:type="spellStart"/>
      <w:r w:rsidRPr="00D54D88">
        <w:rPr>
          <w:szCs w:val="28"/>
        </w:rPr>
        <w:t>tỷ</w:t>
      </w:r>
      <w:proofErr w:type="spellEnd"/>
      <w:r w:rsidRPr="00D54D88">
        <w:rPr>
          <w:szCs w:val="28"/>
        </w:rPr>
        <w:t xml:space="preserve"> </w:t>
      </w:r>
      <w:proofErr w:type="spellStart"/>
      <w:r w:rsidRPr="00D54D88">
        <w:rPr>
          <w:szCs w:val="28"/>
        </w:rPr>
        <w:t>Yên</w:t>
      </w:r>
      <w:proofErr w:type="spellEnd"/>
      <w:r w:rsidRPr="00D54D88">
        <w:rPr>
          <w:rStyle w:val="FootnoteReference"/>
          <w:szCs w:val="28"/>
        </w:rPr>
        <w:footnoteReference w:id="4"/>
      </w:r>
      <w:r w:rsidRPr="00D54D88">
        <w:rPr>
          <w:szCs w:val="28"/>
        </w:rPr>
        <w:t xml:space="preserve">. </w:t>
      </w:r>
    </w:p>
    <w:p w14:paraId="5975ED98" w14:textId="77777777" w:rsidR="00E55926" w:rsidRPr="00D54D88" w:rsidRDefault="00E55926" w:rsidP="00E55926">
      <w:pPr>
        <w:ind w:firstLine="720"/>
        <w:jc w:val="both"/>
        <w:rPr>
          <w:szCs w:val="28"/>
        </w:rPr>
      </w:pP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khởi</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sáng</w:t>
      </w:r>
      <w:proofErr w:type="spellEnd"/>
      <w:r w:rsidRPr="00D54D88">
        <w:rPr>
          <w:szCs w:val="28"/>
        </w:rPr>
        <w:t xml:space="preserve"> </w:t>
      </w:r>
      <w:proofErr w:type="spellStart"/>
      <w:r w:rsidRPr="00D54D88">
        <w:rPr>
          <w:szCs w:val="28"/>
        </w:rPr>
        <w:t>tạo</w:t>
      </w:r>
      <w:proofErr w:type="spellEnd"/>
      <w:r w:rsidRPr="00D54D88">
        <w:rPr>
          <w:szCs w:val="28"/>
        </w:rPr>
        <w:t xml:space="preserve"> </w:t>
      </w:r>
      <w:proofErr w:type="spellStart"/>
      <w:r w:rsidRPr="00D54D88">
        <w:rPr>
          <w:szCs w:val="28"/>
        </w:rPr>
        <w:t>hoạt</w:t>
      </w:r>
      <w:proofErr w:type="spellEnd"/>
      <w:r w:rsidRPr="00D54D88">
        <w:rPr>
          <w:szCs w:val="28"/>
        </w:rPr>
        <w:t xml:space="preserve"> </w:t>
      </w:r>
      <w:proofErr w:type="spellStart"/>
      <w:r w:rsidRPr="00D54D88">
        <w:rPr>
          <w:szCs w:val="28"/>
        </w:rPr>
        <w:t>động</w:t>
      </w:r>
      <w:proofErr w:type="spellEnd"/>
      <w:r w:rsidRPr="00D54D88">
        <w:rPr>
          <w:szCs w:val="28"/>
        </w:rPr>
        <w:t xml:space="preserve"> </w:t>
      </w:r>
      <w:proofErr w:type="spellStart"/>
      <w:r w:rsidRPr="00D54D88">
        <w:rPr>
          <w:szCs w:val="28"/>
        </w:rPr>
        <w:t>lại</w:t>
      </w:r>
      <w:proofErr w:type="spellEnd"/>
      <w:r w:rsidRPr="00D54D88">
        <w:rPr>
          <w:szCs w:val="28"/>
        </w:rPr>
        <w:t xml:space="preserve">: </w:t>
      </w:r>
      <w:proofErr w:type="spellStart"/>
      <w:r w:rsidRPr="00D54D88">
        <w:rPr>
          <w:szCs w:val="28"/>
        </w:rPr>
        <w:t>Với</w:t>
      </w:r>
      <w:proofErr w:type="spellEnd"/>
      <w:r w:rsidRPr="00D54D88">
        <w:rPr>
          <w:szCs w:val="28"/>
        </w:rPr>
        <w:t xml:space="preserve"> </w:t>
      </w:r>
      <w:proofErr w:type="spellStart"/>
      <w:r w:rsidRPr="00D54D88">
        <w:rPr>
          <w:szCs w:val="28"/>
        </w:rPr>
        <w:t>những</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nhân</w:t>
      </w:r>
      <w:proofErr w:type="spellEnd"/>
      <w:r w:rsidRPr="00D54D88">
        <w:rPr>
          <w:szCs w:val="28"/>
        </w:rPr>
        <w:t xml:space="preserve"> </w:t>
      </w:r>
      <w:proofErr w:type="spellStart"/>
      <w:r w:rsidRPr="00D54D88">
        <w:rPr>
          <w:szCs w:val="28"/>
        </w:rPr>
        <w:t>thất</w:t>
      </w:r>
      <w:proofErr w:type="spellEnd"/>
      <w:r w:rsidRPr="00D54D88">
        <w:rPr>
          <w:szCs w:val="28"/>
        </w:rPr>
        <w:t xml:space="preserve"> </w:t>
      </w:r>
      <w:proofErr w:type="spellStart"/>
      <w:r w:rsidRPr="00D54D88">
        <w:rPr>
          <w:szCs w:val="28"/>
        </w:rPr>
        <w:t>bại</w:t>
      </w:r>
      <w:proofErr w:type="spellEnd"/>
      <w:r w:rsidRPr="00D54D88">
        <w:rPr>
          <w:szCs w:val="28"/>
        </w:rPr>
        <w:t xml:space="preserve"> </w:t>
      </w:r>
      <w:proofErr w:type="spellStart"/>
      <w:r w:rsidRPr="00D54D88">
        <w:rPr>
          <w:szCs w:val="28"/>
        </w:rPr>
        <w:t>trong</w:t>
      </w:r>
      <w:proofErr w:type="spellEnd"/>
      <w:r w:rsidRPr="00D54D88">
        <w:rPr>
          <w:szCs w:val="28"/>
        </w:rPr>
        <w:t xml:space="preserve"> </w:t>
      </w:r>
      <w:proofErr w:type="spellStart"/>
      <w:r w:rsidRPr="00D54D88">
        <w:rPr>
          <w:szCs w:val="28"/>
        </w:rPr>
        <w:t>kinh</w:t>
      </w:r>
      <w:proofErr w:type="spellEnd"/>
      <w:r w:rsidRPr="00D54D88">
        <w:rPr>
          <w:szCs w:val="28"/>
        </w:rPr>
        <w:t xml:space="preserve"> </w:t>
      </w:r>
      <w:proofErr w:type="spellStart"/>
      <w:r w:rsidRPr="00D54D88">
        <w:rPr>
          <w:szCs w:val="28"/>
        </w:rPr>
        <w:t>doanh</w:t>
      </w:r>
      <w:proofErr w:type="spellEnd"/>
      <w:r w:rsidRPr="00D54D88">
        <w:rPr>
          <w:szCs w:val="28"/>
        </w:rPr>
        <w:t xml:space="preserve"> ở </w:t>
      </w:r>
      <w:proofErr w:type="spellStart"/>
      <w:r w:rsidRPr="00D54D88">
        <w:rPr>
          <w:szCs w:val="28"/>
        </w:rPr>
        <w:t>vai</w:t>
      </w:r>
      <w:proofErr w:type="spellEnd"/>
      <w:r w:rsidRPr="00D54D88">
        <w:rPr>
          <w:szCs w:val="28"/>
        </w:rPr>
        <w:t xml:space="preserve"> </w:t>
      </w:r>
      <w:proofErr w:type="spellStart"/>
      <w:r w:rsidRPr="00D54D88">
        <w:rPr>
          <w:szCs w:val="28"/>
        </w:rPr>
        <w:t>trò</w:t>
      </w:r>
      <w:proofErr w:type="spellEnd"/>
      <w:r w:rsidRPr="00D54D88">
        <w:rPr>
          <w:szCs w:val="28"/>
        </w:rPr>
        <w:t xml:space="preserve"> </w:t>
      </w:r>
      <w:proofErr w:type="spellStart"/>
      <w:r w:rsidRPr="00D54D88">
        <w:rPr>
          <w:szCs w:val="28"/>
        </w:rPr>
        <w:t>quản</w:t>
      </w:r>
      <w:proofErr w:type="spellEnd"/>
      <w:r w:rsidRPr="00D54D88">
        <w:rPr>
          <w:szCs w:val="28"/>
        </w:rPr>
        <w:t xml:space="preserve"> </w:t>
      </w:r>
      <w:proofErr w:type="spellStart"/>
      <w:r w:rsidRPr="00D54D88">
        <w:rPr>
          <w:szCs w:val="28"/>
        </w:rPr>
        <w:t>lý</w:t>
      </w:r>
      <w:proofErr w:type="spellEnd"/>
      <w:r w:rsidRPr="00D54D88">
        <w:rPr>
          <w:szCs w:val="28"/>
        </w:rPr>
        <w:t xml:space="preserve"> </w:t>
      </w:r>
      <w:proofErr w:type="spellStart"/>
      <w:r w:rsidRPr="00D54D88">
        <w:rPr>
          <w:szCs w:val="28"/>
        </w:rPr>
        <w:t>đã</w:t>
      </w:r>
      <w:proofErr w:type="spellEnd"/>
      <w:r w:rsidRPr="00D54D88">
        <w:rPr>
          <w:szCs w:val="28"/>
        </w:rPr>
        <w:t xml:space="preserve"> </w:t>
      </w:r>
      <w:proofErr w:type="spellStart"/>
      <w:r w:rsidRPr="00D54D88">
        <w:rPr>
          <w:szCs w:val="28"/>
        </w:rPr>
        <w:t>từng</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quan</w:t>
      </w:r>
      <w:proofErr w:type="spellEnd"/>
      <w:r w:rsidRPr="00D54D88">
        <w:rPr>
          <w:szCs w:val="28"/>
        </w:rPr>
        <w:t xml:space="preserve"> </w:t>
      </w:r>
      <w:proofErr w:type="spellStart"/>
      <w:r w:rsidRPr="00D54D88">
        <w:rPr>
          <w:szCs w:val="28"/>
        </w:rPr>
        <w:t>sát</w:t>
      </w:r>
      <w:proofErr w:type="spellEnd"/>
      <w:r w:rsidRPr="00D54D88">
        <w:rPr>
          <w:szCs w:val="28"/>
        </w:rPr>
        <w:t xml:space="preserve">, JFC </w:t>
      </w:r>
      <w:proofErr w:type="spellStart"/>
      <w:r w:rsidRPr="00D54D88">
        <w:rPr>
          <w:szCs w:val="28"/>
        </w:rPr>
        <w:t>cho</w:t>
      </w:r>
      <w:proofErr w:type="spellEnd"/>
      <w:r w:rsidRPr="00D54D88">
        <w:rPr>
          <w:szCs w:val="28"/>
        </w:rPr>
        <w:t xml:space="preserve"> </w:t>
      </w:r>
      <w:proofErr w:type="spellStart"/>
      <w:r w:rsidRPr="00D54D88">
        <w:rPr>
          <w:szCs w:val="28"/>
        </w:rPr>
        <w:t>những</w:t>
      </w:r>
      <w:proofErr w:type="spellEnd"/>
      <w:r w:rsidRPr="00D54D88">
        <w:rPr>
          <w:szCs w:val="28"/>
        </w:rPr>
        <w:t xml:space="preserve"> </w:t>
      </w:r>
      <w:proofErr w:type="spellStart"/>
      <w:r w:rsidRPr="00D54D88">
        <w:rPr>
          <w:szCs w:val="28"/>
        </w:rPr>
        <w:t>ứng</w:t>
      </w:r>
      <w:proofErr w:type="spellEnd"/>
      <w:r w:rsidRPr="00D54D88">
        <w:rPr>
          <w:szCs w:val="28"/>
        </w:rPr>
        <w:t xml:space="preserve"> </w:t>
      </w:r>
      <w:proofErr w:type="spellStart"/>
      <w:r w:rsidRPr="00D54D88">
        <w:rPr>
          <w:szCs w:val="28"/>
        </w:rPr>
        <w:t>cử</w:t>
      </w:r>
      <w:proofErr w:type="spellEnd"/>
      <w:r w:rsidRPr="00D54D88">
        <w:rPr>
          <w:szCs w:val="28"/>
        </w:rPr>
        <w:t xml:space="preserve"> </w:t>
      </w:r>
      <w:proofErr w:type="spellStart"/>
      <w:r w:rsidRPr="00D54D88">
        <w:rPr>
          <w:szCs w:val="28"/>
        </w:rPr>
        <w:t>viên</w:t>
      </w:r>
      <w:proofErr w:type="spellEnd"/>
      <w:r w:rsidRPr="00D54D88">
        <w:rPr>
          <w:szCs w:val="28"/>
        </w:rPr>
        <w:t xml:space="preserve"> </w:t>
      </w:r>
      <w:proofErr w:type="spellStart"/>
      <w:r w:rsidRPr="00D54D88">
        <w:rPr>
          <w:szCs w:val="28"/>
        </w:rPr>
        <w:t>gặp</w:t>
      </w:r>
      <w:proofErr w:type="spellEnd"/>
      <w:r w:rsidRPr="00D54D88">
        <w:rPr>
          <w:szCs w:val="28"/>
        </w:rPr>
        <w:t xml:space="preserve"> </w:t>
      </w:r>
      <w:proofErr w:type="spellStart"/>
      <w:r w:rsidRPr="00D54D88">
        <w:rPr>
          <w:szCs w:val="28"/>
        </w:rPr>
        <w:t>khó</w:t>
      </w:r>
      <w:proofErr w:type="spellEnd"/>
      <w:r w:rsidRPr="00D54D88">
        <w:rPr>
          <w:szCs w:val="28"/>
        </w:rPr>
        <w:t xml:space="preserve"> </w:t>
      </w:r>
      <w:proofErr w:type="spellStart"/>
      <w:r w:rsidRPr="00D54D88">
        <w:rPr>
          <w:szCs w:val="28"/>
        </w:rPr>
        <w:t>khăn</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khi</w:t>
      </w:r>
      <w:proofErr w:type="spellEnd"/>
      <w:r w:rsidRPr="00D54D88">
        <w:rPr>
          <w:szCs w:val="28"/>
        </w:rPr>
        <w:t xml:space="preserve"> </w:t>
      </w:r>
      <w:proofErr w:type="spellStart"/>
      <w:r w:rsidRPr="00D54D88">
        <w:rPr>
          <w:szCs w:val="28"/>
        </w:rPr>
        <w:t>bắt</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kinh</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lại</w:t>
      </w:r>
      <w:proofErr w:type="spellEnd"/>
      <w:r w:rsidRPr="00D54D88">
        <w:rPr>
          <w:szCs w:val="28"/>
        </w:rPr>
        <w:t xml:space="preserve"> </w:t>
      </w:r>
      <w:proofErr w:type="spellStart"/>
      <w:r w:rsidRPr="00D54D88">
        <w:rPr>
          <w:szCs w:val="28"/>
        </w:rPr>
        <w:t>từ</w:t>
      </w:r>
      <w:proofErr w:type="spellEnd"/>
      <w:r w:rsidRPr="00D54D88">
        <w:rPr>
          <w:szCs w:val="28"/>
        </w:rPr>
        <w:t xml:space="preserve"> </w:t>
      </w:r>
      <w:proofErr w:type="spellStart"/>
      <w:r w:rsidRPr="00D54D88">
        <w:rPr>
          <w:szCs w:val="28"/>
        </w:rPr>
        <w:t>đầu</w:t>
      </w:r>
      <w:proofErr w:type="spellEnd"/>
      <w:r w:rsidRPr="00D54D88">
        <w:rPr>
          <w:szCs w:val="28"/>
        </w:rPr>
        <w:t xml:space="preserve">. </w:t>
      </w:r>
    </w:p>
    <w:p w14:paraId="1C28D243" w14:textId="77777777" w:rsidR="00E55926" w:rsidRPr="00D54D88" w:rsidRDefault="00E55926" w:rsidP="00E55926">
      <w:pPr>
        <w:jc w:val="both"/>
        <w:rPr>
          <w:szCs w:val="28"/>
        </w:rPr>
      </w:pPr>
      <w:proofErr w:type="spellStart"/>
      <w:r w:rsidRPr="00D54D88">
        <w:rPr>
          <w:szCs w:val="28"/>
        </w:rPr>
        <w:t>Các</w:t>
      </w:r>
      <w:proofErr w:type="spellEnd"/>
      <w:r w:rsidRPr="00D54D88">
        <w:rPr>
          <w:szCs w:val="28"/>
        </w:rPr>
        <w:t xml:space="preserve"> </w:t>
      </w:r>
      <w:proofErr w:type="spellStart"/>
      <w:r w:rsidRPr="00D54D88">
        <w:rPr>
          <w:szCs w:val="28"/>
        </w:rPr>
        <w:t>khoản</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khác</w:t>
      </w:r>
      <w:proofErr w:type="spellEnd"/>
      <w:r w:rsidRPr="00D54D88">
        <w:rPr>
          <w:szCs w:val="28"/>
        </w:rPr>
        <w:t xml:space="preserve">: JFC </w:t>
      </w:r>
      <w:proofErr w:type="spellStart"/>
      <w:r w:rsidRPr="00D54D88">
        <w:rPr>
          <w:szCs w:val="28"/>
        </w:rPr>
        <w:t>cũng</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vi </w:t>
      </w:r>
      <w:proofErr w:type="spellStart"/>
      <w:r w:rsidRPr="00D54D88">
        <w:rPr>
          <w:szCs w:val="28"/>
        </w:rPr>
        <w:t>mô</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bảo</w:t>
      </w:r>
      <w:proofErr w:type="spellEnd"/>
      <w:r w:rsidRPr="00D54D88">
        <w:rPr>
          <w:szCs w:val="28"/>
        </w:rPr>
        <w:t xml:space="preserve"> </w:t>
      </w:r>
      <w:proofErr w:type="spellStart"/>
      <w:r w:rsidRPr="00D54D88">
        <w:rPr>
          <w:szCs w:val="28"/>
        </w:rPr>
        <w:t>lãnh</w:t>
      </w:r>
      <w:proofErr w:type="spellEnd"/>
      <w:r w:rsidRPr="00D54D88">
        <w:rPr>
          <w:szCs w:val="28"/>
        </w:rPr>
        <w:t xml:space="preserve"> </w:t>
      </w:r>
      <w:proofErr w:type="spellStart"/>
      <w:r w:rsidRPr="00D54D88">
        <w:rPr>
          <w:szCs w:val="28"/>
        </w:rPr>
        <w:t>lãi</w:t>
      </w:r>
      <w:proofErr w:type="spellEnd"/>
      <w:r w:rsidRPr="00D54D88">
        <w:rPr>
          <w:szCs w:val="28"/>
        </w:rPr>
        <w:t xml:space="preserve"> </w:t>
      </w:r>
      <w:proofErr w:type="spellStart"/>
      <w:r w:rsidRPr="00D54D88">
        <w:rPr>
          <w:szCs w:val="28"/>
        </w:rPr>
        <w:t>suất</w:t>
      </w:r>
      <w:proofErr w:type="spellEnd"/>
      <w:r w:rsidRPr="00D54D88">
        <w:rPr>
          <w:szCs w:val="28"/>
        </w:rPr>
        <w:t xml:space="preserve"> </w:t>
      </w:r>
      <w:proofErr w:type="spellStart"/>
      <w:r w:rsidRPr="00D54D88">
        <w:rPr>
          <w:szCs w:val="28"/>
        </w:rPr>
        <w:t>thấp</w:t>
      </w:r>
      <w:proofErr w:type="spellEnd"/>
      <w:r w:rsidRPr="00D54D88">
        <w:rPr>
          <w:szCs w:val="28"/>
        </w:rPr>
        <w:t xml:space="preserve">. </w:t>
      </w:r>
    </w:p>
    <w:p w14:paraId="65171959" w14:textId="77777777" w:rsidR="00E55926" w:rsidRPr="000E3CC7" w:rsidRDefault="00E55926" w:rsidP="00E55926">
      <w:pPr>
        <w:ind w:firstLine="720"/>
        <w:jc w:val="both"/>
        <w:rPr>
          <w:bCs/>
          <w:i/>
          <w:iCs/>
          <w:szCs w:val="28"/>
        </w:rPr>
      </w:pPr>
      <w:r w:rsidRPr="000E3CC7">
        <w:rPr>
          <w:bCs/>
          <w:i/>
          <w:iCs/>
          <w:szCs w:val="28"/>
        </w:rPr>
        <w:t xml:space="preserve">2.2 Cho </w:t>
      </w:r>
      <w:proofErr w:type="spellStart"/>
      <w:r w:rsidRPr="000E3CC7">
        <w:rPr>
          <w:bCs/>
          <w:i/>
          <w:iCs/>
          <w:szCs w:val="28"/>
        </w:rPr>
        <w:t>vay</w:t>
      </w:r>
      <w:proofErr w:type="spellEnd"/>
      <w:r w:rsidRPr="000E3CC7">
        <w:rPr>
          <w:bCs/>
          <w:i/>
          <w:iCs/>
          <w:szCs w:val="28"/>
        </w:rPr>
        <w:t xml:space="preserve"> </w:t>
      </w:r>
      <w:proofErr w:type="spellStart"/>
      <w:r w:rsidRPr="000E3CC7">
        <w:rPr>
          <w:bCs/>
          <w:i/>
          <w:iCs/>
          <w:szCs w:val="28"/>
        </w:rPr>
        <w:t>ngang</w:t>
      </w:r>
      <w:proofErr w:type="spellEnd"/>
      <w:r w:rsidRPr="000E3CC7">
        <w:rPr>
          <w:bCs/>
          <w:i/>
          <w:iCs/>
          <w:szCs w:val="28"/>
        </w:rPr>
        <w:t xml:space="preserve"> </w:t>
      </w:r>
      <w:proofErr w:type="spellStart"/>
      <w:r w:rsidRPr="000E3CC7">
        <w:rPr>
          <w:bCs/>
          <w:i/>
          <w:iCs/>
          <w:szCs w:val="28"/>
        </w:rPr>
        <w:t>hàng</w:t>
      </w:r>
      <w:proofErr w:type="spellEnd"/>
    </w:p>
    <w:p w14:paraId="42345056" w14:textId="77777777" w:rsidR="00E55926" w:rsidRPr="00D54D88" w:rsidRDefault="00E55926" w:rsidP="00E55926">
      <w:pPr>
        <w:ind w:firstLine="720"/>
        <w:jc w:val="both"/>
        <w:rPr>
          <w:szCs w:val="28"/>
        </w:rPr>
      </w:pPr>
      <w:r w:rsidRPr="00D54D88">
        <w:rPr>
          <w:szCs w:val="28"/>
        </w:rPr>
        <w:t xml:space="preserve">Cho </w:t>
      </w:r>
      <w:proofErr w:type="spellStart"/>
      <w:r w:rsidRPr="00D54D88">
        <w:rPr>
          <w:szCs w:val="28"/>
        </w:rPr>
        <w:t>vay</w:t>
      </w:r>
      <w:proofErr w:type="spellEnd"/>
      <w:r w:rsidRPr="00D54D88">
        <w:rPr>
          <w:szCs w:val="28"/>
        </w:rPr>
        <w:t xml:space="preserve"> </w:t>
      </w:r>
      <w:proofErr w:type="spellStart"/>
      <w:r w:rsidRPr="00D54D88">
        <w:rPr>
          <w:szCs w:val="28"/>
        </w:rPr>
        <w:t>ngang</w:t>
      </w:r>
      <w:proofErr w:type="spellEnd"/>
      <w:r w:rsidRPr="00D54D88">
        <w:rPr>
          <w:szCs w:val="28"/>
        </w:rPr>
        <w:t xml:space="preserve"> </w:t>
      </w:r>
      <w:proofErr w:type="spellStart"/>
      <w:r w:rsidRPr="00D54D88">
        <w:rPr>
          <w:szCs w:val="28"/>
        </w:rPr>
        <w:t>hàng</w:t>
      </w:r>
      <w:proofErr w:type="spellEnd"/>
      <w:r w:rsidRPr="00D54D88">
        <w:rPr>
          <w:szCs w:val="28"/>
        </w:rPr>
        <w:t xml:space="preserve"> </w:t>
      </w:r>
      <w:proofErr w:type="spellStart"/>
      <w:r w:rsidRPr="00D54D88">
        <w:rPr>
          <w:szCs w:val="28"/>
        </w:rPr>
        <w:t>là</w:t>
      </w:r>
      <w:proofErr w:type="spellEnd"/>
      <w:r w:rsidRPr="00D54D88">
        <w:rPr>
          <w:szCs w:val="28"/>
        </w:rPr>
        <w:t xml:space="preserve"> </w:t>
      </w:r>
      <w:proofErr w:type="spellStart"/>
      <w:r w:rsidRPr="00D54D88">
        <w:rPr>
          <w:szCs w:val="28"/>
        </w:rPr>
        <w:t>phương</w:t>
      </w:r>
      <w:proofErr w:type="spellEnd"/>
      <w:r w:rsidRPr="00D54D88">
        <w:rPr>
          <w:szCs w:val="28"/>
        </w:rPr>
        <w:t xml:space="preserve"> </w:t>
      </w:r>
      <w:proofErr w:type="spellStart"/>
      <w:r w:rsidRPr="00D54D88">
        <w:rPr>
          <w:szCs w:val="28"/>
        </w:rPr>
        <w:t>thức</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nợ</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phép</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cá</w:t>
      </w:r>
      <w:proofErr w:type="spellEnd"/>
      <w:r w:rsidRPr="00D54D88">
        <w:rPr>
          <w:szCs w:val="28"/>
        </w:rPr>
        <w:t xml:space="preserve"> </w:t>
      </w:r>
      <w:proofErr w:type="spellStart"/>
      <w:r w:rsidRPr="00D54D88">
        <w:rPr>
          <w:szCs w:val="28"/>
        </w:rPr>
        <w:t>nhân</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nghiêp</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và</w:t>
      </w:r>
      <w:proofErr w:type="spellEnd"/>
      <w:r>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lẫn</w:t>
      </w:r>
      <w:proofErr w:type="spellEnd"/>
      <w:r w:rsidRPr="00D54D88">
        <w:rPr>
          <w:szCs w:val="28"/>
        </w:rPr>
        <w:t xml:space="preserve"> </w:t>
      </w:r>
      <w:proofErr w:type="spellStart"/>
      <w:r w:rsidRPr="00D54D88">
        <w:rPr>
          <w:szCs w:val="28"/>
        </w:rPr>
        <w:t>nhau</w:t>
      </w:r>
      <w:proofErr w:type="spellEnd"/>
      <w:r w:rsidRPr="00D54D88">
        <w:rPr>
          <w:szCs w:val="28"/>
        </w:rPr>
        <w:t xml:space="preserve"> </w:t>
      </w:r>
      <w:proofErr w:type="spellStart"/>
      <w:r w:rsidRPr="00D54D88">
        <w:rPr>
          <w:szCs w:val="28"/>
        </w:rPr>
        <w:t>mà</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cần</w:t>
      </w:r>
      <w:proofErr w:type="spellEnd"/>
      <w:r w:rsidRPr="00D54D88">
        <w:rPr>
          <w:szCs w:val="28"/>
        </w:rPr>
        <w:t xml:space="preserve"> </w:t>
      </w:r>
      <w:proofErr w:type="spellStart"/>
      <w:r w:rsidRPr="00D54D88">
        <w:rPr>
          <w:szCs w:val="28"/>
        </w:rPr>
        <w:t>tới</w:t>
      </w:r>
      <w:proofErr w:type="spellEnd"/>
      <w:r w:rsidRPr="00D54D88">
        <w:rPr>
          <w:szCs w:val="28"/>
        </w:rPr>
        <w:t xml:space="preserve"> </w:t>
      </w:r>
      <w:proofErr w:type="spellStart"/>
      <w:r w:rsidRPr="00D54D88">
        <w:rPr>
          <w:szCs w:val="28"/>
        </w:rPr>
        <w:t>trung</w:t>
      </w:r>
      <w:proofErr w:type="spellEnd"/>
      <w:r w:rsidRPr="00D54D88">
        <w:rPr>
          <w:szCs w:val="28"/>
        </w:rPr>
        <w:t xml:space="preserve"> </w:t>
      </w:r>
      <w:proofErr w:type="spellStart"/>
      <w:r w:rsidRPr="00D54D88">
        <w:rPr>
          <w:szCs w:val="28"/>
        </w:rPr>
        <w:t>gian</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chính</w:t>
      </w:r>
      <w:proofErr w:type="spellEnd"/>
      <w:r w:rsidRPr="00D54D88">
        <w:rPr>
          <w:szCs w:val="28"/>
        </w:rPr>
        <w:t xml:space="preserve"> </w:t>
      </w:r>
      <w:proofErr w:type="spellStart"/>
      <w:r w:rsidRPr="00D54D88">
        <w:rPr>
          <w:szCs w:val="28"/>
        </w:rPr>
        <w:t>là</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định</w:t>
      </w:r>
      <w:proofErr w:type="spellEnd"/>
      <w:r w:rsidRPr="00D54D88">
        <w:rPr>
          <w:szCs w:val="28"/>
        </w:rPr>
        <w:t xml:space="preserve"> </w:t>
      </w:r>
      <w:proofErr w:type="spellStart"/>
      <w:r w:rsidRPr="00D54D88">
        <w:rPr>
          <w:szCs w:val="28"/>
        </w:rPr>
        <w:t>chế</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chính</w:t>
      </w:r>
      <w:proofErr w:type="spellEnd"/>
      <w:r w:rsidRPr="00D54D88">
        <w:rPr>
          <w:szCs w:val="28"/>
        </w:rPr>
        <w:t xml:space="preserve"> </w:t>
      </w:r>
      <w:proofErr w:type="spellStart"/>
      <w:r w:rsidRPr="00D54D88">
        <w:rPr>
          <w:szCs w:val="28"/>
        </w:rPr>
        <w:t>chính</w:t>
      </w:r>
      <w:proofErr w:type="spellEnd"/>
      <w:r w:rsidRPr="00D54D88">
        <w:rPr>
          <w:szCs w:val="28"/>
        </w:rPr>
        <w:t xml:space="preserve"> </w:t>
      </w:r>
      <w:proofErr w:type="spellStart"/>
      <w:r w:rsidRPr="00D54D88">
        <w:rPr>
          <w:szCs w:val="28"/>
        </w:rPr>
        <w:t>thống</w:t>
      </w:r>
      <w:proofErr w:type="spellEnd"/>
      <w:r w:rsidRPr="00D54D88">
        <w:rPr>
          <w:szCs w:val="28"/>
        </w:rPr>
        <w:t xml:space="preserve">. Cho </w:t>
      </w:r>
      <w:proofErr w:type="spellStart"/>
      <w:r w:rsidRPr="00D54D88">
        <w:rPr>
          <w:szCs w:val="28"/>
        </w:rPr>
        <w:t>vay</w:t>
      </w:r>
      <w:proofErr w:type="spellEnd"/>
      <w:r w:rsidRPr="00D54D88">
        <w:rPr>
          <w:szCs w:val="28"/>
        </w:rPr>
        <w:t xml:space="preserve"> </w:t>
      </w:r>
      <w:proofErr w:type="spellStart"/>
      <w:r w:rsidRPr="00D54D88">
        <w:rPr>
          <w:szCs w:val="28"/>
        </w:rPr>
        <w:t>ngang</w:t>
      </w:r>
      <w:proofErr w:type="spellEnd"/>
      <w:r w:rsidRPr="00D54D88">
        <w:rPr>
          <w:szCs w:val="28"/>
        </w:rPr>
        <w:t xml:space="preserve"> </w:t>
      </w:r>
      <w:proofErr w:type="spellStart"/>
      <w:r w:rsidRPr="00D54D88">
        <w:rPr>
          <w:szCs w:val="28"/>
        </w:rPr>
        <w:t>hàng</w:t>
      </w:r>
      <w:proofErr w:type="spellEnd"/>
      <w:r w:rsidRPr="00D54D88">
        <w:rPr>
          <w:szCs w:val="28"/>
        </w:rPr>
        <w:t xml:space="preserve"> </w:t>
      </w:r>
      <w:proofErr w:type="spellStart"/>
      <w:r w:rsidRPr="00D54D88">
        <w:rPr>
          <w:szCs w:val="28"/>
        </w:rPr>
        <w:t>loại</w:t>
      </w:r>
      <w:proofErr w:type="spellEnd"/>
      <w:r w:rsidRPr="00D54D88">
        <w:rPr>
          <w:szCs w:val="28"/>
        </w:rPr>
        <w:t xml:space="preserve"> </w:t>
      </w:r>
      <w:proofErr w:type="spellStart"/>
      <w:r w:rsidRPr="00D54D88">
        <w:rPr>
          <w:szCs w:val="28"/>
        </w:rPr>
        <w:t>bỏ</w:t>
      </w:r>
      <w:proofErr w:type="spellEnd"/>
      <w:r w:rsidRPr="00D54D88">
        <w:rPr>
          <w:szCs w:val="28"/>
        </w:rPr>
        <w:t xml:space="preserve"> </w:t>
      </w:r>
      <w:proofErr w:type="spellStart"/>
      <w:r w:rsidRPr="00D54D88">
        <w:rPr>
          <w:szCs w:val="28"/>
        </w:rPr>
        <w:t>đơn</w:t>
      </w:r>
      <w:proofErr w:type="spellEnd"/>
      <w:r w:rsidRPr="00D54D88">
        <w:rPr>
          <w:szCs w:val="28"/>
        </w:rPr>
        <w:t xml:space="preserve"> </w:t>
      </w:r>
      <w:proofErr w:type="spellStart"/>
      <w:r w:rsidRPr="00D54D88">
        <w:rPr>
          <w:szCs w:val="28"/>
        </w:rPr>
        <w:t>vị</w:t>
      </w:r>
      <w:proofErr w:type="spellEnd"/>
      <w:r w:rsidRPr="00D54D88">
        <w:rPr>
          <w:szCs w:val="28"/>
        </w:rPr>
        <w:t xml:space="preserve"> </w:t>
      </w:r>
      <w:proofErr w:type="spellStart"/>
      <w:r w:rsidRPr="00D54D88">
        <w:rPr>
          <w:szCs w:val="28"/>
        </w:rPr>
        <w:t>trung</w:t>
      </w:r>
      <w:proofErr w:type="spellEnd"/>
      <w:r w:rsidRPr="00D54D88">
        <w:rPr>
          <w:szCs w:val="28"/>
        </w:rPr>
        <w:t xml:space="preserve"> </w:t>
      </w:r>
      <w:proofErr w:type="spellStart"/>
      <w:r w:rsidRPr="00D54D88">
        <w:rPr>
          <w:szCs w:val="28"/>
        </w:rPr>
        <w:t>gian</w:t>
      </w:r>
      <w:proofErr w:type="spellEnd"/>
      <w:r w:rsidRPr="00D54D88">
        <w:rPr>
          <w:szCs w:val="28"/>
        </w:rPr>
        <w:t xml:space="preserve"> </w:t>
      </w:r>
      <w:proofErr w:type="spellStart"/>
      <w:r w:rsidRPr="00D54D88">
        <w:rPr>
          <w:szCs w:val="28"/>
        </w:rPr>
        <w:t>trong</w:t>
      </w:r>
      <w:proofErr w:type="spellEnd"/>
      <w:r w:rsidRPr="00D54D88">
        <w:rPr>
          <w:szCs w:val="28"/>
        </w:rPr>
        <w:t xml:space="preserve"> </w:t>
      </w:r>
      <w:proofErr w:type="spellStart"/>
      <w:r w:rsidRPr="00D54D88">
        <w:rPr>
          <w:szCs w:val="28"/>
        </w:rPr>
        <w:t>quy</w:t>
      </w:r>
      <w:proofErr w:type="spellEnd"/>
      <w:r w:rsidRPr="00D54D88">
        <w:rPr>
          <w:szCs w:val="28"/>
        </w:rPr>
        <w:t xml:space="preserve"> </w:t>
      </w:r>
      <w:proofErr w:type="spellStart"/>
      <w:r w:rsidRPr="00D54D88">
        <w:rPr>
          <w:szCs w:val="28"/>
        </w:rPr>
        <w:t>trình</w:t>
      </w:r>
      <w:proofErr w:type="spellEnd"/>
      <w:r w:rsidRPr="00D54D88">
        <w:rPr>
          <w:szCs w:val="28"/>
        </w:rPr>
        <w:t xml:space="preserve"> </w:t>
      </w:r>
      <w:proofErr w:type="spellStart"/>
      <w:r w:rsidRPr="00D54D88">
        <w:rPr>
          <w:szCs w:val="28"/>
        </w:rPr>
        <w:t>thực</w:t>
      </w:r>
      <w:proofErr w:type="spellEnd"/>
      <w:r w:rsidRPr="00D54D88">
        <w:rPr>
          <w:szCs w:val="28"/>
        </w:rPr>
        <w:t xml:space="preserve"> </w:t>
      </w:r>
      <w:proofErr w:type="spellStart"/>
      <w:r w:rsidRPr="00D54D88">
        <w:rPr>
          <w:szCs w:val="28"/>
        </w:rPr>
        <w:t>hiện</w:t>
      </w:r>
      <w:proofErr w:type="spellEnd"/>
      <w:r w:rsidRPr="00D54D88">
        <w:rPr>
          <w:szCs w:val="28"/>
        </w:rPr>
        <w:t xml:space="preserve">, </w:t>
      </w:r>
      <w:proofErr w:type="spellStart"/>
      <w:r w:rsidRPr="00D54D88">
        <w:rPr>
          <w:szCs w:val="28"/>
        </w:rPr>
        <w:t>tuy</w:t>
      </w:r>
      <w:proofErr w:type="spellEnd"/>
      <w:r w:rsidRPr="00D54D88">
        <w:rPr>
          <w:szCs w:val="28"/>
        </w:rPr>
        <w:t xml:space="preserve"> </w:t>
      </w:r>
      <w:proofErr w:type="spellStart"/>
      <w:r w:rsidRPr="00D54D88">
        <w:rPr>
          <w:szCs w:val="28"/>
        </w:rPr>
        <w:t>nhiên</w:t>
      </w:r>
      <w:proofErr w:type="spellEnd"/>
      <w:r w:rsidRPr="00D54D88">
        <w:rPr>
          <w:szCs w:val="28"/>
        </w:rPr>
        <w:t xml:space="preserve"> </w:t>
      </w:r>
      <w:proofErr w:type="spellStart"/>
      <w:r w:rsidRPr="00D54D88">
        <w:rPr>
          <w:szCs w:val="28"/>
        </w:rPr>
        <w:t>hình</w:t>
      </w:r>
      <w:proofErr w:type="spellEnd"/>
      <w:r w:rsidRPr="00D54D88">
        <w:rPr>
          <w:szCs w:val="28"/>
        </w:rPr>
        <w:t xml:space="preserve"> </w:t>
      </w:r>
      <w:proofErr w:type="spellStart"/>
      <w:r w:rsidRPr="00D54D88">
        <w:rPr>
          <w:szCs w:val="28"/>
        </w:rPr>
        <w:t>thức</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này</w:t>
      </w:r>
      <w:proofErr w:type="spellEnd"/>
      <w:r w:rsidRPr="00D54D88">
        <w:rPr>
          <w:szCs w:val="28"/>
        </w:rPr>
        <w:t xml:space="preserve"> </w:t>
      </w:r>
      <w:proofErr w:type="spellStart"/>
      <w:r w:rsidRPr="00D54D88">
        <w:rPr>
          <w:szCs w:val="28"/>
        </w:rPr>
        <w:t>cũng</w:t>
      </w:r>
      <w:proofErr w:type="spellEnd"/>
      <w:r w:rsidRPr="00D54D88">
        <w:rPr>
          <w:szCs w:val="28"/>
        </w:rPr>
        <w:t xml:space="preserve"> </w:t>
      </w:r>
      <w:proofErr w:type="spellStart"/>
      <w:r w:rsidRPr="00D54D88">
        <w:rPr>
          <w:szCs w:val="28"/>
        </w:rPr>
        <w:t>đòi</w:t>
      </w:r>
      <w:proofErr w:type="spellEnd"/>
      <w:r w:rsidRPr="00D54D88">
        <w:rPr>
          <w:szCs w:val="28"/>
        </w:rPr>
        <w:t xml:space="preserve"> </w:t>
      </w:r>
      <w:proofErr w:type="spellStart"/>
      <w:r w:rsidRPr="00D54D88">
        <w:rPr>
          <w:szCs w:val="28"/>
        </w:rPr>
        <w:t>hỏi</w:t>
      </w:r>
      <w:proofErr w:type="spellEnd"/>
      <w:r w:rsidRPr="00D54D88">
        <w:rPr>
          <w:szCs w:val="28"/>
        </w:rPr>
        <w:t xml:space="preserve"> </w:t>
      </w:r>
      <w:proofErr w:type="spellStart"/>
      <w:r w:rsidRPr="00D54D88">
        <w:rPr>
          <w:szCs w:val="28"/>
        </w:rPr>
        <w:t>nhiều</w:t>
      </w:r>
      <w:proofErr w:type="spellEnd"/>
      <w:r w:rsidRPr="00D54D88">
        <w:rPr>
          <w:szCs w:val="28"/>
        </w:rPr>
        <w:t xml:space="preserve"> </w:t>
      </w:r>
      <w:proofErr w:type="spellStart"/>
      <w:r w:rsidRPr="00D54D88">
        <w:rPr>
          <w:szCs w:val="28"/>
        </w:rPr>
        <w:t>thời</w:t>
      </w:r>
      <w:proofErr w:type="spellEnd"/>
      <w:r w:rsidRPr="00D54D88">
        <w:rPr>
          <w:szCs w:val="28"/>
        </w:rPr>
        <w:t xml:space="preserve"> </w:t>
      </w:r>
      <w:proofErr w:type="spellStart"/>
      <w:r w:rsidRPr="00D54D88">
        <w:rPr>
          <w:szCs w:val="28"/>
        </w:rPr>
        <w:t>gian</w:t>
      </w:r>
      <w:proofErr w:type="spellEnd"/>
      <w:r w:rsidRPr="00D54D88">
        <w:rPr>
          <w:szCs w:val="28"/>
        </w:rPr>
        <w:t xml:space="preserve">, </w:t>
      </w:r>
      <w:proofErr w:type="spellStart"/>
      <w:r w:rsidRPr="00D54D88">
        <w:rPr>
          <w:szCs w:val="28"/>
        </w:rPr>
        <w:t>công</w:t>
      </w:r>
      <w:proofErr w:type="spellEnd"/>
      <w:r w:rsidRPr="00D54D88">
        <w:rPr>
          <w:szCs w:val="28"/>
        </w:rPr>
        <w:t xml:space="preserve"> </w:t>
      </w:r>
      <w:proofErr w:type="spellStart"/>
      <w:r w:rsidRPr="00D54D88">
        <w:rPr>
          <w:szCs w:val="28"/>
        </w:rPr>
        <w:t>sức</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rủi</w:t>
      </w:r>
      <w:proofErr w:type="spellEnd"/>
      <w:r w:rsidRPr="00D54D88">
        <w:rPr>
          <w:szCs w:val="28"/>
        </w:rPr>
        <w:t xml:space="preserve"> </w:t>
      </w:r>
      <w:proofErr w:type="spellStart"/>
      <w:r w:rsidRPr="00D54D88">
        <w:rPr>
          <w:szCs w:val="28"/>
        </w:rPr>
        <w:t>ro</w:t>
      </w:r>
      <w:proofErr w:type="spellEnd"/>
      <w:r w:rsidRPr="00D54D88">
        <w:rPr>
          <w:szCs w:val="28"/>
        </w:rPr>
        <w:t xml:space="preserve"> </w:t>
      </w:r>
      <w:proofErr w:type="spellStart"/>
      <w:r w:rsidRPr="00D54D88">
        <w:rPr>
          <w:szCs w:val="28"/>
        </w:rPr>
        <w:t>cao</w:t>
      </w:r>
      <w:proofErr w:type="spellEnd"/>
      <w:r w:rsidRPr="00D54D88">
        <w:rPr>
          <w:szCs w:val="28"/>
        </w:rPr>
        <w:t xml:space="preserve"> </w:t>
      </w:r>
      <w:proofErr w:type="spellStart"/>
      <w:r w:rsidRPr="00D54D88">
        <w:rPr>
          <w:szCs w:val="28"/>
        </w:rPr>
        <w:t>hơn</w:t>
      </w:r>
      <w:proofErr w:type="spellEnd"/>
      <w:r w:rsidRPr="00D54D88">
        <w:rPr>
          <w:szCs w:val="28"/>
        </w:rPr>
        <w:t xml:space="preserve"> so </w:t>
      </w:r>
      <w:proofErr w:type="spellStart"/>
      <w:r w:rsidRPr="00D54D88">
        <w:rPr>
          <w:szCs w:val="28"/>
        </w:rPr>
        <w:t>với</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hình</w:t>
      </w:r>
      <w:proofErr w:type="spellEnd"/>
      <w:r w:rsidRPr="00D54D88">
        <w:rPr>
          <w:szCs w:val="28"/>
        </w:rPr>
        <w:t xml:space="preserve"> </w:t>
      </w:r>
      <w:proofErr w:type="spellStart"/>
      <w:r w:rsidRPr="00D54D88">
        <w:rPr>
          <w:szCs w:val="28"/>
        </w:rPr>
        <w:t>thức</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thông</w:t>
      </w:r>
      <w:proofErr w:type="spellEnd"/>
      <w:r w:rsidRPr="00D54D88">
        <w:rPr>
          <w:szCs w:val="28"/>
        </w:rPr>
        <w:t xml:space="preserve"> </w:t>
      </w:r>
      <w:proofErr w:type="spellStart"/>
      <w:r w:rsidRPr="00D54D88">
        <w:rPr>
          <w:szCs w:val="28"/>
        </w:rPr>
        <w:t>thường</w:t>
      </w:r>
      <w:proofErr w:type="spellEnd"/>
      <w:r w:rsidRPr="00D54D88">
        <w:rPr>
          <w:szCs w:val="28"/>
        </w:rPr>
        <w:t>.</w:t>
      </w:r>
    </w:p>
    <w:p w14:paraId="6BFAC762" w14:textId="77777777" w:rsidR="00E55926" w:rsidRPr="00D54D88" w:rsidRDefault="00E55926" w:rsidP="00E55926">
      <w:pPr>
        <w:ind w:firstLine="720"/>
        <w:jc w:val="both"/>
        <w:rPr>
          <w:szCs w:val="28"/>
        </w:rPr>
      </w:pPr>
      <w:proofErr w:type="spellStart"/>
      <w:r w:rsidRPr="00D54D88">
        <w:rPr>
          <w:szCs w:val="28"/>
        </w:rPr>
        <w:t>Với</w:t>
      </w:r>
      <w:proofErr w:type="spellEnd"/>
      <w:r w:rsidRPr="00D54D88">
        <w:rPr>
          <w:szCs w:val="28"/>
        </w:rPr>
        <w:t xml:space="preserve"> </w:t>
      </w:r>
      <w:proofErr w:type="spellStart"/>
      <w:r w:rsidRPr="00D54D88">
        <w:rPr>
          <w:szCs w:val="28"/>
        </w:rPr>
        <w:t>hình</w:t>
      </w:r>
      <w:proofErr w:type="spellEnd"/>
      <w:r w:rsidRPr="00D54D88">
        <w:rPr>
          <w:szCs w:val="28"/>
        </w:rPr>
        <w:t xml:space="preserve"> </w:t>
      </w:r>
      <w:proofErr w:type="spellStart"/>
      <w:r w:rsidRPr="00D54D88">
        <w:rPr>
          <w:szCs w:val="28"/>
        </w:rPr>
        <w:t>thức</w:t>
      </w:r>
      <w:proofErr w:type="spellEnd"/>
      <w:r w:rsidRPr="00D54D88">
        <w:rPr>
          <w:szCs w:val="28"/>
        </w:rPr>
        <w:t xml:space="preserve"> </w:t>
      </w:r>
      <w:proofErr w:type="spellStart"/>
      <w:r w:rsidRPr="00D54D88">
        <w:rPr>
          <w:szCs w:val="28"/>
        </w:rPr>
        <w:t>này</w:t>
      </w:r>
      <w:proofErr w:type="spellEnd"/>
      <w:r w:rsidRPr="00D54D88">
        <w:rPr>
          <w:szCs w:val="28"/>
        </w:rPr>
        <w:t xml:space="preserve">, </w:t>
      </w:r>
      <w:proofErr w:type="spellStart"/>
      <w:r w:rsidRPr="00D54D88">
        <w:rPr>
          <w:szCs w:val="28"/>
        </w:rPr>
        <w:t>người</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sẽ</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từ</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nhà</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cá</w:t>
      </w:r>
      <w:proofErr w:type="spellEnd"/>
      <w:r w:rsidRPr="00D54D88">
        <w:rPr>
          <w:szCs w:val="28"/>
        </w:rPr>
        <w:t xml:space="preserve"> </w:t>
      </w:r>
      <w:proofErr w:type="spellStart"/>
      <w:r w:rsidRPr="00D54D88">
        <w:rPr>
          <w:szCs w:val="28"/>
        </w:rPr>
        <w:t>nhân</w:t>
      </w:r>
      <w:proofErr w:type="spellEnd"/>
      <w:r w:rsidRPr="00D54D88">
        <w:rPr>
          <w:szCs w:val="28"/>
        </w:rPr>
        <w:t xml:space="preserve">, </w:t>
      </w:r>
      <w:proofErr w:type="spellStart"/>
      <w:r w:rsidRPr="00D54D88">
        <w:rPr>
          <w:szCs w:val="28"/>
        </w:rPr>
        <w:t>những</w:t>
      </w:r>
      <w:proofErr w:type="spellEnd"/>
      <w:r w:rsidRPr="00D54D88">
        <w:rPr>
          <w:szCs w:val="28"/>
        </w:rPr>
        <w:t xml:space="preserve"> </w:t>
      </w:r>
      <w:proofErr w:type="spellStart"/>
      <w:r w:rsidRPr="00D54D88">
        <w:rPr>
          <w:szCs w:val="28"/>
        </w:rPr>
        <w:t>người</w:t>
      </w:r>
      <w:proofErr w:type="spellEnd"/>
      <w:r w:rsidRPr="00D54D88">
        <w:rPr>
          <w:szCs w:val="28"/>
        </w:rPr>
        <w:t xml:space="preserve"> </w:t>
      </w:r>
      <w:proofErr w:type="spellStart"/>
      <w:r w:rsidRPr="00D54D88">
        <w:rPr>
          <w:szCs w:val="28"/>
        </w:rPr>
        <w:t>sẵn</w:t>
      </w:r>
      <w:proofErr w:type="spellEnd"/>
      <w:r w:rsidRPr="00D54D88">
        <w:rPr>
          <w:szCs w:val="28"/>
        </w:rPr>
        <w:t xml:space="preserve"> </w:t>
      </w:r>
      <w:proofErr w:type="spellStart"/>
      <w:r w:rsidRPr="00D54D88">
        <w:rPr>
          <w:szCs w:val="28"/>
        </w:rPr>
        <w:t>sàng</w:t>
      </w:r>
      <w:proofErr w:type="spellEnd"/>
      <w:r w:rsidRPr="00D54D88">
        <w:rPr>
          <w:szCs w:val="28"/>
        </w:rPr>
        <w:t xml:space="preserve"> </w:t>
      </w:r>
      <w:proofErr w:type="spellStart"/>
      <w:r w:rsidRPr="00D54D88">
        <w:rPr>
          <w:szCs w:val="28"/>
        </w:rPr>
        <w:t>lấy</w:t>
      </w:r>
      <w:proofErr w:type="spellEnd"/>
      <w:r w:rsidRPr="00D54D88">
        <w:rPr>
          <w:szCs w:val="28"/>
        </w:rPr>
        <w:t xml:space="preserve"> </w:t>
      </w:r>
      <w:proofErr w:type="spellStart"/>
      <w:r w:rsidRPr="00D54D88">
        <w:rPr>
          <w:szCs w:val="28"/>
        </w:rPr>
        <w:t>tiền</w:t>
      </w:r>
      <w:proofErr w:type="spellEnd"/>
      <w:r w:rsidRPr="00D54D88">
        <w:rPr>
          <w:szCs w:val="28"/>
        </w:rPr>
        <w:t xml:space="preserve"> </w:t>
      </w:r>
      <w:proofErr w:type="spellStart"/>
      <w:r w:rsidRPr="00D54D88">
        <w:rPr>
          <w:szCs w:val="28"/>
        </w:rPr>
        <w:t>của</w:t>
      </w:r>
      <w:proofErr w:type="spellEnd"/>
      <w:r w:rsidRPr="00D54D88">
        <w:rPr>
          <w:szCs w:val="28"/>
        </w:rPr>
        <w:t xml:space="preserve"> </w:t>
      </w:r>
      <w:proofErr w:type="spellStart"/>
      <w:r w:rsidRPr="00D54D88">
        <w:rPr>
          <w:szCs w:val="28"/>
        </w:rPr>
        <w:t>mình</w:t>
      </w:r>
      <w:proofErr w:type="spellEnd"/>
      <w:r w:rsidRPr="00D54D88">
        <w:rPr>
          <w:szCs w:val="28"/>
        </w:rPr>
        <w:t xml:space="preserve"> ra </w:t>
      </w:r>
      <w:proofErr w:type="spellStart"/>
      <w:r w:rsidRPr="00D54D88">
        <w:rPr>
          <w:szCs w:val="28"/>
        </w:rPr>
        <w:t>để</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vay</w:t>
      </w:r>
      <w:proofErr w:type="spellEnd"/>
      <w:r w:rsidRPr="00D54D88">
        <w:rPr>
          <w:szCs w:val="28"/>
        </w:rPr>
        <w:t xml:space="preserve"> ở </w:t>
      </w:r>
      <w:proofErr w:type="spellStart"/>
      <w:r w:rsidRPr="00D54D88">
        <w:rPr>
          <w:szCs w:val="28"/>
        </w:rPr>
        <w:t>mức</w:t>
      </w:r>
      <w:proofErr w:type="spellEnd"/>
      <w:r w:rsidRPr="00D54D88">
        <w:rPr>
          <w:szCs w:val="28"/>
        </w:rPr>
        <w:t xml:space="preserve"> </w:t>
      </w:r>
      <w:proofErr w:type="spellStart"/>
      <w:r w:rsidRPr="00D54D88">
        <w:rPr>
          <w:szCs w:val="28"/>
        </w:rPr>
        <w:t>lãi</w:t>
      </w:r>
      <w:proofErr w:type="spellEnd"/>
      <w:r w:rsidRPr="00D54D88">
        <w:rPr>
          <w:szCs w:val="28"/>
        </w:rPr>
        <w:t xml:space="preserve"> </w:t>
      </w:r>
      <w:proofErr w:type="spellStart"/>
      <w:r w:rsidRPr="00D54D88">
        <w:rPr>
          <w:szCs w:val="28"/>
        </w:rPr>
        <w:t>suất</w:t>
      </w:r>
      <w:proofErr w:type="spellEnd"/>
      <w:r w:rsidRPr="00D54D88">
        <w:rPr>
          <w:szCs w:val="28"/>
        </w:rPr>
        <w:t xml:space="preserve"> </w:t>
      </w:r>
      <w:proofErr w:type="spellStart"/>
      <w:r w:rsidRPr="00D54D88">
        <w:rPr>
          <w:szCs w:val="28"/>
        </w:rPr>
        <w:t>thỏa</w:t>
      </w:r>
      <w:proofErr w:type="spellEnd"/>
      <w:r w:rsidRPr="00D54D88">
        <w:rPr>
          <w:szCs w:val="28"/>
        </w:rPr>
        <w:t xml:space="preserve"> </w:t>
      </w:r>
      <w:proofErr w:type="spellStart"/>
      <w:r w:rsidRPr="00D54D88">
        <w:rPr>
          <w:szCs w:val="28"/>
        </w:rPr>
        <w:t>thuận</w:t>
      </w:r>
      <w:proofErr w:type="spellEnd"/>
      <w:r w:rsidRPr="00D54D88">
        <w:rPr>
          <w:szCs w:val="28"/>
        </w:rPr>
        <w:t xml:space="preserve">. </w:t>
      </w:r>
      <w:proofErr w:type="spellStart"/>
      <w:r w:rsidRPr="00D54D88">
        <w:rPr>
          <w:szCs w:val="28"/>
        </w:rPr>
        <w:t>Hồ</w:t>
      </w:r>
      <w:proofErr w:type="spellEnd"/>
      <w:r w:rsidRPr="00D54D88">
        <w:rPr>
          <w:szCs w:val="28"/>
        </w:rPr>
        <w:t xml:space="preserve"> </w:t>
      </w:r>
      <w:proofErr w:type="spellStart"/>
      <w:r w:rsidRPr="00D54D88">
        <w:rPr>
          <w:szCs w:val="28"/>
        </w:rPr>
        <w:t>sơ</w:t>
      </w:r>
      <w:proofErr w:type="spellEnd"/>
      <w:r w:rsidRPr="00D54D88">
        <w:rPr>
          <w:szCs w:val="28"/>
        </w:rPr>
        <w:t xml:space="preserve"> </w:t>
      </w:r>
      <w:proofErr w:type="spellStart"/>
      <w:r w:rsidRPr="00D54D88">
        <w:rPr>
          <w:szCs w:val="28"/>
        </w:rPr>
        <w:t>của</w:t>
      </w:r>
      <w:proofErr w:type="spellEnd"/>
      <w:r w:rsidRPr="00D54D88">
        <w:rPr>
          <w:szCs w:val="28"/>
        </w:rPr>
        <w:t xml:space="preserve"> </w:t>
      </w:r>
      <w:proofErr w:type="spellStart"/>
      <w:r w:rsidRPr="00D54D88">
        <w:rPr>
          <w:szCs w:val="28"/>
        </w:rPr>
        <w:t>người</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thường</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cung</w:t>
      </w:r>
      <w:proofErr w:type="spellEnd"/>
      <w:r w:rsidRPr="00D54D88">
        <w:rPr>
          <w:szCs w:val="28"/>
        </w:rPr>
        <w:t xml:space="preserve"> </w:t>
      </w:r>
      <w:proofErr w:type="spellStart"/>
      <w:r w:rsidRPr="00D54D88">
        <w:rPr>
          <w:szCs w:val="28"/>
        </w:rPr>
        <w:t>cấp</w:t>
      </w:r>
      <w:proofErr w:type="spellEnd"/>
      <w:r w:rsidRPr="00D54D88">
        <w:rPr>
          <w:szCs w:val="28"/>
        </w:rPr>
        <w:t xml:space="preserve"> </w:t>
      </w:r>
      <w:proofErr w:type="spellStart"/>
      <w:r w:rsidRPr="00D54D88">
        <w:rPr>
          <w:szCs w:val="28"/>
        </w:rPr>
        <w:t>trên</w:t>
      </w:r>
      <w:proofErr w:type="spellEnd"/>
      <w:r w:rsidRPr="00D54D88">
        <w:rPr>
          <w:szCs w:val="28"/>
        </w:rPr>
        <w:t xml:space="preserve"> </w:t>
      </w:r>
      <w:proofErr w:type="spellStart"/>
      <w:r w:rsidRPr="00D54D88">
        <w:rPr>
          <w:szCs w:val="28"/>
        </w:rPr>
        <w:t>nền</w:t>
      </w:r>
      <w:proofErr w:type="spellEnd"/>
      <w:r w:rsidRPr="00D54D88">
        <w:rPr>
          <w:szCs w:val="28"/>
        </w:rPr>
        <w:t xml:space="preserve"> </w:t>
      </w:r>
      <w:proofErr w:type="spellStart"/>
      <w:r w:rsidRPr="00D54D88">
        <w:rPr>
          <w:szCs w:val="28"/>
        </w:rPr>
        <w:t>tảng</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ngang</w:t>
      </w:r>
      <w:proofErr w:type="spellEnd"/>
      <w:r w:rsidRPr="00D54D88">
        <w:rPr>
          <w:szCs w:val="28"/>
        </w:rPr>
        <w:t xml:space="preserve"> </w:t>
      </w:r>
      <w:proofErr w:type="spellStart"/>
      <w:r w:rsidRPr="00D54D88">
        <w:rPr>
          <w:szCs w:val="28"/>
        </w:rPr>
        <w:t>hàng</w:t>
      </w:r>
      <w:proofErr w:type="spellEnd"/>
      <w:r w:rsidRPr="00D54D88">
        <w:rPr>
          <w:szCs w:val="28"/>
        </w:rPr>
        <w:t xml:space="preserve"> </w:t>
      </w:r>
      <w:proofErr w:type="spellStart"/>
      <w:r w:rsidRPr="00D54D88">
        <w:rPr>
          <w:szCs w:val="28"/>
        </w:rPr>
        <w:t>trực</w:t>
      </w:r>
      <w:proofErr w:type="spellEnd"/>
      <w:r w:rsidRPr="00D54D88">
        <w:rPr>
          <w:szCs w:val="28"/>
        </w:rPr>
        <w:t xml:space="preserve"> </w:t>
      </w:r>
      <w:proofErr w:type="spellStart"/>
      <w:r w:rsidRPr="00D54D88">
        <w:rPr>
          <w:szCs w:val="28"/>
        </w:rPr>
        <w:t>tuyến</w:t>
      </w:r>
      <w:proofErr w:type="spellEnd"/>
      <w:r w:rsidRPr="00D54D88">
        <w:rPr>
          <w:szCs w:val="28"/>
        </w:rPr>
        <w:t xml:space="preserve">, </w:t>
      </w:r>
      <w:proofErr w:type="spellStart"/>
      <w:r w:rsidRPr="00D54D88">
        <w:rPr>
          <w:szCs w:val="28"/>
        </w:rPr>
        <w:t>nơi</w:t>
      </w:r>
      <w:proofErr w:type="spellEnd"/>
      <w:r w:rsidRPr="00D54D88">
        <w:rPr>
          <w:szCs w:val="28"/>
        </w:rPr>
        <w:t xml:space="preserve"> </w:t>
      </w:r>
      <w:proofErr w:type="spellStart"/>
      <w:r w:rsidRPr="00D54D88">
        <w:rPr>
          <w:szCs w:val="28"/>
        </w:rPr>
        <w:t>nhà</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thể</w:t>
      </w:r>
      <w:proofErr w:type="spellEnd"/>
      <w:r w:rsidRPr="00D54D88">
        <w:rPr>
          <w:szCs w:val="28"/>
        </w:rPr>
        <w:t xml:space="preserve"> </w:t>
      </w:r>
      <w:proofErr w:type="spellStart"/>
      <w:r w:rsidRPr="00D54D88">
        <w:rPr>
          <w:szCs w:val="28"/>
        </w:rPr>
        <w:t>đánh</w:t>
      </w:r>
      <w:proofErr w:type="spellEnd"/>
      <w:r w:rsidRPr="00D54D88">
        <w:rPr>
          <w:szCs w:val="28"/>
        </w:rPr>
        <w:t xml:space="preserve"> </w:t>
      </w:r>
      <w:proofErr w:type="spellStart"/>
      <w:r w:rsidRPr="00D54D88">
        <w:rPr>
          <w:szCs w:val="28"/>
        </w:rPr>
        <w:t>giá</w:t>
      </w:r>
      <w:proofErr w:type="spellEnd"/>
      <w:r w:rsidRPr="00D54D88">
        <w:rPr>
          <w:szCs w:val="28"/>
        </w:rPr>
        <w:t xml:space="preserve"> </w:t>
      </w:r>
      <w:proofErr w:type="spellStart"/>
      <w:r w:rsidRPr="00D54D88">
        <w:rPr>
          <w:szCs w:val="28"/>
        </w:rPr>
        <w:t>hồ</w:t>
      </w:r>
      <w:proofErr w:type="spellEnd"/>
      <w:r w:rsidRPr="00D54D88">
        <w:rPr>
          <w:szCs w:val="28"/>
        </w:rPr>
        <w:t xml:space="preserve"> </w:t>
      </w:r>
      <w:proofErr w:type="spellStart"/>
      <w:r w:rsidRPr="00D54D88">
        <w:rPr>
          <w:szCs w:val="28"/>
        </w:rPr>
        <w:t>sơ</w:t>
      </w:r>
      <w:proofErr w:type="spellEnd"/>
      <w:r w:rsidRPr="00D54D88">
        <w:rPr>
          <w:szCs w:val="28"/>
        </w:rPr>
        <w:t xml:space="preserve"> </w:t>
      </w:r>
      <w:proofErr w:type="spellStart"/>
      <w:r w:rsidRPr="00D54D88">
        <w:rPr>
          <w:szCs w:val="28"/>
        </w:rPr>
        <w:t>của</w:t>
      </w:r>
      <w:proofErr w:type="spellEnd"/>
      <w:r w:rsidRPr="00D54D88">
        <w:rPr>
          <w:szCs w:val="28"/>
        </w:rPr>
        <w:t xml:space="preserve"> </w:t>
      </w:r>
      <w:proofErr w:type="spellStart"/>
      <w:r w:rsidRPr="00D54D88">
        <w:rPr>
          <w:szCs w:val="28"/>
        </w:rPr>
        <w:t>người</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để</w:t>
      </w:r>
      <w:proofErr w:type="spellEnd"/>
      <w:r w:rsidRPr="00D54D88">
        <w:rPr>
          <w:szCs w:val="28"/>
        </w:rPr>
        <w:t xml:space="preserve"> </w:t>
      </w:r>
      <w:proofErr w:type="spellStart"/>
      <w:r w:rsidRPr="00D54D88">
        <w:rPr>
          <w:szCs w:val="28"/>
        </w:rPr>
        <w:t>quyết</w:t>
      </w:r>
      <w:proofErr w:type="spellEnd"/>
      <w:r w:rsidRPr="00D54D88">
        <w:rPr>
          <w:szCs w:val="28"/>
        </w:rPr>
        <w:t xml:space="preserve"> </w:t>
      </w:r>
      <w:proofErr w:type="spellStart"/>
      <w:r w:rsidRPr="00D54D88">
        <w:rPr>
          <w:szCs w:val="28"/>
        </w:rPr>
        <w:t>định</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họ</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tiền</w:t>
      </w:r>
      <w:proofErr w:type="spellEnd"/>
      <w:r w:rsidRPr="00D54D88">
        <w:rPr>
          <w:szCs w:val="28"/>
        </w:rPr>
        <w:t xml:space="preserve"> hay </w:t>
      </w:r>
      <w:proofErr w:type="spellStart"/>
      <w:r w:rsidRPr="00D54D88">
        <w:rPr>
          <w:szCs w:val="28"/>
        </w:rPr>
        <w:t>không</w:t>
      </w:r>
      <w:proofErr w:type="spellEnd"/>
      <w:r w:rsidRPr="00D54D88">
        <w:rPr>
          <w:szCs w:val="28"/>
        </w:rPr>
        <w:t xml:space="preserve">. </w:t>
      </w:r>
      <w:proofErr w:type="spellStart"/>
      <w:r w:rsidRPr="00D54D88">
        <w:rPr>
          <w:szCs w:val="28"/>
        </w:rPr>
        <w:t>Người</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thể</w:t>
      </w:r>
      <w:proofErr w:type="spellEnd"/>
      <w:r w:rsidRPr="00D54D88">
        <w:rPr>
          <w:szCs w:val="28"/>
        </w:rPr>
        <w:t xml:space="preserve"> </w:t>
      </w:r>
      <w:proofErr w:type="spellStart"/>
      <w:r w:rsidRPr="00D54D88">
        <w:rPr>
          <w:szCs w:val="28"/>
        </w:rPr>
        <w:t>nhận</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toàn</w:t>
      </w:r>
      <w:proofErr w:type="spellEnd"/>
      <w:r w:rsidRPr="00D54D88">
        <w:rPr>
          <w:szCs w:val="28"/>
        </w:rPr>
        <w:t xml:space="preserve"> </w:t>
      </w:r>
      <w:proofErr w:type="spellStart"/>
      <w:r w:rsidRPr="00D54D88">
        <w:rPr>
          <w:szCs w:val="28"/>
        </w:rPr>
        <w:t>bộ</w:t>
      </w:r>
      <w:proofErr w:type="spellEnd"/>
      <w:r w:rsidRPr="00D54D88">
        <w:rPr>
          <w:szCs w:val="28"/>
        </w:rPr>
        <w:t xml:space="preserve"> </w:t>
      </w:r>
      <w:proofErr w:type="spellStart"/>
      <w:r w:rsidRPr="00D54D88">
        <w:rPr>
          <w:szCs w:val="28"/>
        </w:rPr>
        <w:t>số</w:t>
      </w:r>
      <w:proofErr w:type="spellEnd"/>
      <w:r w:rsidRPr="00D54D88">
        <w:rPr>
          <w:szCs w:val="28"/>
        </w:rPr>
        <w:t xml:space="preserve"> </w:t>
      </w:r>
      <w:proofErr w:type="spellStart"/>
      <w:r w:rsidRPr="00D54D88">
        <w:rPr>
          <w:szCs w:val="28"/>
        </w:rPr>
        <w:t>tiền</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hoặc</w:t>
      </w:r>
      <w:proofErr w:type="spellEnd"/>
      <w:r w:rsidRPr="00D54D88">
        <w:rPr>
          <w:szCs w:val="28"/>
        </w:rPr>
        <w:t xml:space="preserve"> </w:t>
      </w:r>
      <w:proofErr w:type="spellStart"/>
      <w:r w:rsidRPr="00D54D88">
        <w:rPr>
          <w:szCs w:val="28"/>
        </w:rPr>
        <w:t>chỉ</w:t>
      </w:r>
      <w:proofErr w:type="spellEnd"/>
      <w:r w:rsidRPr="00D54D88">
        <w:rPr>
          <w:szCs w:val="28"/>
        </w:rPr>
        <w:t xml:space="preserve"> </w:t>
      </w:r>
      <w:proofErr w:type="spellStart"/>
      <w:r w:rsidRPr="00D54D88">
        <w:rPr>
          <w:szCs w:val="28"/>
        </w:rPr>
        <w:t>một</w:t>
      </w:r>
      <w:proofErr w:type="spellEnd"/>
      <w:r w:rsidRPr="00D54D88">
        <w:rPr>
          <w:szCs w:val="28"/>
        </w:rPr>
        <w:t xml:space="preserve"> </w:t>
      </w:r>
      <w:proofErr w:type="spellStart"/>
      <w:r w:rsidRPr="00D54D88">
        <w:rPr>
          <w:szCs w:val="28"/>
        </w:rPr>
        <w:t>phần</w:t>
      </w:r>
      <w:proofErr w:type="spellEnd"/>
      <w:r w:rsidRPr="00D54D88">
        <w:rPr>
          <w:szCs w:val="28"/>
        </w:rPr>
        <w:t xml:space="preserve"> </w:t>
      </w:r>
      <w:proofErr w:type="spellStart"/>
      <w:r w:rsidRPr="00D54D88">
        <w:rPr>
          <w:szCs w:val="28"/>
        </w:rPr>
        <w:t>số</w:t>
      </w:r>
      <w:proofErr w:type="spellEnd"/>
      <w:r w:rsidRPr="00D54D88">
        <w:rPr>
          <w:szCs w:val="28"/>
        </w:rPr>
        <w:t xml:space="preserve"> </w:t>
      </w:r>
      <w:proofErr w:type="spellStart"/>
      <w:r w:rsidRPr="00D54D88">
        <w:rPr>
          <w:szCs w:val="28"/>
        </w:rPr>
        <w:t>tiền</w:t>
      </w:r>
      <w:proofErr w:type="spellEnd"/>
      <w:r w:rsidRPr="00D54D88">
        <w:rPr>
          <w:szCs w:val="28"/>
        </w:rPr>
        <w:t xml:space="preserve"> </w:t>
      </w:r>
      <w:proofErr w:type="spellStart"/>
      <w:r w:rsidRPr="00D54D88">
        <w:rPr>
          <w:szCs w:val="28"/>
        </w:rPr>
        <w:t>muốn</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từ</w:t>
      </w:r>
      <w:proofErr w:type="spellEnd"/>
      <w:r w:rsidRPr="00D54D88">
        <w:rPr>
          <w:szCs w:val="28"/>
        </w:rPr>
        <w:t xml:space="preserve"> </w:t>
      </w:r>
      <w:proofErr w:type="spellStart"/>
      <w:r w:rsidRPr="00D54D88">
        <w:rPr>
          <w:szCs w:val="28"/>
        </w:rPr>
        <w:t>nhà</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Trong</w:t>
      </w:r>
      <w:proofErr w:type="spellEnd"/>
      <w:r w:rsidRPr="00D54D88">
        <w:rPr>
          <w:szCs w:val="28"/>
        </w:rPr>
        <w:t xml:space="preserve"> </w:t>
      </w:r>
      <w:proofErr w:type="spellStart"/>
      <w:r w:rsidRPr="00D54D88">
        <w:rPr>
          <w:szCs w:val="28"/>
        </w:rPr>
        <w:t>trường</w:t>
      </w:r>
      <w:proofErr w:type="spellEnd"/>
      <w:r w:rsidRPr="00D54D88">
        <w:rPr>
          <w:szCs w:val="28"/>
        </w:rPr>
        <w:t xml:space="preserve"> </w:t>
      </w:r>
      <w:proofErr w:type="spellStart"/>
      <w:r w:rsidRPr="00D54D88">
        <w:rPr>
          <w:szCs w:val="28"/>
        </w:rPr>
        <w:t>hợp</w:t>
      </w:r>
      <w:proofErr w:type="spellEnd"/>
      <w:r w:rsidRPr="00D54D88">
        <w:rPr>
          <w:szCs w:val="28"/>
        </w:rPr>
        <w:t xml:space="preserve"> </w:t>
      </w:r>
      <w:proofErr w:type="spellStart"/>
      <w:r w:rsidRPr="00D54D88">
        <w:rPr>
          <w:szCs w:val="28"/>
        </w:rPr>
        <w:t>sau</w:t>
      </w:r>
      <w:proofErr w:type="spellEnd"/>
      <w:r w:rsidRPr="00D54D88">
        <w:rPr>
          <w:szCs w:val="28"/>
        </w:rPr>
        <w:t xml:space="preserve">, </w:t>
      </w:r>
      <w:proofErr w:type="spellStart"/>
      <w:r w:rsidRPr="00D54D88">
        <w:rPr>
          <w:szCs w:val="28"/>
        </w:rPr>
        <w:t>số</w:t>
      </w:r>
      <w:proofErr w:type="spellEnd"/>
      <w:r w:rsidRPr="00D54D88">
        <w:rPr>
          <w:szCs w:val="28"/>
        </w:rPr>
        <w:t xml:space="preserve"> </w:t>
      </w:r>
      <w:proofErr w:type="spellStart"/>
      <w:r w:rsidRPr="00D54D88">
        <w:rPr>
          <w:szCs w:val="28"/>
        </w:rPr>
        <w:t>tiền</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còn</w:t>
      </w:r>
      <w:proofErr w:type="spellEnd"/>
      <w:r w:rsidRPr="00D54D88">
        <w:rPr>
          <w:szCs w:val="28"/>
        </w:rPr>
        <w:t xml:space="preserve"> </w:t>
      </w:r>
      <w:proofErr w:type="spellStart"/>
      <w:r w:rsidRPr="00D54D88">
        <w:rPr>
          <w:szCs w:val="28"/>
        </w:rPr>
        <w:t>lại</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thể</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cung</w:t>
      </w:r>
      <w:proofErr w:type="spellEnd"/>
      <w:r w:rsidRPr="00D54D88">
        <w:rPr>
          <w:szCs w:val="28"/>
        </w:rPr>
        <w:t xml:space="preserve"> </w:t>
      </w:r>
      <w:proofErr w:type="spellStart"/>
      <w:r w:rsidRPr="00D54D88">
        <w:rPr>
          <w:szCs w:val="28"/>
        </w:rPr>
        <w:t>cấp</w:t>
      </w:r>
      <w:proofErr w:type="spellEnd"/>
      <w:r w:rsidRPr="00D54D88">
        <w:rPr>
          <w:szCs w:val="28"/>
        </w:rPr>
        <w:t xml:space="preserve"> </w:t>
      </w:r>
      <w:proofErr w:type="spellStart"/>
      <w:r w:rsidRPr="00D54D88">
        <w:rPr>
          <w:szCs w:val="28"/>
        </w:rPr>
        <w:t>bởi</w:t>
      </w:r>
      <w:proofErr w:type="spellEnd"/>
      <w:r w:rsidRPr="00D54D88">
        <w:rPr>
          <w:szCs w:val="28"/>
        </w:rPr>
        <w:t xml:space="preserve"> </w:t>
      </w:r>
      <w:proofErr w:type="spellStart"/>
      <w:r w:rsidRPr="00D54D88">
        <w:rPr>
          <w:szCs w:val="28"/>
        </w:rPr>
        <w:t>một</w:t>
      </w:r>
      <w:proofErr w:type="spellEnd"/>
      <w:r w:rsidRPr="00D54D88">
        <w:rPr>
          <w:szCs w:val="28"/>
        </w:rPr>
        <w:t xml:space="preserve"> </w:t>
      </w:r>
      <w:proofErr w:type="spellStart"/>
      <w:r w:rsidRPr="00D54D88">
        <w:rPr>
          <w:szCs w:val="28"/>
        </w:rPr>
        <w:t>hoặc</w:t>
      </w:r>
      <w:proofErr w:type="spellEnd"/>
      <w:r w:rsidRPr="00D54D88">
        <w:rPr>
          <w:szCs w:val="28"/>
        </w:rPr>
        <w:t xml:space="preserve"> </w:t>
      </w:r>
      <w:proofErr w:type="spellStart"/>
      <w:r w:rsidRPr="00D54D88">
        <w:rPr>
          <w:szCs w:val="28"/>
        </w:rPr>
        <w:t>nhiều</w:t>
      </w:r>
      <w:proofErr w:type="spellEnd"/>
      <w:r w:rsidRPr="00D54D88">
        <w:rPr>
          <w:szCs w:val="28"/>
        </w:rPr>
        <w:t xml:space="preserve"> </w:t>
      </w:r>
      <w:proofErr w:type="spellStart"/>
      <w:r w:rsidRPr="00D54D88">
        <w:rPr>
          <w:szCs w:val="28"/>
        </w:rPr>
        <w:t>nhà</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khác</w:t>
      </w:r>
      <w:proofErr w:type="spellEnd"/>
      <w:r w:rsidRPr="00D54D88">
        <w:rPr>
          <w:szCs w:val="28"/>
        </w:rPr>
        <w:t xml:space="preserve"> </w:t>
      </w:r>
      <w:proofErr w:type="spellStart"/>
      <w:r w:rsidRPr="00D54D88">
        <w:rPr>
          <w:szCs w:val="28"/>
        </w:rPr>
        <w:t>trên</w:t>
      </w:r>
      <w:proofErr w:type="spellEnd"/>
      <w:r w:rsidRPr="00D54D88">
        <w:rPr>
          <w:szCs w:val="28"/>
        </w:rPr>
        <w:t xml:space="preserve"> </w:t>
      </w:r>
      <w:proofErr w:type="spellStart"/>
      <w:r w:rsidRPr="00D54D88">
        <w:rPr>
          <w:szCs w:val="28"/>
        </w:rPr>
        <w:t>thị</w:t>
      </w:r>
      <w:proofErr w:type="spellEnd"/>
      <w:r w:rsidRPr="00D54D88">
        <w:rPr>
          <w:szCs w:val="28"/>
        </w:rPr>
        <w:t xml:space="preserve"> </w:t>
      </w:r>
      <w:proofErr w:type="spellStart"/>
      <w:r w:rsidRPr="00D54D88">
        <w:rPr>
          <w:szCs w:val="28"/>
        </w:rPr>
        <w:t>trường</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ngang</w:t>
      </w:r>
      <w:proofErr w:type="spellEnd"/>
      <w:r w:rsidRPr="00D54D88">
        <w:rPr>
          <w:szCs w:val="28"/>
        </w:rPr>
        <w:t xml:space="preserve"> </w:t>
      </w:r>
      <w:proofErr w:type="spellStart"/>
      <w:r w:rsidRPr="00D54D88">
        <w:rPr>
          <w:szCs w:val="28"/>
        </w:rPr>
        <w:t>cấp</w:t>
      </w:r>
      <w:proofErr w:type="spellEnd"/>
      <w:r w:rsidRPr="00D54D88">
        <w:rPr>
          <w:szCs w:val="28"/>
        </w:rPr>
        <w:t xml:space="preserve">. </w:t>
      </w:r>
      <w:proofErr w:type="spellStart"/>
      <w:r w:rsidRPr="00D54D88">
        <w:rPr>
          <w:szCs w:val="28"/>
        </w:rPr>
        <w:t>Trong</w:t>
      </w:r>
      <w:proofErr w:type="spellEnd"/>
      <w:r w:rsidRPr="00D54D88">
        <w:rPr>
          <w:szCs w:val="28"/>
        </w:rPr>
        <w:t xml:space="preserve"> </w:t>
      </w:r>
      <w:proofErr w:type="spellStart"/>
      <w:r w:rsidRPr="00D54D88">
        <w:rPr>
          <w:szCs w:val="28"/>
        </w:rPr>
        <w:t>hoạt</w:t>
      </w:r>
      <w:proofErr w:type="spellEnd"/>
      <w:r w:rsidRPr="00D54D88">
        <w:rPr>
          <w:szCs w:val="28"/>
        </w:rPr>
        <w:t xml:space="preserve"> </w:t>
      </w:r>
      <w:proofErr w:type="spellStart"/>
      <w:r w:rsidRPr="00D54D88">
        <w:rPr>
          <w:szCs w:val="28"/>
        </w:rPr>
        <w:t>động</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ngang</w:t>
      </w:r>
      <w:proofErr w:type="spellEnd"/>
      <w:r w:rsidRPr="00D54D88">
        <w:rPr>
          <w:szCs w:val="28"/>
        </w:rPr>
        <w:t xml:space="preserve"> </w:t>
      </w:r>
      <w:proofErr w:type="spellStart"/>
      <w:r w:rsidRPr="00D54D88">
        <w:rPr>
          <w:szCs w:val="28"/>
        </w:rPr>
        <w:t>hàng</w:t>
      </w:r>
      <w:proofErr w:type="spellEnd"/>
      <w:r w:rsidRPr="00D54D88">
        <w:rPr>
          <w:szCs w:val="28"/>
        </w:rPr>
        <w:t xml:space="preserve">, </w:t>
      </w:r>
      <w:proofErr w:type="spellStart"/>
      <w:r w:rsidRPr="00D54D88">
        <w:rPr>
          <w:szCs w:val="28"/>
        </w:rPr>
        <w:t>một</w:t>
      </w:r>
      <w:proofErr w:type="spellEnd"/>
      <w:r w:rsidRPr="00D54D88">
        <w:rPr>
          <w:szCs w:val="28"/>
        </w:rPr>
        <w:t xml:space="preserve"> </w:t>
      </w:r>
      <w:proofErr w:type="spellStart"/>
      <w:r w:rsidRPr="00D54D88">
        <w:rPr>
          <w:szCs w:val="28"/>
        </w:rPr>
        <w:t>khoản</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thể</w:t>
      </w:r>
      <w:proofErr w:type="spellEnd"/>
      <w:r w:rsidRPr="00D54D88">
        <w:rPr>
          <w:szCs w:val="28"/>
        </w:rPr>
        <w:t xml:space="preserve"> </w:t>
      </w:r>
      <w:proofErr w:type="spellStart"/>
      <w:r w:rsidRPr="00D54D88">
        <w:rPr>
          <w:szCs w:val="28"/>
        </w:rPr>
        <w:t>đến</w:t>
      </w:r>
      <w:proofErr w:type="spellEnd"/>
      <w:r w:rsidRPr="00D54D88">
        <w:rPr>
          <w:szCs w:val="28"/>
        </w:rPr>
        <w:t xml:space="preserve"> </w:t>
      </w:r>
      <w:proofErr w:type="spellStart"/>
      <w:r w:rsidRPr="00D54D88">
        <w:rPr>
          <w:szCs w:val="28"/>
        </w:rPr>
        <w:t>từ</w:t>
      </w:r>
      <w:proofErr w:type="spellEnd"/>
      <w:r w:rsidRPr="00D54D88">
        <w:rPr>
          <w:szCs w:val="28"/>
        </w:rPr>
        <w:t xml:space="preserve"> </w:t>
      </w:r>
      <w:proofErr w:type="spellStart"/>
      <w:r w:rsidRPr="00D54D88">
        <w:rPr>
          <w:szCs w:val="28"/>
        </w:rPr>
        <w:t>nhiều</w:t>
      </w:r>
      <w:proofErr w:type="spellEnd"/>
      <w:r w:rsidRPr="00D54D88">
        <w:rPr>
          <w:szCs w:val="28"/>
        </w:rPr>
        <w:t xml:space="preserve"> </w:t>
      </w:r>
      <w:proofErr w:type="spellStart"/>
      <w:r w:rsidRPr="00D54D88">
        <w:rPr>
          <w:szCs w:val="28"/>
        </w:rPr>
        <w:t>nguồn</w:t>
      </w:r>
      <w:proofErr w:type="spellEnd"/>
      <w:r w:rsidRPr="00D54D88">
        <w:rPr>
          <w:szCs w:val="28"/>
        </w:rPr>
        <w:t xml:space="preserve"> </w:t>
      </w:r>
      <w:proofErr w:type="spellStart"/>
      <w:r w:rsidRPr="00D54D88">
        <w:rPr>
          <w:szCs w:val="28"/>
        </w:rPr>
        <w:t>khác</w:t>
      </w:r>
      <w:proofErr w:type="spellEnd"/>
      <w:r w:rsidRPr="00D54D88">
        <w:rPr>
          <w:szCs w:val="28"/>
        </w:rPr>
        <w:t xml:space="preserve"> </w:t>
      </w:r>
      <w:proofErr w:type="spellStart"/>
      <w:r w:rsidRPr="00D54D88">
        <w:rPr>
          <w:szCs w:val="28"/>
        </w:rPr>
        <w:t>nhau</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khoản</w:t>
      </w:r>
      <w:proofErr w:type="spellEnd"/>
      <w:r w:rsidRPr="00D54D88">
        <w:rPr>
          <w:szCs w:val="28"/>
        </w:rPr>
        <w:t xml:space="preserve"> </w:t>
      </w:r>
      <w:proofErr w:type="spellStart"/>
      <w:r w:rsidRPr="00D54D88">
        <w:rPr>
          <w:szCs w:val="28"/>
        </w:rPr>
        <w:t>thanh</w:t>
      </w:r>
      <w:proofErr w:type="spellEnd"/>
      <w:r w:rsidRPr="00D54D88">
        <w:rPr>
          <w:szCs w:val="28"/>
        </w:rPr>
        <w:t xml:space="preserve"> </w:t>
      </w:r>
      <w:proofErr w:type="spellStart"/>
      <w:r w:rsidRPr="00D54D88">
        <w:rPr>
          <w:szCs w:val="28"/>
        </w:rPr>
        <w:t>toán</w:t>
      </w:r>
      <w:proofErr w:type="spellEnd"/>
      <w:r w:rsidRPr="00D54D88">
        <w:rPr>
          <w:szCs w:val="28"/>
        </w:rPr>
        <w:t xml:space="preserve"> </w:t>
      </w:r>
      <w:proofErr w:type="spellStart"/>
      <w:r w:rsidRPr="00D54D88">
        <w:rPr>
          <w:szCs w:val="28"/>
        </w:rPr>
        <w:t>hàng</w:t>
      </w:r>
      <w:proofErr w:type="spellEnd"/>
      <w:r w:rsidRPr="00D54D88">
        <w:rPr>
          <w:szCs w:val="28"/>
        </w:rPr>
        <w:t xml:space="preserve"> </w:t>
      </w:r>
      <w:proofErr w:type="spellStart"/>
      <w:r w:rsidRPr="00D54D88">
        <w:rPr>
          <w:szCs w:val="28"/>
        </w:rPr>
        <w:t>tháng</w:t>
      </w:r>
      <w:proofErr w:type="spellEnd"/>
      <w:r w:rsidRPr="00D54D88">
        <w:rPr>
          <w:szCs w:val="28"/>
        </w:rPr>
        <w:t xml:space="preserve"> </w:t>
      </w:r>
      <w:proofErr w:type="spellStart"/>
      <w:r w:rsidRPr="00D54D88">
        <w:rPr>
          <w:szCs w:val="28"/>
        </w:rPr>
        <w:t>phải</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thực</w:t>
      </w:r>
      <w:proofErr w:type="spellEnd"/>
      <w:r w:rsidRPr="00D54D88">
        <w:rPr>
          <w:szCs w:val="28"/>
        </w:rPr>
        <w:t xml:space="preserve"> </w:t>
      </w:r>
      <w:proofErr w:type="spellStart"/>
      <w:r w:rsidRPr="00D54D88">
        <w:rPr>
          <w:szCs w:val="28"/>
        </w:rPr>
        <w:t>hiện</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từng</w:t>
      </w:r>
      <w:proofErr w:type="spellEnd"/>
      <w:r w:rsidRPr="00D54D88">
        <w:rPr>
          <w:szCs w:val="28"/>
        </w:rPr>
        <w:t xml:space="preserve"> </w:t>
      </w:r>
      <w:proofErr w:type="spellStart"/>
      <w:r w:rsidRPr="00D54D88">
        <w:rPr>
          <w:szCs w:val="28"/>
        </w:rPr>
        <w:t>cá</w:t>
      </w:r>
      <w:proofErr w:type="spellEnd"/>
      <w:r w:rsidRPr="00D54D88">
        <w:rPr>
          <w:szCs w:val="28"/>
        </w:rPr>
        <w:t xml:space="preserve"> </w:t>
      </w:r>
      <w:proofErr w:type="spellStart"/>
      <w:r w:rsidRPr="00D54D88">
        <w:rPr>
          <w:szCs w:val="28"/>
        </w:rPr>
        <w:t>nhân</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tương</w:t>
      </w:r>
      <w:proofErr w:type="spellEnd"/>
      <w:r w:rsidRPr="00D54D88">
        <w:rPr>
          <w:szCs w:val="28"/>
        </w:rPr>
        <w:t xml:space="preserve"> </w:t>
      </w:r>
      <w:proofErr w:type="spellStart"/>
      <w:r w:rsidRPr="00D54D88">
        <w:rPr>
          <w:szCs w:val="28"/>
        </w:rPr>
        <w:t>ứng</w:t>
      </w:r>
      <w:proofErr w:type="spellEnd"/>
      <w:r w:rsidRPr="00D54D88">
        <w:rPr>
          <w:szCs w:val="28"/>
        </w:rPr>
        <w:t>.</w:t>
      </w:r>
    </w:p>
    <w:p w14:paraId="0EBFFA22" w14:textId="77777777" w:rsidR="00E55926" w:rsidRPr="00D54D88" w:rsidRDefault="00E55926" w:rsidP="00E55926">
      <w:pPr>
        <w:ind w:firstLine="720"/>
        <w:jc w:val="both"/>
        <w:rPr>
          <w:szCs w:val="28"/>
        </w:rPr>
      </w:pPr>
      <w:proofErr w:type="spellStart"/>
      <w:r w:rsidRPr="00D54D88">
        <w:rPr>
          <w:szCs w:val="28"/>
        </w:rPr>
        <w:t>Có</w:t>
      </w:r>
      <w:proofErr w:type="spellEnd"/>
      <w:r w:rsidRPr="00D54D88">
        <w:rPr>
          <w:szCs w:val="28"/>
        </w:rPr>
        <w:t xml:space="preserve"> </w:t>
      </w:r>
      <w:proofErr w:type="spellStart"/>
      <w:r w:rsidRPr="00D54D88">
        <w:rPr>
          <w:szCs w:val="28"/>
        </w:rPr>
        <w:t>hai</w:t>
      </w:r>
      <w:proofErr w:type="spellEnd"/>
      <w:r w:rsidRPr="00D54D88">
        <w:rPr>
          <w:szCs w:val="28"/>
        </w:rPr>
        <w:t xml:space="preserve"> </w:t>
      </w:r>
      <w:proofErr w:type="spellStart"/>
      <w:r w:rsidRPr="00D54D88">
        <w:rPr>
          <w:szCs w:val="28"/>
        </w:rPr>
        <w:t>hình</w:t>
      </w:r>
      <w:proofErr w:type="spellEnd"/>
      <w:r w:rsidRPr="00D54D88">
        <w:rPr>
          <w:szCs w:val="28"/>
        </w:rPr>
        <w:t xml:space="preserve"> </w:t>
      </w:r>
      <w:proofErr w:type="spellStart"/>
      <w:r w:rsidRPr="00D54D88">
        <w:rPr>
          <w:szCs w:val="28"/>
        </w:rPr>
        <w:t>thức</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ngang</w:t>
      </w:r>
      <w:proofErr w:type="spellEnd"/>
      <w:r w:rsidRPr="00D54D88">
        <w:rPr>
          <w:szCs w:val="28"/>
        </w:rPr>
        <w:t xml:space="preserve"> </w:t>
      </w:r>
      <w:proofErr w:type="spellStart"/>
      <w:r w:rsidRPr="00D54D88">
        <w:rPr>
          <w:szCs w:val="28"/>
        </w:rPr>
        <w:t>hàng</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tiêu</w:t>
      </w:r>
      <w:proofErr w:type="spellEnd"/>
      <w:r w:rsidRPr="00D54D88">
        <w:rPr>
          <w:szCs w:val="28"/>
        </w:rPr>
        <w:t xml:space="preserve"> </w:t>
      </w:r>
      <w:proofErr w:type="spellStart"/>
      <w:r w:rsidRPr="00D54D88">
        <w:rPr>
          <w:szCs w:val="28"/>
        </w:rPr>
        <w:t>dùng</w:t>
      </w:r>
      <w:proofErr w:type="spellEnd"/>
      <w:r w:rsidRPr="00D54D88">
        <w:rPr>
          <w:szCs w:val="28"/>
        </w:rPr>
        <w:t xml:space="preserve"> </w:t>
      </w:r>
      <w:proofErr w:type="spellStart"/>
      <w:r w:rsidRPr="00D54D88">
        <w:rPr>
          <w:szCs w:val="28"/>
        </w:rPr>
        <w:t>ngang</w:t>
      </w:r>
      <w:proofErr w:type="spellEnd"/>
      <w:r w:rsidRPr="00D54D88">
        <w:rPr>
          <w:szCs w:val="28"/>
        </w:rPr>
        <w:t xml:space="preserve"> </w:t>
      </w:r>
      <w:proofErr w:type="spellStart"/>
      <w:r w:rsidRPr="00D54D88">
        <w:rPr>
          <w:szCs w:val="28"/>
        </w:rPr>
        <w:t>hàng</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kinh</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ngang</w:t>
      </w:r>
      <w:proofErr w:type="spellEnd"/>
      <w:r w:rsidRPr="00D54D88">
        <w:rPr>
          <w:szCs w:val="28"/>
        </w:rPr>
        <w:t xml:space="preserve"> </w:t>
      </w:r>
      <w:proofErr w:type="spellStart"/>
      <w:r w:rsidRPr="00D54D88">
        <w:rPr>
          <w:szCs w:val="28"/>
        </w:rPr>
        <w:t>hàng</w:t>
      </w:r>
      <w:proofErr w:type="spellEnd"/>
      <w:r w:rsidRPr="00D54D88">
        <w:rPr>
          <w:szCs w:val="28"/>
        </w:rPr>
        <w:t xml:space="preserve">. </w:t>
      </w:r>
      <w:proofErr w:type="spellStart"/>
      <w:r w:rsidRPr="00D54D88">
        <w:rPr>
          <w:szCs w:val="28"/>
        </w:rPr>
        <w:t>Trong</w:t>
      </w:r>
      <w:proofErr w:type="spellEnd"/>
      <w:r w:rsidRPr="00D54D88">
        <w:rPr>
          <w:szCs w:val="28"/>
        </w:rPr>
        <w:t xml:space="preserve"> </w:t>
      </w:r>
      <w:proofErr w:type="spellStart"/>
      <w:r w:rsidRPr="00D54D88">
        <w:rPr>
          <w:szCs w:val="28"/>
        </w:rPr>
        <w:t>hình</w:t>
      </w:r>
      <w:proofErr w:type="spellEnd"/>
      <w:r w:rsidRPr="00D54D88">
        <w:rPr>
          <w:szCs w:val="28"/>
        </w:rPr>
        <w:t xml:space="preserve"> </w:t>
      </w:r>
      <w:proofErr w:type="spellStart"/>
      <w:r w:rsidRPr="00D54D88">
        <w:rPr>
          <w:szCs w:val="28"/>
        </w:rPr>
        <w:t>thức</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tiên</w:t>
      </w:r>
      <w:proofErr w:type="spellEnd"/>
      <w:r w:rsidRPr="00D54D88">
        <w:rPr>
          <w:szCs w:val="28"/>
        </w:rPr>
        <w:t xml:space="preserve">, </w:t>
      </w:r>
      <w:proofErr w:type="spellStart"/>
      <w:r w:rsidRPr="00D54D88">
        <w:rPr>
          <w:szCs w:val="28"/>
        </w:rPr>
        <w:t>một</w:t>
      </w:r>
      <w:proofErr w:type="spellEnd"/>
      <w:r w:rsidRPr="00D54D88">
        <w:rPr>
          <w:szCs w:val="28"/>
        </w:rPr>
        <w:t xml:space="preserve"> </w:t>
      </w:r>
      <w:proofErr w:type="spellStart"/>
      <w:r w:rsidRPr="00D54D88">
        <w:rPr>
          <w:szCs w:val="28"/>
        </w:rPr>
        <w:t>cá</w:t>
      </w:r>
      <w:proofErr w:type="spellEnd"/>
      <w:r w:rsidRPr="00D54D88">
        <w:rPr>
          <w:szCs w:val="28"/>
        </w:rPr>
        <w:t xml:space="preserve"> </w:t>
      </w:r>
      <w:proofErr w:type="spellStart"/>
      <w:r w:rsidRPr="00D54D88">
        <w:rPr>
          <w:szCs w:val="28"/>
        </w:rPr>
        <w:t>nhân</w:t>
      </w:r>
      <w:proofErr w:type="spellEnd"/>
      <w:r w:rsidRPr="00D54D88">
        <w:rPr>
          <w:szCs w:val="28"/>
        </w:rPr>
        <w:t xml:space="preserve"> </w:t>
      </w:r>
      <w:proofErr w:type="spellStart"/>
      <w:r w:rsidRPr="00D54D88">
        <w:rPr>
          <w:szCs w:val="28"/>
        </w:rPr>
        <w:t>sẽ</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cá</w:t>
      </w:r>
      <w:proofErr w:type="spellEnd"/>
      <w:r w:rsidRPr="00D54D88">
        <w:rPr>
          <w:szCs w:val="28"/>
        </w:rPr>
        <w:t xml:space="preserve"> </w:t>
      </w:r>
      <w:proofErr w:type="spellStart"/>
      <w:r w:rsidRPr="00D54D88">
        <w:rPr>
          <w:szCs w:val="28"/>
        </w:rPr>
        <w:lastRenderedPageBreak/>
        <w:t>nhân</w:t>
      </w:r>
      <w:proofErr w:type="spellEnd"/>
      <w:r w:rsidRPr="00D54D88">
        <w:rPr>
          <w:szCs w:val="28"/>
        </w:rPr>
        <w:t xml:space="preserve"> </w:t>
      </w:r>
      <w:proofErr w:type="spellStart"/>
      <w:r w:rsidRPr="00D54D88">
        <w:rPr>
          <w:szCs w:val="28"/>
        </w:rPr>
        <w:t>khác</w:t>
      </w:r>
      <w:proofErr w:type="spellEnd"/>
      <w:r w:rsidRPr="00D54D88">
        <w:rPr>
          <w:szCs w:val="28"/>
        </w:rPr>
        <w:t xml:space="preserve"> </w:t>
      </w:r>
      <w:proofErr w:type="spellStart"/>
      <w:r w:rsidRPr="00D54D88">
        <w:rPr>
          <w:szCs w:val="28"/>
        </w:rPr>
        <w:t>vay</w:t>
      </w:r>
      <w:proofErr w:type="spellEnd"/>
      <w:r w:rsidRPr="00D54D88">
        <w:rPr>
          <w:szCs w:val="28"/>
        </w:rPr>
        <w:t xml:space="preserve">. Ở </w:t>
      </w:r>
      <w:proofErr w:type="spellStart"/>
      <w:r w:rsidRPr="00D54D88">
        <w:rPr>
          <w:szCs w:val="28"/>
        </w:rPr>
        <w:t>trường</w:t>
      </w:r>
      <w:proofErr w:type="spellEnd"/>
      <w:r w:rsidRPr="00D54D88">
        <w:rPr>
          <w:szCs w:val="28"/>
        </w:rPr>
        <w:t xml:space="preserve"> </w:t>
      </w:r>
      <w:proofErr w:type="spellStart"/>
      <w:r w:rsidRPr="00D54D88">
        <w:rPr>
          <w:szCs w:val="28"/>
        </w:rPr>
        <w:t>hợp</w:t>
      </w:r>
      <w:proofErr w:type="spellEnd"/>
      <w:r w:rsidRPr="00D54D88">
        <w:rPr>
          <w:szCs w:val="28"/>
        </w:rPr>
        <w:t xml:space="preserve"> </w:t>
      </w:r>
      <w:proofErr w:type="spellStart"/>
      <w:r w:rsidRPr="00D54D88">
        <w:rPr>
          <w:szCs w:val="28"/>
        </w:rPr>
        <w:t>sau</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chủ</w:t>
      </w:r>
      <w:proofErr w:type="spellEnd"/>
      <w:r w:rsidRPr="00D54D88">
        <w:rPr>
          <w:szCs w:val="28"/>
        </w:rPr>
        <w:t xml:space="preserve"> </w:t>
      </w:r>
      <w:proofErr w:type="spellStart"/>
      <w:r w:rsidRPr="00D54D88">
        <w:rPr>
          <w:szCs w:val="28"/>
        </w:rPr>
        <w:t>yếu</w:t>
      </w:r>
      <w:proofErr w:type="spellEnd"/>
      <w:r w:rsidRPr="00D54D88">
        <w:rPr>
          <w:szCs w:val="28"/>
        </w:rPr>
        <w:t xml:space="preserve"> </w:t>
      </w:r>
      <w:proofErr w:type="spellStart"/>
      <w:r w:rsidRPr="00D54D88">
        <w:rPr>
          <w:szCs w:val="28"/>
        </w:rPr>
        <w:t>là</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DNNVV </w:t>
      </w:r>
      <w:proofErr w:type="spellStart"/>
      <w:r w:rsidRPr="00D54D88">
        <w:rPr>
          <w:szCs w:val="28"/>
        </w:rPr>
        <w:t>sẽ</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từ</w:t>
      </w:r>
      <w:proofErr w:type="spellEnd"/>
      <w:r w:rsidRPr="00D54D88">
        <w:rPr>
          <w:szCs w:val="28"/>
        </w:rPr>
        <w:t xml:space="preserve"> </w:t>
      </w:r>
      <w:proofErr w:type="spellStart"/>
      <w:r w:rsidRPr="00D54D88">
        <w:rPr>
          <w:szCs w:val="28"/>
        </w:rPr>
        <w:t>cả</w:t>
      </w:r>
      <w:proofErr w:type="spellEnd"/>
      <w:r w:rsidRPr="00D54D88">
        <w:rPr>
          <w:szCs w:val="28"/>
        </w:rPr>
        <w:t xml:space="preserve"> </w:t>
      </w:r>
      <w:proofErr w:type="spellStart"/>
      <w:r w:rsidRPr="00D54D88">
        <w:rPr>
          <w:szCs w:val="28"/>
        </w:rPr>
        <w:t>cá</w:t>
      </w:r>
      <w:proofErr w:type="spellEnd"/>
      <w:r w:rsidRPr="00D54D88">
        <w:rPr>
          <w:szCs w:val="28"/>
        </w:rPr>
        <w:t xml:space="preserve"> </w:t>
      </w:r>
      <w:proofErr w:type="spellStart"/>
      <w:r w:rsidRPr="00D54D88">
        <w:rPr>
          <w:szCs w:val="28"/>
        </w:rPr>
        <w:t>nhân</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tổ</w:t>
      </w:r>
      <w:proofErr w:type="spellEnd"/>
      <w:r w:rsidRPr="00D54D88">
        <w:rPr>
          <w:szCs w:val="28"/>
        </w:rPr>
        <w:t xml:space="preserve"> </w:t>
      </w:r>
      <w:proofErr w:type="spellStart"/>
      <w:r w:rsidRPr="00D54D88">
        <w:rPr>
          <w:szCs w:val="28"/>
        </w:rPr>
        <w:t>chức</w:t>
      </w:r>
      <w:proofErr w:type="spellEnd"/>
      <w:r w:rsidRPr="00D54D88">
        <w:rPr>
          <w:szCs w:val="28"/>
        </w:rPr>
        <w:t xml:space="preserve"> </w:t>
      </w:r>
      <w:proofErr w:type="spellStart"/>
      <w:r w:rsidRPr="00D54D88">
        <w:rPr>
          <w:szCs w:val="28"/>
        </w:rPr>
        <w:t>để</w:t>
      </w:r>
      <w:proofErr w:type="spellEnd"/>
      <w:r w:rsidRPr="00D54D88">
        <w:rPr>
          <w:szCs w:val="28"/>
        </w:rPr>
        <w:t xml:space="preserve"> </w:t>
      </w:r>
      <w:proofErr w:type="spellStart"/>
      <w:r w:rsidRPr="00D54D88">
        <w:rPr>
          <w:szCs w:val="28"/>
        </w:rPr>
        <w:t>phát</w:t>
      </w:r>
      <w:proofErr w:type="spellEnd"/>
      <w:r w:rsidRPr="00D54D88">
        <w:rPr>
          <w:szCs w:val="28"/>
        </w:rPr>
        <w:t xml:space="preserve"> </w:t>
      </w:r>
      <w:proofErr w:type="spellStart"/>
      <w:r w:rsidRPr="00D54D88">
        <w:rPr>
          <w:szCs w:val="28"/>
        </w:rPr>
        <w:t>triển</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dự</w:t>
      </w:r>
      <w:proofErr w:type="spellEnd"/>
      <w:r w:rsidRPr="00D54D88">
        <w:rPr>
          <w:szCs w:val="28"/>
        </w:rPr>
        <w:t xml:space="preserve"> </w:t>
      </w:r>
      <w:proofErr w:type="spellStart"/>
      <w:r w:rsidRPr="00D54D88">
        <w:rPr>
          <w:szCs w:val="28"/>
        </w:rPr>
        <w:t>án</w:t>
      </w:r>
      <w:proofErr w:type="spellEnd"/>
      <w:r w:rsidRPr="00D54D88">
        <w:rPr>
          <w:szCs w:val="28"/>
        </w:rPr>
        <w:t xml:space="preserve"> </w:t>
      </w:r>
      <w:proofErr w:type="spellStart"/>
      <w:r w:rsidRPr="00D54D88">
        <w:rPr>
          <w:szCs w:val="28"/>
        </w:rPr>
        <w:t>của</w:t>
      </w:r>
      <w:proofErr w:type="spellEnd"/>
      <w:r w:rsidRPr="00D54D88">
        <w:rPr>
          <w:szCs w:val="28"/>
        </w:rPr>
        <w:t xml:space="preserve"> </w:t>
      </w:r>
      <w:proofErr w:type="spellStart"/>
      <w:r w:rsidRPr="00D54D88">
        <w:rPr>
          <w:szCs w:val="28"/>
        </w:rPr>
        <w:t>mình</w:t>
      </w:r>
      <w:proofErr w:type="spellEnd"/>
      <w:r w:rsidRPr="00D54D88">
        <w:rPr>
          <w:szCs w:val="28"/>
        </w:rPr>
        <w:t>.</w:t>
      </w:r>
    </w:p>
    <w:p w14:paraId="75EBA3D2" w14:textId="77777777" w:rsidR="00E55926" w:rsidRPr="00D54D88" w:rsidRDefault="00E55926" w:rsidP="00E55926">
      <w:pPr>
        <w:ind w:firstLine="720"/>
        <w:jc w:val="both"/>
        <w:rPr>
          <w:szCs w:val="28"/>
          <w:u w:val="single"/>
        </w:rPr>
      </w:pPr>
      <w:r w:rsidRPr="00D54D88">
        <w:rPr>
          <w:szCs w:val="28"/>
          <w:u w:val="single"/>
        </w:rPr>
        <w:t>Anh</w:t>
      </w:r>
    </w:p>
    <w:p w14:paraId="6BF89557" w14:textId="77777777" w:rsidR="00E55926" w:rsidRPr="00D54D88" w:rsidRDefault="00E55926" w:rsidP="00E55926">
      <w:pPr>
        <w:ind w:firstLine="720"/>
        <w:jc w:val="both"/>
        <w:rPr>
          <w:szCs w:val="28"/>
        </w:rPr>
      </w:pPr>
      <w:proofErr w:type="spellStart"/>
      <w:r w:rsidRPr="00D54D88">
        <w:rPr>
          <w:szCs w:val="28"/>
        </w:rPr>
        <w:t>Năm</w:t>
      </w:r>
      <w:proofErr w:type="spellEnd"/>
      <w:r w:rsidRPr="00D54D88">
        <w:rPr>
          <w:szCs w:val="28"/>
        </w:rPr>
        <w:t xml:space="preserve"> 2017, Anh </w:t>
      </w:r>
      <w:proofErr w:type="spellStart"/>
      <w:r w:rsidRPr="00D54D88">
        <w:rPr>
          <w:szCs w:val="28"/>
        </w:rPr>
        <w:t>là</w:t>
      </w:r>
      <w:proofErr w:type="spellEnd"/>
      <w:r w:rsidRPr="00D54D88">
        <w:rPr>
          <w:szCs w:val="28"/>
        </w:rPr>
        <w:t xml:space="preserve"> </w:t>
      </w:r>
      <w:proofErr w:type="spellStart"/>
      <w:r w:rsidRPr="00D54D88">
        <w:rPr>
          <w:szCs w:val="28"/>
        </w:rPr>
        <w:t>nền</w:t>
      </w:r>
      <w:proofErr w:type="spellEnd"/>
      <w:r w:rsidRPr="00D54D88">
        <w:rPr>
          <w:szCs w:val="28"/>
        </w:rPr>
        <w:t xml:space="preserve"> </w:t>
      </w:r>
      <w:proofErr w:type="spellStart"/>
      <w:r w:rsidRPr="00D54D88">
        <w:rPr>
          <w:szCs w:val="28"/>
        </w:rPr>
        <w:t>kinh</w:t>
      </w:r>
      <w:proofErr w:type="spellEnd"/>
      <w:r w:rsidRPr="00D54D88">
        <w:rPr>
          <w:szCs w:val="28"/>
        </w:rPr>
        <w:t xml:space="preserve"> </w:t>
      </w:r>
      <w:proofErr w:type="spellStart"/>
      <w:r w:rsidRPr="00D54D88">
        <w:rPr>
          <w:szCs w:val="28"/>
        </w:rPr>
        <w:t>tế</w:t>
      </w:r>
      <w:proofErr w:type="spellEnd"/>
      <w:r w:rsidRPr="00D54D88">
        <w:rPr>
          <w:szCs w:val="28"/>
        </w:rPr>
        <w:t xml:space="preserve"> </w:t>
      </w:r>
      <w:proofErr w:type="spellStart"/>
      <w:r w:rsidRPr="00D54D88">
        <w:rPr>
          <w:szCs w:val="28"/>
        </w:rPr>
        <w:t>lớn</w:t>
      </w:r>
      <w:proofErr w:type="spellEnd"/>
      <w:r w:rsidRPr="00D54D88">
        <w:rPr>
          <w:szCs w:val="28"/>
        </w:rPr>
        <w:t xml:space="preserve"> </w:t>
      </w:r>
      <w:proofErr w:type="spellStart"/>
      <w:r w:rsidRPr="00D54D88">
        <w:rPr>
          <w:szCs w:val="28"/>
        </w:rPr>
        <w:t>thế</w:t>
      </w:r>
      <w:proofErr w:type="spellEnd"/>
      <w:r w:rsidRPr="00D54D88">
        <w:rPr>
          <w:szCs w:val="28"/>
        </w:rPr>
        <w:t xml:space="preserve"> </w:t>
      </w:r>
      <w:proofErr w:type="spellStart"/>
      <w:r w:rsidRPr="00D54D88">
        <w:rPr>
          <w:szCs w:val="28"/>
        </w:rPr>
        <w:t>ba</w:t>
      </w:r>
      <w:proofErr w:type="spellEnd"/>
      <w:r w:rsidRPr="00D54D88">
        <w:rPr>
          <w:szCs w:val="28"/>
        </w:rPr>
        <w:t xml:space="preserve"> </w:t>
      </w:r>
      <w:proofErr w:type="spellStart"/>
      <w:r w:rsidRPr="00D54D88">
        <w:rPr>
          <w:szCs w:val="28"/>
        </w:rPr>
        <w:t>thế</w:t>
      </w:r>
      <w:proofErr w:type="spellEnd"/>
      <w:r w:rsidRPr="00D54D88">
        <w:rPr>
          <w:szCs w:val="28"/>
        </w:rPr>
        <w:t xml:space="preserve"> </w:t>
      </w:r>
      <w:proofErr w:type="spellStart"/>
      <w:r w:rsidRPr="00D54D88">
        <w:rPr>
          <w:szCs w:val="28"/>
        </w:rPr>
        <w:t>giới</w:t>
      </w:r>
      <w:proofErr w:type="spellEnd"/>
      <w:r w:rsidRPr="00D54D88">
        <w:rPr>
          <w:szCs w:val="28"/>
        </w:rPr>
        <w:t xml:space="preserve"> </w:t>
      </w:r>
      <w:proofErr w:type="spellStart"/>
      <w:r w:rsidRPr="00D54D88">
        <w:rPr>
          <w:szCs w:val="28"/>
        </w:rPr>
        <w:t>trong</w:t>
      </w:r>
      <w:proofErr w:type="spellEnd"/>
      <w:r w:rsidRPr="00D54D88">
        <w:rPr>
          <w:szCs w:val="28"/>
        </w:rPr>
        <w:t xml:space="preserve"> </w:t>
      </w:r>
      <w:proofErr w:type="spellStart"/>
      <w:r w:rsidRPr="00D54D88">
        <w:rPr>
          <w:szCs w:val="28"/>
        </w:rPr>
        <w:t>lĩnh</w:t>
      </w:r>
      <w:proofErr w:type="spellEnd"/>
      <w:r w:rsidRPr="00D54D88">
        <w:rPr>
          <w:szCs w:val="28"/>
        </w:rPr>
        <w:t xml:space="preserve"> </w:t>
      </w:r>
      <w:proofErr w:type="spellStart"/>
      <w:r w:rsidRPr="00D54D88">
        <w:rPr>
          <w:szCs w:val="28"/>
        </w:rPr>
        <w:t>vực</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chính</w:t>
      </w:r>
      <w:proofErr w:type="spellEnd"/>
      <w:r w:rsidRPr="00D54D88">
        <w:rPr>
          <w:szCs w:val="28"/>
        </w:rPr>
        <w:t xml:space="preserve"> </w:t>
      </w:r>
      <w:proofErr w:type="spellStart"/>
      <w:r w:rsidRPr="00D54D88">
        <w:rPr>
          <w:szCs w:val="28"/>
        </w:rPr>
        <w:t>thay</w:t>
      </w:r>
      <w:proofErr w:type="spellEnd"/>
      <w:r w:rsidRPr="00D54D88">
        <w:rPr>
          <w:szCs w:val="28"/>
        </w:rPr>
        <w:t xml:space="preserve"> </w:t>
      </w:r>
      <w:proofErr w:type="spellStart"/>
      <w:r w:rsidRPr="00D54D88">
        <w:rPr>
          <w:szCs w:val="28"/>
        </w:rPr>
        <w:t>thế</w:t>
      </w:r>
      <w:proofErr w:type="spellEnd"/>
      <w:r w:rsidRPr="00D54D88">
        <w:rPr>
          <w:szCs w:val="28"/>
        </w:rPr>
        <w:t xml:space="preserve"> </w:t>
      </w:r>
      <w:proofErr w:type="spellStart"/>
      <w:r w:rsidRPr="00D54D88">
        <w:rPr>
          <w:szCs w:val="28"/>
        </w:rPr>
        <w:t>với</w:t>
      </w:r>
      <w:proofErr w:type="spellEnd"/>
      <w:r w:rsidRPr="00D54D88">
        <w:rPr>
          <w:szCs w:val="28"/>
        </w:rPr>
        <w:t xml:space="preserve"> </w:t>
      </w:r>
      <w:proofErr w:type="spellStart"/>
      <w:r w:rsidRPr="00D54D88">
        <w:rPr>
          <w:szCs w:val="28"/>
        </w:rPr>
        <w:t>tổng</w:t>
      </w:r>
      <w:proofErr w:type="spellEnd"/>
      <w:r w:rsidRPr="00D54D88">
        <w:rPr>
          <w:szCs w:val="28"/>
        </w:rPr>
        <w:t xml:space="preserve"> </w:t>
      </w:r>
      <w:proofErr w:type="spellStart"/>
      <w:r w:rsidRPr="00D54D88">
        <w:rPr>
          <w:szCs w:val="28"/>
        </w:rPr>
        <w:t>giá</w:t>
      </w:r>
      <w:proofErr w:type="spellEnd"/>
      <w:r w:rsidRPr="00D54D88">
        <w:rPr>
          <w:szCs w:val="28"/>
        </w:rPr>
        <w:t xml:space="preserve"> </w:t>
      </w:r>
      <w:proofErr w:type="spellStart"/>
      <w:r w:rsidRPr="00D54D88">
        <w:rPr>
          <w:szCs w:val="28"/>
        </w:rPr>
        <w:t>trị</w:t>
      </w:r>
      <w:proofErr w:type="spellEnd"/>
      <w:r w:rsidRPr="00D54D88">
        <w:rPr>
          <w:szCs w:val="28"/>
        </w:rPr>
        <w:t xml:space="preserve"> </w:t>
      </w:r>
      <w:proofErr w:type="spellStart"/>
      <w:r w:rsidRPr="00D54D88">
        <w:rPr>
          <w:szCs w:val="28"/>
        </w:rPr>
        <w:t>gọi</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lên</w:t>
      </w:r>
      <w:proofErr w:type="spellEnd"/>
      <w:r w:rsidRPr="00D54D88">
        <w:rPr>
          <w:szCs w:val="28"/>
        </w:rPr>
        <w:t xml:space="preserve"> </w:t>
      </w:r>
      <w:proofErr w:type="spellStart"/>
      <w:r w:rsidRPr="00D54D88">
        <w:rPr>
          <w:szCs w:val="28"/>
        </w:rPr>
        <w:t>tới</w:t>
      </w:r>
      <w:proofErr w:type="spellEnd"/>
      <w:r w:rsidRPr="00D54D88">
        <w:rPr>
          <w:szCs w:val="28"/>
        </w:rPr>
        <w:t xml:space="preserve"> 4,6 </w:t>
      </w:r>
      <w:proofErr w:type="spellStart"/>
      <w:r w:rsidRPr="00D54D88">
        <w:rPr>
          <w:szCs w:val="28"/>
        </w:rPr>
        <w:t>tỷ</w:t>
      </w:r>
      <w:proofErr w:type="spellEnd"/>
      <w:r w:rsidRPr="00D54D88">
        <w:rPr>
          <w:szCs w:val="28"/>
        </w:rPr>
        <w:t xml:space="preserve"> </w:t>
      </w:r>
      <w:proofErr w:type="spellStart"/>
      <w:r w:rsidRPr="00D54D88">
        <w:rPr>
          <w:szCs w:val="28"/>
        </w:rPr>
        <w:t>bảng</w:t>
      </w:r>
      <w:proofErr w:type="spellEnd"/>
      <w:r w:rsidRPr="00D54D88">
        <w:rPr>
          <w:szCs w:val="28"/>
        </w:rPr>
        <w:t xml:space="preserve"> </w:t>
      </w:r>
      <w:proofErr w:type="spellStart"/>
      <w:r w:rsidRPr="00D54D88">
        <w:rPr>
          <w:szCs w:val="28"/>
        </w:rPr>
        <w:t>đạt</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cùng</w:t>
      </w:r>
      <w:proofErr w:type="spellEnd"/>
      <w:r w:rsidRPr="00D54D88">
        <w:rPr>
          <w:szCs w:val="28"/>
        </w:rPr>
        <w:t xml:space="preserve"> năm36, </w:t>
      </w:r>
      <w:proofErr w:type="spellStart"/>
      <w:r w:rsidRPr="00D54D88">
        <w:rPr>
          <w:szCs w:val="28"/>
        </w:rPr>
        <w:t>trong</w:t>
      </w:r>
      <w:proofErr w:type="spellEnd"/>
      <w:r w:rsidRPr="00D54D88">
        <w:rPr>
          <w:szCs w:val="28"/>
        </w:rPr>
        <w:t xml:space="preserve"> </w:t>
      </w:r>
      <w:proofErr w:type="spellStart"/>
      <w:r w:rsidRPr="00D54D88">
        <w:rPr>
          <w:szCs w:val="28"/>
        </w:rPr>
        <w:t>đó</w:t>
      </w:r>
      <w:proofErr w:type="spellEnd"/>
      <w:r w:rsidRPr="00D54D88">
        <w:rPr>
          <w:szCs w:val="28"/>
        </w:rPr>
        <w:t xml:space="preserve">, 3,55 </w:t>
      </w:r>
      <w:proofErr w:type="spellStart"/>
      <w:r w:rsidRPr="00D54D88">
        <w:rPr>
          <w:szCs w:val="28"/>
        </w:rPr>
        <w:t>tỷ</w:t>
      </w:r>
      <w:proofErr w:type="spellEnd"/>
      <w:r w:rsidRPr="00D54D88">
        <w:rPr>
          <w:szCs w:val="28"/>
        </w:rPr>
        <w:t xml:space="preserve"> </w:t>
      </w:r>
      <w:proofErr w:type="spellStart"/>
      <w:r w:rsidRPr="00D54D88">
        <w:rPr>
          <w:szCs w:val="28"/>
        </w:rPr>
        <w:t>bảng</w:t>
      </w:r>
      <w:proofErr w:type="spellEnd"/>
      <w:r w:rsidRPr="00D54D88">
        <w:rPr>
          <w:szCs w:val="28"/>
        </w:rPr>
        <w:t xml:space="preserve"> </w:t>
      </w:r>
      <w:proofErr w:type="spellStart"/>
      <w:r w:rsidRPr="00D54D88">
        <w:rPr>
          <w:szCs w:val="28"/>
        </w:rPr>
        <w:t>là</w:t>
      </w:r>
      <w:proofErr w:type="spellEnd"/>
      <w:r w:rsidRPr="00D54D88">
        <w:rPr>
          <w:szCs w:val="28"/>
        </w:rPr>
        <w:t xml:space="preserve"> </w:t>
      </w:r>
      <w:proofErr w:type="spellStart"/>
      <w:r w:rsidRPr="00D54D88">
        <w:rPr>
          <w:szCs w:val="28"/>
        </w:rPr>
        <w:t>tổng</w:t>
      </w:r>
      <w:proofErr w:type="spellEnd"/>
      <w:r w:rsidRPr="00D54D88">
        <w:rPr>
          <w:szCs w:val="28"/>
        </w:rPr>
        <w:t xml:space="preserve"> </w:t>
      </w:r>
      <w:proofErr w:type="spellStart"/>
      <w:r w:rsidRPr="00D54D88">
        <w:rPr>
          <w:szCs w:val="28"/>
        </w:rPr>
        <w:t>số</w:t>
      </w:r>
      <w:proofErr w:type="spellEnd"/>
      <w:r w:rsidRPr="00D54D88">
        <w:rPr>
          <w:szCs w:val="28"/>
        </w:rPr>
        <w:t xml:space="preserve"> </w:t>
      </w:r>
      <w:proofErr w:type="spellStart"/>
      <w:r w:rsidRPr="00D54D88">
        <w:rPr>
          <w:szCs w:val="28"/>
        </w:rPr>
        <w:t>tiền</w:t>
      </w:r>
      <w:proofErr w:type="spellEnd"/>
      <w:r w:rsidRPr="00D54D88">
        <w:rPr>
          <w:szCs w:val="28"/>
        </w:rPr>
        <w:t xml:space="preserve"> </w:t>
      </w:r>
      <w:proofErr w:type="spellStart"/>
      <w:r w:rsidRPr="00D54D88">
        <w:rPr>
          <w:szCs w:val="28"/>
        </w:rPr>
        <w:t>gọi</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từ</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mô</w:t>
      </w:r>
      <w:proofErr w:type="spellEnd"/>
      <w:r w:rsidRPr="00D54D88">
        <w:rPr>
          <w:szCs w:val="28"/>
        </w:rPr>
        <w:t xml:space="preserve"> </w:t>
      </w:r>
      <w:proofErr w:type="spellStart"/>
      <w:r w:rsidRPr="00D54D88">
        <w:rPr>
          <w:szCs w:val="28"/>
        </w:rPr>
        <w:t>hình</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vay</w:t>
      </w:r>
      <w:proofErr w:type="spellEnd"/>
      <w:r w:rsidRPr="00D54D88">
        <w:rPr>
          <w:szCs w:val="28"/>
        </w:rPr>
        <w:t xml:space="preserve"> so </w:t>
      </w:r>
      <w:proofErr w:type="spellStart"/>
      <w:r w:rsidRPr="00D54D88">
        <w:rPr>
          <w:szCs w:val="28"/>
        </w:rPr>
        <w:t>với</w:t>
      </w:r>
      <w:proofErr w:type="spellEnd"/>
      <w:r w:rsidRPr="00D54D88">
        <w:rPr>
          <w:szCs w:val="28"/>
        </w:rPr>
        <w:t xml:space="preserve"> 0,28 </w:t>
      </w:r>
      <w:proofErr w:type="spellStart"/>
      <w:r w:rsidRPr="00D54D88">
        <w:rPr>
          <w:szCs w:val="28"/>
        </w:rPr>
        <w:t>tỷ</w:t>
      </w:r>
      <w:proofErr w:type="spellEnd"/>
      <w:r w:rsidRPr="00D54D88">
        <w:rPr>
          <w:szCs w:val="28"/>
        </w:rPr>
        <w:t xml:space="preserve"> </w:t>
      </w:r>
      <w:proofErr w:type="spellStart"/>
      <w:r w:rsidRPr="00D54D88">
        <w:rPr>
          <w:szCs w:val="28"/>
        </w:rPr>
        <w:t>từ</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mô</w:t>
      </w:r>
      <w:proofErr w:type="spellEnd"/>
      <w:r w:rsidRPr="00D54D88">
        <w:rPr>
          <w:szCs w:val="28"/>
        </w:rPr>
        <w:t xml:space="preserve"> </w:t>
      </w:r>
      <w:proofErr w:type="spellStart"/>
      <w:r w:rsidRPr="00D54D88">
        <w:rPr>
          <w:szCs w:val="28"/>
        </w:rPr>
        <w:t>hình</w:t>
      </w:r>
      <w:proofErr w:type="spellEnd"/>
      <w:r w:rsidRPr="00D54D88">
        <w:rPr>
          <w:szCs w:val="28"/>
        </w:rPr>
        <w:t xml:space="preserve"> </w:t>
      </w:r>
      <w:proofErr w:type="spellStart"/>
      <w:r w:rsidRPr="00D54D88">
        <w:rPr>
          <w:szCs w:val="28"/>
        </w:rPr>
        <w:t>góp</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cổ</w:t>
      </w:r>
      <w:proofErr w:type="spellEnd"/>
      <w:r w:rsidRPr="00D54D88">
        <w:rPr>
          <w:szCs w:val="28"/>
        </w:rPr>
        <w:t xml:space="preserve"> </w:t>
      </w:r>
      <w:proofErr w:type="spellStart"/>
      <w:r w:rsidRPr="00D54D88">
        <w:rPr>
          <w:szCs w:val="28"/>
        </w:rPr>
        <w:t>phần</w:t>
      </w:r>
      <w:proofErr w:type="spellEnd"/>
      <w:r w:rsidRPr="00D54D88">
        <w:rPr>
          <w:szCs w:val="28"/>
        </w:rPr>
        <w:t>.</w:t>
      </w:r>
    </w:p>
    <w:p w14:paraId="3A8613BB" w14:textId="77777777" w:rsidR="00E55926" w:rsidRPr="00D54D88" w:rsidRDefault="00E55926" w:rsidP="00E55926">
      <w:pPr>
        <w:ind w:firstLine="720"/>
        <w:jc w:val="both"/>
        <w:rPr>
          <w:szCs w:val="28"/>
        </w:rPr>
      </w:pPr>
      <w:proofErr w:type="spellStart"/>
      <w:r w:rsidRPr="00D54D88">
        <w:rPr>
          <w:szCs w:val="28"/>
        </w:rPr>
        <w:t>Chỉ</w:t>
      </w:r>
      <w:proofErr w:type="spellEnd"/>
      <w:r w:rsidRPr="00D54D88">
        <w:rPr>
          <w:szCs w:val="28"/>
        </w:rPr>
        <w:t xml:space="preserve"> </w:t>
      </w:r>
      <w:proofErr w:type="spellStart"/>
      <w:r w:rsidRPr="00D54D88">
        <w:rPr>
          <w:szCs w:val="28"/>
        </w:rPr>
        <w:t>tính</w:t>
      </w:r>
      <w:proofErr w:type="spellEnd"/>
      <w:r w:rsidRPr="00D54D88">
        <w:rPr>
          <w:szCs w:val="28"/>
        </w:rPr>
        <w:t xml:space="preserve"> </w:t>
      </w:r>
      <w:proofErr w:type="spellStart"/>
      <w:r w:rsidRPr="00D54D88">
        <w:rPr>
          <w:szCs w:val="28"/>
        </w:rPr>
        <w:t>riêng</w:t>
      </w:r>
      <w:proofErr w:type="spellEnd"/>
      <w:r w:rsidRPr="00D54D88">
        <w:rPr>
          <w:szCs w:val="28"/>
        </w:rPr>
        <w:t xml:space="preserve"> </w:t>
      </w:r>
      <w:proofErr w:type="spellStart"/>
      <w:r w:rsidRPr="00D54D88">
        <w:rPr>
          <w:szCs w:val="28"/>
        </w:rPr>
        <w:t>hoạt</w:t>
      </w:r>
      <w:proofErr w:type="spellEnd"/>
      <w:r w:rsidRPr="00D54D88">
        <w:rPr>
          <w:szCs w:val="28"/>
        </w:rPr>
        <w:t xml:space="preserve"> </w:t>
      </w:r>
      <w:proofErr w:type="spellStart"/>
      <w:r w:rsidRPr="00D54D88">
        <w:rPr>
          <w:szCs w:val="28"/>
        </w:rPr>
        <w:t>động</w:t>
      </w:r>
      <w:proofErr w:type="spellEnd"/>
      <w:r w:rsidRPr="00D54D88">
        <w:rPr>
          <w:szCs w:val="28"/>
        </w:rPr>
        <w:t xml:space="preserve"> </w:t>
      </w:r>
      <w:proofErr w:type="spellStart"/>
      <w:r w:rsidRPr="00D54D88">
        <w:rPr>
          <w:szCs w:val="28"/>
        </w:rPr>
        <w:t>gọi</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dựa</w:t>
      </w:r>
      <w:proofErr w:type="spellEnd"/>
      <w:r w:rsidRPr="00D54D88">
        <w:rPr>
          <w:szCs w:val="28"/>
        </w:rPr>
        <w:t xml:space="preserve"> </w:t>
      </w:r>
      <w:proofErr w:type="spellStart"/>
      <w:r w:rsidRPr="00D54D88">
        <w:rPr>
          <w:szCs w:val="28"/>
        </w:rPr>
        <w:t>trên</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quy</w:t>
      </w:r>
      <w:proofErr w:type="spellEnd"/>
      <w:r w:rsidRPr="00D54D88">
        <w:rPr>
          <w:szCs w:val="28"/>
        </w:rPr>
        <w:t xml:space="preserve"> </w:t>
      </w:r>
      <w:proofErr w:type="spellStart"/>
      <w:r w:rsidRPr="00D54D88">
        <w:rPr>
          <w:szCs w:val="28"/>
        </w:rPr>
        <w:t>định</w:t>
      </w:r>
      <w:proofErr w:type="spellEnd"/>
      <w:r w:rsidRPr="00D54D88">
        <w:rPr>
          <w:szCs w:val="28"/>
        </w:rPr>
        <w:t xml:space="preserve"> </w:t>
      </w:r>
      <w:proofErr w:type="spellStart"/>
      <w:r w:rsidRPr="00D54D88">
        <w:rPr>
          <w:szCs w:val="28"/>
        </w:rPr>
        <w:t>liên</w:t>
      </w:r>
      <w:proofErr w:type="spellEnd"/>
      <w:r w:rsidRPr="00D54D88">
        <w:rPr>
          <w:szCs w:val="28"/>
        </w:rPr>
        <w:t xml:space="preserve"> </w:t>
      </w:r>
      <w:proofErr w:type="spellStart"/>
      <w:r w:rsidRPr="00D54D88">
        <w:rPr>
          <w:szCs w:val="28"/>
        </w:rPr>
        <w:t>quan</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đưa</w:t>
      </w:r>
      <w:proofErr w:type="spellEnd"/>
      <w:r w:rsidRPr="00D54D88">
        <w:rPr>
          <w:szCs w:val="28"/>
        </w:rPr>
        <w:t xml:space="preserve"> ra </w:t>
      </w:r>
      <w:proofErr w:type="spellStart"/>
      <w:r w:rsidRPr="00D54D88">
        <w:rPr>
          <w:szCs w:val="28"/>
        </w:rPr>
        <w:t>trong</w:t>
      </w:r>
      <w:proofErr w:type="spellEnd"/>
      <w:r w:rsidRPr="00D54D88">
        <w:rPr>
          <w:szCs w:val="28"/>
        </w:rPr>
        <w:t xml:space="preserve"> </w:t>
      </w:r>
      <w:proofErr w:type="spellStart"/>
      <w:r w:rsidRPr="00D54D88">
        <w:rPr>
          <w:szCs w:val="28"/>
        </w:rPr>
        <w:t>Đạo</w:t>
      </w:r>
      <w:proofErr w:type="spellEnd"/>
      <w:r w:rsidRPr="00D54D88">
        <w:rPr>
          <w:szCs w:val="28"/>
        </w:rPr>
        <w:t xml:space="preserve"> </w:t>
      </w:r>
      <w:proofErr w:type="spellStart"/>
      <w:r w:rsidRPr="00D54D88">
        <w:rPr>
          <w:szCs w:val="28"/>
        </w:rPr>
        <w:t>luật</w:t>
      </w:r>
      <w:proofErr w:type="spellEnd"/>
      <w:r w:rsidRPr="00D54D88">
        <w:rPr>
          <w:szCs w:val="28"/>
        </w:rPr>
        <w:t xml:space="preserve"> </w:t>
      </w:r>
      <w:proofErr w:type="spellStart"/>
      <w:r w:rsidRPr="00D54D88">
        <w:rPr>
          <w:szCs w:val="28"/>
        </w:rPr>
        <w:t>Thị</w:t>
      </w:r>
      <w:proofErr w:type="spellEnd"/>
      <w:r w:rsidRPr="00D54D88">
        <w:rPr>
          <w:szCs w:val="28"/>
        </w:rPr>
        <w:t xml:space="preserve"> </w:t>
      </w:r>
      <w:proofErr w:type="spellStart"/>
      <w:r w:rsidRPr="00D54D88">
        <w:rPr>
          <w:szCs w:val="28"/>
        </w:rPr>
        <w:t>trường</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Dịch</w:t>
      </w:r>
      <w:proofErr w:type="spellEnd"/>
      <w:r w:rsidRPr="00D54D88">
        <w:rPr>
          <w:szCs w:val="28"/>
        </w:rPr>
        <w:t xml:space="preserve"> </w:t>
      </w:r>
      <w:proofErr w:type="spellStart"/>
      <w:r w:rsidRPr="00D54D88">
        <w:rPr>
          <w:szCs w:val="28"/>
        </w:rPr>
        <w:t>vụ</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chính</w:t>
      </w:r>
      <w:proofErr w:type="spellEnd"/>
      <w:r w:rsidRPr="00D54D88">
        <w:rPr>
          <w:szCs w:val="28"/>
        </w:rPr>
        <w:t xml:space="preserve"> </w:t>
      </w:r>
      <w:proofErr w:type="spellStart"/>
      <w:r w:rsidRPr="00D54D88">
        <w:rPr>
          <w:szCs w:val="28"/>
        </w:rPr>
        <w:t>năm</w:t>
      </w:r>
      <w:proofErr w:type="spellEnd"/>
      <w:r w:rsidRPr="00D54D88">
        <w:rPr>
          <w:szCs w:val="28"/>
        </w:rPr>
        <w:t xml:space="preserve"> 2000 </w:t>
      </w:r>
      <w:proofErr w:type="spellStart"/>
      <w:r w:rsidRPr="00D54D88">
        <w:rPr>
          <w:szCs w:val="28"/>
        </w:rPr>
        <w:t>tại</w:t>
      </w:r>
      <w:proofErr w:type="spellEnd"/>
      <w:r w:rsidRPr="00D54D88">
        <w:rPr>
          <w:szCs w:val="28"/>
        </w:rPr>
        <w:t xml:space="preserve"> </w:t>
      </w:r>
      <w:proofErr w:type="spellStart"/>
      <w:r w:rsidRPr="00D54D88">
        <w:rPr>
          <w:szCs w:val="28"/>
        </w:rPr>
        <w:t>điều</w:t>
      </w:r>
      <w:proofErr w:type="spellEnd"/>
      <w:r w:rsidRPr="00D54D88">
        <w:rPr>
          <w:szCs w:val="28"/>
        </w:rPr>
        <w:t xml:space="preserve"> 36H. Theo </w:t>
      </w:r>
      <w:proofErr w:type="spellStart"/>
      <w:r w:rsidRPr="00D54D88">
        <w:rPr>
          <w:szCs w:val="28"/>
        </w:rPr>
        <w:t>điều</w:t>
      </w:r>
      <w:proofErr w:type="spellEnd"/>
      <w:r w:rsidRPr="00D54D88">
        <w:rPr>
          <w:szCs w:val="28"/>
        </w:rPr>
        <w:t xml:space="preserve"> </w:t>
      </w:r>
      <w:proofErr w:type="spellStart"/>
      <w:r w:rsidRPr="00D54D88">
        <w:rPr>
          <w:szCs w:val="28"/>
        </w:rPr>
        <w:t>luật</w:t>
      </w:r>
      <w:proofErr w:type="spellEnd"/>
      <w:r w:rsidRPr="00D54D88">
        <w:rPr>
          <w:szCs w:val="28"/>
        </w:rPr>
        <w:t xml:space="preserve"> </w:t>
      </w:r>
      <w:proofErr w:type="spellStart"/>
      <w:r w:rsidRPr="00D54D88">
        <w:rPr>
          <w:szCs w:val="28"/>
        </w:rPr>
        <w:t>này</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nền</w:t>
      </w:r>
      <w:proofErr w:type="spellEnd"/>
      <w:r w:rsidRPr="00D54D88">
        <w:rPr>
          <w:szCs w:val="28"/>
        </w:rPr>
        <w:t xml:space="preserve"> </w:t>
      </w:r>
      <w:proofErr w:type="spellStart"/>
      <w:r w:rsidRPr="00D54D88">
        <w:rPr>
          <w:szCs w:val="28"/>
        </w:rPr>
        <w:t>tảng</w:t>
      </w:r>
      <w:proofErr w:type="spellEnd"/>
      <w:r w:rsidRPr="00D54D88">
        <w:rPr>
          <w:szCs w:val="28"/>
        </w:rPr>
        <w:t xml:space="preserve"> </w:t>
      </w:r>
      <w:proofErr w:type="spellStart"/>
      <w:r w:rsidRPr="00D54D88">
        <w:rPr>
          <w:szCs w:val="28"/>
        </w:rPr>
        <w:t>gọi</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theo</w:t>
      </w:r>
      <w:proofErr w:type="spellEnd"/>
      <w:r w:rsidRPr="00D54D88">
        <w:rPr>
          <w:szCs w:val="28"/>
        </w:rPr>
        <w:t xml:space="preserve"> </w:t>
      </w:r>
      <w:proofErr w:type="spellStart"/>
      <w:r w:rsidRPr="00D54D88">
        <w:rPr>
          <w:szCs w:val="28"/>
        </w:rPr>
        <w:t>hình</w:t>
      </w:r>
      <w:proofErr w:type="spellEnd"/>
      <w:r w:rsidRPr="00D54D88">
        <w:rPr>
          <w:szCs w:val="28"/>
        </w:rPr>
        <w:t xml:space="preserve"> </w:t>
      </w:r>
      <w:proofErr w:type="spellStart"/>
      <w:r w:rsidRPr="00D54D88">
        <w:rPr>
          <w:szCs w:val="28"/>
        </w:rPr>
        <w:t>thức</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phải</w:t>
      </w:r>
      <w:proofErr w:type="spellEnd"/>
      <w:r w:rsidRPr="00D54D88">
        <w:rPr>
          <w:szCs w:val="28"/>
        </w:rPr>
        <w:t xml:space="preserve"> </w:t>
      </w:r>
      <w:proofErr w:type="spellStart"/>
      <w:r w:rsidRPr="00D54D88">
        <w:rPr>
          <w:szCs w:val="28"/>
        </w:rPr>
        <w:t>hỗ</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thực</w:t>
      </w:r>
      <w:proofErr w:type="spellEnd"/>
      <w:r w:rsidRPr="00D54D88">
        <w:rPr>
          <w:szCs w:val="28"/>
        </w:rPr>
        <w:t xml:space="preserve"> </w:t>
      </w:r>
      <w:proofErr w:type="spellStart"/>
      <w:r w:rsidRPr="00D54D88">
        <w:rPr>
          <w:szCs w:val="28"/>
        </w:rPr>
        <w:t>hiện</w:t>
      </w:r>
      <w:proofErr w:type="spellEnd"/>
      <w:r w:rsidRPr="00D54D88">
        <w:rPr>
          <w:szCs w:val="28"/>
        </w:rPr>
        <w:t xml:space="preserve"> </w:t>
      </w:r>
      <w:proofErr w:type="spellStart"/>
      <w:r w:rsidRPr="00D54D88">
        <w:rPr>
          <w:szCs w:val="28"/>
        </w:rPr>
        <w:t>hợp</w:t>
      </w:r>
      <w:proofErr w:type="spellEnd"/>
      <w:r w:rsidRPr="00D54D88">
        <w:rPr>
          <w:szCs w:val="28"/>
        </w:rPr>
        <w:t xml:space="preserve"> </w:t>
      </w:r>
      <w:proofErr w:type="spellStart"/>
      <w:r w:rsidRPr="00D54D88">
        <w:rPr>
          <w:szCs w:val="28"/>
        </w:rPr>
        <w:t>đồng</w:t>
      </w:r>
      <w:proofErr w:type="spellEnd"/>
      <w:r w:rsidRPr="00D54D88">
        <w:rPr>
          <w:szCs w:val="28"/>
        </w:rPr>
        <w:t xml:space="preserve"> </w:t>
      </w:r>
      <w:proofErr w:type="spellStart"/>
      <w:r w:rsidRPr="00D54D88">
        <w:rPr>
          <w:szCs w:val="28"/>
        </w:rPr>
        <w:t>giữa</w:t>
      </w:r>
      <w:proofErr w:type="spellEnd"/>
      <w:r w:rsidRPr="00D54D88">
        <w:rPr>
          <w:szCs w:val="28"/>
        </w:rPr>
        <w:t xml:space="preserve"> </w:t>
      </w:r>
      <w:proofErr w:type="spellStart"/>
      <w:r w:rsidRPr="00D54D88">
        <w:rPr>
          <w:szCs w:val="28"/>
        </w:rPr>
        <w:t>bên</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bên</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chấp</w:t>
      </w:r>
      <w:proofErr w:type="spellEnd"/>
      <w:r w:rsidRPr="00D54D88">
        <w:rPr>
          <w:szCs w:val="28"/>
        </w:rPr>
        <w:t xml:space="preserve"> </w:t>
      </w:r>
      <w:proofErr w:type="spellStart"/>
      <w:r w:rsidRPr="00D54D88">
        <w:rPr>
          <w:szCs w:val="28"/>
        </w:rPr>
        <w:t>nhận</w:t>
      </w:r>
      <w:proofErr w:type="spellEnd"/>
      <w:r w:rsidRPr="00D54D88">
        <w:rPr>
          <w:szCs w:val="28"/>
        </w:rPr>
        <w:t xml:space="preserve"> </w:t>
      </w:r>
      <w:proofErr w:type="spellStart"/>
      <w:r w:rsidRPr="00D54D88">
        <w:rPr>
          <w:szCs w:val="28"/>
        </w:rPr>
        <w:t>hình</w:t>
      </w:r>
      <w:proofErr w:type="spellEnd"/>
      <w:r w:rsidRPr="00D54D88">
        <w:rPr>
          <w:szCs w:val="28"/>
        </w:rPr>
        <w:t xml:space="preserve"> </w:t>
      </w:r>
      <w:proofErr w:type="spellStart"/>
      <w:r w:rsidRPr="00D54D88">
        <w:rPr>
          <w:szCs w:val="28"/>
        </w:rPr>
        <w:t>thức</w:t>
      </w:r>
      <w:proofErr w:type="spellEnd"/>
      <w:r w:rsidRPr="00D54D88">
        <w:rPr>
          <w:szCs w:val="28"/>
        </w:rPr>
        <w:t xml:space="preserve"> </w:t>
      </w:r>
      <w:proofErr w:type="spellStart"/>
      <w:r w:rsidRPr="00D54D88">
        <w:rPr>
          <w:szCs w:val="28"/>
        </w:rPr>
        <w:t>nhận</w:t>
      </w:r>
      <w:proofErr w:type="spellEnd"/>
      <w:r w:rsidRPr="00D54D88">
        <w:rPr>
          <w:szCs w:val="28"/>
        </w:rPr>
        <w:t xml:space="preserve"> </w:t>
      </w:r>
      <w:proofErr w:type="spellStart"/>
      <w:r w:rsidRPr="00D54D88">
        <w:rPr>
          <w:szCs w:val="28"/>
        </w:rPr>
        <w:t>tiền</w:t>
      </w:r>
      <w:proofErr w:type="spellEnd"/>
      <w:r w:rsidRPr="00D54D88">
        <w:rPr>
          <w:szCs w:val="28"/>
        </w:rPr>
        <w:t xml:space="preserve"> </w:t>
      </w:r>
      <w:proofErr w:type="spellStart"/>
      <w:r w:rsidRPr="00D54D88">
        <w:rPr>
          <w:szCs w:val="28"/>
        </w:rPr>
        <w:t>gửi</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nền</w:t>
      </w:r>
      <w:proofErr w:type="spellEnd"/>
      <w:r w:rsidRPr="00D54D88">
        <w:rPr>
          <w:szCs w:val="28"/>
        </w:rPr>
        <w:t xml:space="preserve"> </w:t>
      </w:r>
      <w:proofErr w:type="spellStart"/>
      <w:r w:rsidRPr="00D54D88">
        <w:rPr>
          <w:szCs w:val="28"/>
        </w:rPr>
        <w:t>tảng</w:t>
      </w:r>
      <w:proofErr w:type="spellEnd"/>
      <w:r w:rsidRPr="00D54D88">
        <w:rPr>
          <w:szCs w:val="28"/>
        </w:rPr>
        <w:t xml:space="preserve"> </w:t>
      </w:r>
      <w:proofErr w:type="spellStart"/>
      <w:r w:rsidRPr="00D54D88">
        <w:rPr>
          <w:szCs w:val="28"/>
        </w:rPr>
        <w:t>này</w:t>
      </w:r>
      <w:proofErr w:type="spellEnd"/>
      <w:r w:rsidRPr="00D54D88">
        <w:rPr>
          <w:szCs w:val="28"/>
        </w:rPr>
        <w:t xml:space="preserve"> </w:t>
      </w:r>
      <w:proofErr w:type="spellStart"/>
      <w:r w:rsidRPr="00D54D88">
        <w:rPr>
          <w:szCs w:val="28"/>
        </w:rPr>
        <w:t>cũng</w:t>
      </w:r>
      <w:proofErr w:type="spellEnd"/>
      <w:r w:rsidRPr="00D54D88">
        <w:rPr>
          <w:szCs w:val="28"/>
        </w:rPr>
        <w:t xml:space="preserve"> </w:t>
      </w:r>
      <w:proofErr w:type="spellStart"/>
      <w:r w:rsidRPr="00D54D88">
        <w:rPr>
          <w:szCs w:val="28"/>
        </w:rPr>
        <w:t>phải</w:t>
      </w:r>
      <w:proofErr w:type="spellEnd"/>
      <w:r w:rsidRPr="00D54D88">
        <w:rPr>
          <w:szCs w:val="28"/>
        </w:rPr>
        <w:t xml:space="preserve"> </w:t>
      </w:r>
      <w:proofErr w:type="spellStart"/>
      <w:r w:rsidRPr="00D54D88">
        <w:rPr>
          <w:szCs w:val="28"/>
        </w:rPr>
        <w:t>thực</w:t>
      </w:r>
      <w:proofErr w:type="spellEnd"/>
      <w:r w:rsidRPr="00D54D88">
        <w:rPr>
          <w:szCs w:val="28"/>
        </w:rPr>
        <w:t xml:space="preserve"> </w:t>
      </w:r>
      <w:proofErr w:type="spellStart"/>
      <w:r w:rsidRPr="00D54D88">
        <w:rPr>
          <w:szCs w:val="28"/>
        </w:rPr>
        <w:t>hiện</w:t>
      </w:r>
      <w:proofErr w:type="spellEnd"/>
      <w:r w:rsidRPr="00D54D88">
        <w:rPr>
          <w:szCs w:val="28"/>
        </w:rPr>
        <w:t xml:space="preserve"> </w:t>
      </w:r>
      <w:proofErr w:type="spellStart"/>
      <w:r w:rsidRPr="00D54D88">
        <w:rPr>
          <w:szCs w:val="28"/>
        </w:rPr>
        <w:t>báo</w:t>
      </w:r>
      <w:proofErr w:type="spellEnd"/>
      <w:r w:rsidRPr="00D54D88">
        <w:rPr>
          <w:szCs w:val="28"/>
        </w:rPr>
        <w:t xml:space="preserve"> </w:t>
      </w:r>
      <w:proofErr w:type="spellStart"/>
      <w:r w:rsidRPr="00D54D88">
        <w:rPr>
          <w:szCs w:val="28"/>
        </w:rPr>
        <w:t>cáo</w:t>
      </w:r>
      <w:proofErr w:type="spellEnd"/>
      <w:r w:rsidRPr="00D54D88">
        <w:rPr>
          <w:szCs w:val="28"/>
        </w:rPr>
        <w:t xml:space="preserve"> </w:t>
      </w:r>
      <w:proofErr w:type="spellStart"/>
      <w:r w:rsidRPr="00D54D88">
        <w:rPr>
          <w:szCs w:val="28"/>
        </w:rPr>
        <w:t>hàng</w:t>
      </w:r>
      <w:proofErr w:type="spellEnd"/>
      <w:r w:rsidRPr="00D54D88">
        <w:rPr>
          <w:szCs w:val="28"/>
        </w:rPr>
        <w:t xml:space="preserve"> </w:t>
      </w:r>
      <w:proofErr w:type="spellStart"/>
      <w:r w:rsidRPr="00D54D88">
        <w:rPr>
          <w:szCs w:val="28"/>
        </w:rPr>
        <w:t>quý</w:t>
      </w:r>
      <w:proofErr w:type="spellEnd"/>
      <w:r w:rsidRPr="00D54D88">
        <w:rPr>
          <w:szCs w:val="28"/>
        </w:rPr>
        <w:t xml:space="preserve"> </w:t>
      </w:r>
      <w:proofErr w:type="spellStart"/>
      <w:r w:rsidRPr="00D54D88">
        <w:rPr>
          <w:szCs w:val="28"/>
        </w:rPr>
        <w:t>lên</w:t>
      </w:r>
      <w:proofErr w:type="spellEnd"/>
      <w:r w:rsidRPr="00D54D88">
        <w:rPr>
          <w:szCs w:val="28"/>
        </w:rPr>
        <w:t xml:space="preserve"> </w:t>
      </w:r>
      <w:proofErr w:type="spellStart"/>
      <w:r w:rsidRPr="00D54D88">
        <w:rPr>
          <w:szCs w:val="28"/>
        </w:rPr>
        <w:t>Cơ</w:t>
      </w:r>
      <w:proofErr w:type="spellEnd"/>
      <w:r w:rsidRPr="00D54D88">
        <w:rPr>
          <w:szCs w:val="28"/>
        </w:rPr>
        <w:t xml:space="preserve"> </w:t>
      </w:r>
      <w:proofErr w:type="spellStart"/>
      <w:r w:rsidRPr="00D54D88">
        <w:rPr>
          <w:szCs w:val="28"/>
        </w:rPr>
        <w:t>quan</w:t>
      </w:r>
      <w:proofErr w:type="spellEnd"/>
      <w:r w:rsidRPr="00D54D88">
        <w:rPr>
          <w:szCs w:val="28"/>
        </w:rPr>
        <w:t xml:space="preserve"> </w:t>
      </w:r>
      <w:proofErr w:type="spellStart"/>
      <w:r w:rsidRPr="00D54D88">
        <w:rPr>
          <w:szCs w:val="28"/>
        </w:rPr>
        <w:t>Quản</w:t>
      </w:r>
      <w:proofErr w:type="spellEnd"/>
      <w:r w:rsidRPr="00D54D88">
        <w:rPr>
          <w:szCs w:val="28"/>
        </w:rPr>
        <w:t xml:space="preserve"> </w:t>
      </w:r>
      <w:proofErr w:type="spellStart"/>
      <w:r w:rsidRPr="00D54D88">
        <w:rPr>
          <w:szCs w:val="28"/>
        </w:rPr>
        <w:t>lý</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chính</w:t>
      </w:r>
      <w:proofErr w:type="spellEnd"/>
      <w:r w:rsidRPr="00D54D88">
        <w:rPr>
          <w:szCs w:val="28"/>
        </w:rPr>
        <w:t xml:space="preserve"> Anh. </w:t>
      </w:r>
      <w:proofErr w:type="spellStart"/>
      <w:r w:rsidRPr="00D54D88">
        <w:rPr>
          <w:szCs w:val="28"/>
        </w:rPr>
        <w:t>Tại</w:t>
      </w:r>
      <w:proofErr w:type="spellEnd"/>
      <w:r w:rsidRPr="00D54D88">
        <w:rPr>
          <w:szCs w:val="28"/>
        </w:rPr>
        <w:t xml:space="preserve"> Anh, </w:t>
      </w:r>
      <w:proofErr w:type="spellStart"/>
      <w:r w:rsidRPr="00D54D88">
        <w:rPr>
          <w:szCs w:val="28"/>
        </w:rPr>
        <w:t>bên</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sử</w:t>
      </w:r>
      <w:proofErr w:type="spellEnd"/>
      <w:r w:rsidRPr="00D54D88">
        <w:rPr>
          <w:szCs w:val="28"/>
        </w:rPr>
        <w:t xml:space="preserve"> </w:t>
      </w:r>
      <w:proofErr w:type="spellStart"/>
      <w:r w:rsidRPr="00D54D88">
        <w:rPr>
          <w:szCs w:val="28"/>
        </w:rPr>
        <w:t>dụng</w:t>
      </w:r>
      <w:proofErr w:type="spellEnd"/>
      <w:r w:rsidRPr="00D54D88">
        <w:rPr>
          <w:szCs w:val="28"/>
        </w:rPr>
        <w:t xml:space="preserve"> </w:t>
      </w:r>
      <w:proofErr w:type="spellStart"/>
      <w:r w:rsidRPr="00D54D88">
        <w:rPr>
          <w:szCs w:val="28"/>
        </w:rPr>
        <w:t>nền</w:t>
      </w:r>
      <w:proofErr w:type="spellEnd"/>
      <w:r w:rsidRPr="00D54D88">
        <w:rPr>
          <w:szCs w:val="28"/>
        </w:rPr>
        <w:t xml:space="preserve"> </w:t>
      </w:r>
      <w:proofErr w:type="spellStart"/>
      <w:r w:rsidRPr="00D54D88">
        <w:rPr>
          <w:szCs w:val="28"/>
        </w:rPr>
        <w:t>tảng</w:t>
      </w:r>
      <w:proofErr w:type="spellEnd"/>
      <w:r w:rsidRPr="00D54D88">
        <w:rPr>
          <w:szCs w:val="28"/>
        </w:rPr>
        <w:t xml:space="preserve"> </w:t>
      </w:r>
      <w:proofErr w:type="spellStart"/>
      <w:r w:rsidRPr="00D54D88">
        <w:rPr>
          <w:szCs w:val="28"/>
        </w:rPr>
        <w:t>dựa</w:t>
      </w:r>
      <w:proofErr w:type="spellEnd"/>
      <w:r w:rsidRPr="00D54D88">
        <w:rPr>
          <w:szCs w:val="28"/>
        </w:rPr>
        <w:t xml:space="preserve"> </w:t>
      </w:r>
      <w:proofErr w:type="spellStart"/>
      <w:r w:rsidRPr="00D54D88">
        <w:rPr>
          <w:szCs w:val="28"/>
        </w:rPr>
        <w:t>trên</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thể</w:t>
      </w:r>
      <w:proofErr w:type="spellEnd"/>
      <w:r w:rsidRPr="00D54D88">
        <w:rPr>
          <w:szCs w:val="28"/>
        </w:rPr>
        <w:t xml:space="preserve"> </w:t>
      </w:r>
      <w:proofErr w:type="spellStart"/>
      <w:r w:rsidRPr="00D54D88">
        <w:rPr>
          <w:szCs w:val="28"/>
        </w:rPr>
        <w:t>hưởng</w:t>
      </w:r>
      <w:proofErr w:type="spellEnd"/>
      <w:r w:rsidRPr="00D54D88">
        <w:rPr>
          <w:szCs w:val="28"/>
        </w:rPr>
        <w:t xml:space="preserve"> </w:t>
      </w:r>
      <w:proofErr w:type="spellStart"/>
      <w:r w:rsidRPr="00D54D88">
        <w:rPr>
          <w:szCs w:val="28"/>
        </w:rPr>
        <w:t>lợi</w:t>
      </w:r>
      <w:proofErr w:type="spellEnd"/>
      <w:r w:rsidRPr="00D54D88">
        <w:rPr>
          <w:szCs w:val="28"/>
        </w:rPr>
        <w:t xml:space="preserve"> </w:t>
      </w:r>
      <w:proofErr w:type="spellStart"/>
      <w:r w:rsidRPr="00D54D88">
        <w:rPr>
          <w:szCs w:val="28"/>
        </w:rPr>
        <w:t>từ</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công</w:t>
      </w:r>
      <w:proofErr w:type="spellEnd"/>
      <w:r w:rsidRPr="00D54D88">
        <w:rPr>
          <w:szCs w:val="28"/>
        </w:rPr>
        <w:t xml:space="preserve"> </w:t>
      </w:r>
      <w:proofErr w:type="spellStart"/>
      <w:r w:rsidRPr="00D54D88">
        <w:rPr>
          <w:szCs w:val="28"/>
        </w:rPr>
        <w:t>cụ</w:t>
      </w:r>
      <w:proofErr w:type="spellEnd"/>
      <w:r w:rsidRPr="00D54D88">
        <w:rPr>
          <w:szCs w:val="28"/>
        </w:rPr>
        <w:t xml:space="preserve"> </w:t>
      </w:r>
      <w:proofErr w:type="spellStart"/>
      <w:r w:rsidRPr="00D54D88">
        <w:rPr>
          <w:szCs w:val="28"/>
        </w:rPr>
        <w:t>thuế</w:t>
      </w:r>
      <w:proofErr w:type="spellEnd"/>
      <w:r w:rsidRPr="00D54D88">
        <w:rPr>
          <w:szCs w:val="28"/>
        </w:rPr>
        <w:t xml:space="preserve">. </w:t>
      </w:r>
    </w:p>
    <w:p w14:paraId="44AFC0C7" w14:textId="77777777" w:rsidR="00E55926" w:rsidRPr="00D54D88" w:rsidRDefault="00E55926" w:rsidP="00E55926">
      <w:pPr>
        <w:ind w:firstLine="720"/>
        <w:jc w:val="both"/>
        <w:rPr>
          <w:szCs w:val="28"/>
        </w:rPr>
      </w:pPr>
      <w:proofErr w:type="spellStart"/>
      <w:r w:rsidRPr="00D54D88">
        <w:rPr>
          <w:szCs w:val="28"/>
        </w:rPr>
        <w:t>Vào</w:t>
      </w:r>
      <w:proofErr w:type="spellEnd"/>
      <w:r w:rsidRPr="00D54D88">
        <w:rPr>
          <w:szCs w:val="28"/>
        </w:rPr>
        <w:t xml:space="preserve"> </w:t>
      </w:r>
      <w:proofErr w:type="spellStart"/>
      <w:r w:rsidRPr="00D54D88">
        <w:rPr>
          <w:szCs w:val="28"/>
        </w:rPr>
        <w:t>năm</w:t>
      </w:r>
      <w:proofErr w:type="spellEnd"/>
      <w:r w:rsidRPr="00D54D88">
        <w:rPr>
          <w:szCs w:val="28"/>
        </w:rPr>
        <w:t xml:space="preserve"> 2016, </w:t>
      </w:r>
      <w:proofErr w:type="spellStart"/>
      <w:r w:rsidRPr="00D54D88">
        <w:rPr>
          <w:szCs w:val="28"/>
        </w:rPr>
        <w:t>Chính</w:t>
      </w:r>
      <w:proofErr w:type="spellEnd"/>
      <w:r w:rsidRPr="00D54D88">
        <w:rPr>
          <w:szCs w:val="28"/>
        </w:rPr>
        <w:t xml:space="preserve"> </w:t>
      </w:r>
      <w:proofErr w:type="spellStart"/>
      <w:r w:rsidRPr="00D54D88">
        <w:rPr>
          <w:szCs w:val="28"/>
        </w:rPr>
        <w:t>phủ</w:t>
      </w:r>
      <w:proofErr w:type="spellEnd"/>
      <w:r w:rsidRPr="00D54D88">
        <w:rPr>
          <w:szCs w:val="28"/>
        </w:rPr>
        <w:t xml:space="preserve"> Anh </w:t>
      </w:r>
      <w:proofErr w:type="spellStart"/>
      <w:r w:rsidRPr="00D54D88">
        <w:rPr>
          <w:szCs w:val="28"/>
        </w:rPr>
        <w:t>triển</w:t>
      </w:r>
      <w:proofErr w:type="spellEnd"/>
      <w:r w:rsidRPr="00D54D88">
        <w:rPr>
          <w:szCs w:val="28"/>
        </w:rPr>
        <w:t xml:space="preserve"> </w:t>
      </w:r>
      <w:proofErr w:type="spellStart"/>
      <w:r w:rsidRPr="00D54D88">
        <w:rPr>
          <w:szCs w:val="28"/>
        </w:rPr>
        <w:t>khai</w:t>
      </w:r>
      <w:proofErr w:type="spellEnd"/>
      <w:r w:rsidRPr="00D54D88">
        <w:rPr>
          <w:szCs w:val="28"/>
        </w:rPr>
        <w:t xml:space="preserve"> </w:t>
      </w:r>
      <w:proofErr w:type="spellStart"/>
      <w:r w:rsidRPr="00D54D88">
        <w:rPr>
          <w:szCs w:val="28"/>
        </w:rPr>
        <w:t>Chương</w:t>
      </w:r>
      <w:proofErr w:type="spellEnd"/>
      <w:r w:rsidRPr="00D54D88">
        <w:rPr>
          <w:szCs w:val="28"/>
        </w:rPr>
        <w:t xml:space="preserve"> </w:t>
      </w:r>
      <w:proofErr w:type="spellStart"/>
      <w:r w:rsidRPr="00D54D88">
        <w:rPr>
          <w:szCs w:val="28"/>
        </w:rPr>
        <w:t>trình</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khoản</w:t>
      </w:r>
      <w:proofErr w:type="spellEnd"/>
      <w:r w:rsidRPr="00D54D88">
        <w:rPr>
          <w:szCs w:val="28"/>
        </w:rPr>
        <w:t xml:space="preserve"> </w:t>
      </w:r>
      <w:proofErr w:type="spellStart"/>
      <w:r w:rsidRPr="00D54D88">
        <w:rPr>
          <w:szCs w:val="28"/>
        </w:rPr>
        <w:t>Tiết</w:t>
      </w:r>
      <w:proofErr w:type="spellEnd"/>
      <w:r w:rsidRPr="00D54D88">
        <w:rPr>
          <w:szCs w:val="28"/>
        </w:rPr>
        <w:t xml:space="preserve"> </w:t>
      </w:r>
      <w:proofErr w:type="spellStart"/>
      <w:r w:rsidRPr="00D54D88">
        <w:rPr>
          <w:szCs w:val="28"/>
        </w:rPr>
        <w:t>kiệm</w:t>
      </w:r>
      <w:proofErr w:type="spellEnd"/>
      <w:r w:rsidRPr="00D54D88">
        <w:rPr>
          <w:szCs w:val="28"/>
        </w:rPr>
        <w:t xml:space="preserve"> </w:t>
      </w:r>
      <w:proofErr w:type="spellStart"/>
      <w:r w:rsidRPr="00D54D88">
        <w:rPr>
          <w:szCs w:val="28"/>
        </w:rPr>
        <w:t>Cá</w:t>
      </w:r>
      <w:proofErr w:type="spellEnd"/>
      <w:r w:rsidRPr="00D54D88">
        <w:rPr>
          <w:szCs w:val="28"/>
        </w:rPr>
        <w:t xml:space="preserve"> </w:t>
      </w:r>
      <w:proofErr w:type="spellStart"/>
      <w:r w:rsidRPr="00D54D88">
        <w:rPr>
          <w:szCs w:val="28"/>
        </w:rPr>
        <w:t>nhân</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đổi</w:t>
      </w:r>
      <w:proofErr w:type="spellEnd"/>
      <w:r w:rsidRPr="00D54D88">
        <w:rPr>
          <w:szCs w:val="28"/>
        </w:rPr>
        <w:t xml:space="preserve"> </w:t>
      </w:r>
      <w:proofErr w:type="spellStart"/>
      <w:r w:rsidRPr="00D54D88">
        <w:rPr>
          <w:szCs w:val="28"/>
        </w:rPr>
        <w:t>mới</w:t>
      </w:r>
      <w:proofErr w:type="spellEnd"/>
      <w:r w:rsidRPr="00D54D88">
        <w:rPr>
          <w:szCs w:val="28"/>
        </w:rPr>
        <w:t xml:space="preserve"> </w:t>
      </w:r>
      <w:proofErr w:type="spellStart"/>
      <w:r w:rsidRPr="00D54D88">
        <w:rPr>
          <w:szCs w:val="28"/>
        </w:rPr>
        <w:t>sáng</w:t>
      </w:r>
      <w:proofErr w:type="spellEnd"/>
      <w:r w:rsidRPr="00D54D88">
        <w:rPr>
          <w:szCs w:val="28"/>
        </w:rPr>
        <w:t xml:space="preserve"> </w:t>
      </w:r>
      <w:proofErr w:type="spellStart"/>
      <w:r w:rsidRPr="00D54D88">
        <w:rPr>
          <w:szCs w:val="28"/>
        </w:rPr>
        <w:t>tạo</w:t>
      </w:r>
      <w:proofErr w:type="spellEnd"/>
      <w:r w:rsidRPr="00D54D88">
        <w:rPr>
          <w:szCs w:val="28"/>
        </w:rPr>
        <w:t xml:space="preserve"> - Innovation Finance ISA, </w:t>
      </w:r>
      <w:proofErr w:type="spellStart"/>
      <w:r w:rsidRPr="00D54D88">
        <w:rPr>
          <w:szCs w:val="28"/>
        </w:rPr>
        <w:t>một</w:t>
      </w:r>
      <w:proofErr w:type="spellEnd"/>
      <w:r w:rsidRPr="00D54D88">
        <w:rPr>
          <w:szCs w:val="28"/>
        </w:rPr>
        <w:t xml:space="preserve"> </w:t>
      </w:r>
      <w:proofErr w:type="spellStart"/>
      <w:r w:rsidRPr="00D54D88">
        <w:rPr>
          <w:szCs w:val="28"/>
        </w:rPr>
        <w:t>công</w:t>
      </w:r>
      <w:proofErr w:type="spellEnd"/>
      <w:r w:rsidRPr="00D54D88">
        <w:rPr>
          <w:szCs w:val="28"/>
        </w:rPr>
        <w:t xml:space="preserve"> </w:t>
      </w:r>
      <w:proofErr w:type="spellStart"/>
      <w:r w:rsidRPr="00D54D88">
        <w:rPr>
          <w:szCs w:val="28"/>
        </w:rPr>
        <w:t>cụ</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chính</w:t>
      </w:r>
      <w:proofErr w:type="spellEnd"/>
      <w:r w:rsidRPr="00D54D88">
        <w:rPr>
          <w:szCs w:val="28"/>
        </w:rPr>
        <w:t xml:space="preserve"> </w:t>
      </w:r>
      <w:proofErr w:type="spellStart"/>
      <w:r w:rsidRPr="00D54D88">
        <w:rPr>
          <w:szCs w:val="28"/>
        </w:rPr>
        <w:t>dành</w:t>
      </w:r>
      <w:proofErr w:type="spellEnd"/>
      <w:r w:rsidRPr="00D54D88">
        <w:rPr>
          <w:szCs w:val="28"/>
        </w:rPr>
        <w:t xml:space="preserve"> </w:t>
      </w:r>
      <w:proofErr w:type="spellStart"/>
      <w:r w:rsidRPr="00D54D88">
        <w:rPr>
          <w:szCs w:val="28"/>
        </w:rPr>
        <w:t>riêng</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hoạt</w:t>
      </w:r>
      <w:proofErr w:type="spellEnd"/>
      <w:r w:rsidRPr="00D54D88">
        <w:rPr>
          <w:szCs w:val="28"/>
        </w:rPr>
        <w:t xml:space="preserve"> </w:t>
      </w:r>
      <w:proofErr w:type="spellStart"/>
      <w:r w:rsidRPr="00D54D88">
        <w:rPr>
          <w:szCs w:val="28"/>
        </w:rPr>
        <w:t>động</w:t>
      </w:r>
      <w:proofErr w:type="spellEnd"/>
      <w:r w:rsidRPr="00D54D88">
        <w:rPr>
          <w:szCs w:val="28"/>
        </w:rPr>
        <w:t xml:space="preserve"> </w:t>
      </w:r>
      <w:proofErr w:type="spellStart"/>
      <w:r w:rsidRPr="00D54D88">
        <w:rPr>
          <w:szCs w:val="28"/>
        </w:rPr>
        <w:t>gọi</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dưới</w:t>
      </w:r>
      <w:proofErr w:type="spellEnd"/>
      <w:r w:rsidRPr="00D54D88">
        <w:rPr>
          <w:szCs w:val="28"/>
        </w:rPr>
        <w:t xml:space="preserve"> </w:t>
      </w:r>
      <w:proofErr w:type="spellStart"/>
      <w:r w:rsidRPr="00D54D88">
        <w:rPr>
          <w:szCs w:val="28"/>
        </w:rPr>
        <w:t>hình</w:t>
      </w:r>
      <w:proofErr w:type="spellEnd"/>
      <w:r w:rsidRPr="00D54D88">
        <w:rPr>
          <w:szCs w:val="28"/>
        </w:rPr>
        <w:t xml:space="preserve"> </w:t>
      </w:r>
      <w:proofErr w:type="spellStart"/>
      <w:r w:rsidRPr="00D54D88">
        <w:rPr>
          <w:szCs w:val="28"/>
        </w:rPr>
        <w:t>thức</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Mặc</w:t>
      </w:r>
      <w:proofErr w:type="spellEnd"/>
      <w:r w:rsidRPr="00D54D88">
        <w:rPr>
          <w:szCs w:val="28"/>
        </w:rPr>
        <w:t xml:space="preserve"> </w:t>
      </w:r>
      <w:proofErr w:type="spellStart"/>
      <w:r w:rsidRPr="00D54D88">
        <w:rPr>
          <w:szCs w:val="28"/>
        </w:rPr>
        <w:t>dù</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tổ</w:t>
      </w:r>
      <w:proofErr w:type="spellEnd"/>
      <w:r w:rsidRPr="00D54D88">
        <w:rPr>
          <w:szCs w:val="28"/>
        </w:rPr>
        <w:t xml:space="preserve"> </w:t>
      </w:r>
      <w:proofErr w:type="spellStart"/>
      <w:r w:rsidRPr="00D54D88">
        <w:rPr>
          <w:szCs w:val="28"/>
        </w:rPr>
        <w:t>chức</w:t>
      </w:r>
      <w:proofErr w:type="spellEnd"/>
      <w:r w:rsidRPr="00D54D88">
        <w:rPr>
          <w:szCs w:val="28"/>
        </w:rPr>
        <w:t xml:space="preserve"> </w:t>
      </w:r>
      <w:proofErr w:type="spellStart"/>
      <w:r w:rsidRPr="00D54D88">
        <w:rPr>
          <w:szCs w:val="28"/>
        </w:rPr>
        <w:t>phải</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ủy</w:t>
      </w:r>
      <w:proofErr w:type="spellEnd"/>
      <w:r w:rsidRPr="00D54D88">
        <w:rPr>
          <w:szCs w:val="28"/>
        </w:rPr>
        <w:t xml:space="preserve"> </w:t>
      </w:r>
      <w:proofErr w:type="spellStart"/>
      <w:r w:rsidRPr="00D54D88">
        <w:rPr>
          <w:szCs w:val="28"/>
        </w:rPr>
        <w:t>quyền</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cấp</w:t>
      </w:r>
      <w:proofErr w:type="spellEnd"/>
      <w:r w:rsidRPr="00D54D88">
        <w:rPr>
          <w:szCs w:val="28"/>
        </w:rPr>
        <w:t xml:space="preserve"> </w:t>
      </w:r>
      <w:proofErr w:type="spellStart"/>
      <w:r w:rsidRPr="00D54D88">
        <w:rPr>
          <w:szCs w:val="28"/>
        </w:rPr>
        <w:t>phép</w:t>
      </w:r>
      <w:proofErr w:type="spellEnd"/>
      <w:r w:rsidRPr="00D54D88">
        <w:rPr>
          <w:szCs w:val="28"/>
        </w:rPr>
        <w:t xml:space="preserve"> </w:t>
      </w:r>
      <w:proofErr w:type="spellStart"/>
      <w:r w:rsidRPr="00D54D88">
        <w:rPr>
          <w:szCs w:val="28"/>
        </w:rPr>
        <w:t>để</w:t>
      </w:r>
      <w:proofErr w:type="spellEnd"/>
      <w:r w:rsidRPr="00D54D88">
        <w:rPr>
          <w:szCs w:val="28"/>
        </w:rPr>
        <w:t xml:space="preserve"> </w:t>
      </w:r>
      <w:proofErr w:type="spellStart"/>
      <w:r w:rsidRPr="00D54D88">
        <w:rPr>
          <w:szCs w:val="28"/>
        </w:rPr>
        <w:t>phục</w:t>
      </w:r>
      <w:proofErr w:type="spellEnd"/>
      <w:r w:rsidRPr="00D54D88">
        <w:rPr>
          <w:szCs w:val="28"/>
        </w:rPr>
        <w:t xml:space="preserve"> </w:t>
      </w:r>
      <w:proofErr w:type="spellStart"/>
      <w:r w:rsidRPr="00D54D88">
        <w:rPr>
          <w:szCs w:val="28"/>
        </w:rPr>
        <w:t>vụ</w:t>
      </w:r>
      <w:proofErr w:type="spellEnd"/>
      <w:r w:rsidRPr="00D54D88">
        <w:rPr>
          <w:szCs w:val="28"/>
        </w:rPr>
        <w:t xml:space="preserve"> </w:t>
      </w:r>
      <w:proofErr w:type="spellStart"/>
      <w:r w:rsidRPr="00D54D88">
        <w:rPr>
          <w:szCs w:val="28"/>
        </w:rPr>
        <w:t>khách</w:t>
      </w:r>
      <w:proofErr w:type="spellEnd"/>
      <w:r w:rsidRPr="00D54D88">
        <w:rPr>
          <w:szCs w:val="28"/>
        </w:rPr>
        <w:t xml:space="preserve"> </w:t>
      </w:r>
      <w:proofErr w:type="spellStart"/>
      <w:r w:rsidRPr="00D54D88">
        <w:rPr>
          <w:szCs w:val="28"/>
        </w:rPr>
        <w:t>hàng</w:t>
      </w:r>
      <w:proofErr w:type="spellEnd"/>
      <w:r w:rsidRPr="00D54D88">
        <w:rPr>
          <w:szCs w:val="28"/>
        </w:rPr>
        <w:t xml:space="preserve"> </w:t>
      </w:r>
      <w:proofErr w:type="spellStart"/>
      <w:r w:rsidRPr="00D54D88">
        <w:rPr>
          <w:szCs w:val="28"/>
        </w:rPr>
        <w:t>trong</w:t>
      </w:r>
      <w:proofErr w:type="spellEnd"/>
      <w:r w:rsidRPr="00D54D88">
        <w:rPr>
          <w:szCs w:val="28"/>
        </w:rPr>
        <w:t xml:space="preserve"> </w:t>
      </w:r>
      <w:proofErr w:type="spellStart"/>
      <w:r w:rsidRPr="00D54D88">
        <w:rPr>
          <w:szCs w:val="28"/>
        </w:rPr>
        <w:t>chương</w:t>
      </w:r>
      <w:proofErr w:type="spellEnd"/>
      <w:r w:rsidRPr="00D54D88">
        <w:rPr>
          <w:szCs w:val="28"/>
        </w:rPr>
        <w:t xml:space="preserve"> </w:t>
      </w:r>
      <w:proofErr w:type="spellStart"/>
      <w:r w:rsidRPr="00D54D88">
        <w:rPr>
          <w:szCs w:val="28"/>
        </w:rPr>
        <w:t>trình</w:t>
      </w:r>
      <w:proofErr w:type="spellEnd"/>
      <w:r w:rsidRPr="00D54D88">
        <w:rPr>
          <w:szCs w:val="28"/>
        </w:rPr>
        <w:t xml:space="preserve">, </w:t>
      </w:r>
      <w:proofErr w:type="spellStart"/>
      <w:r w:rsidRPr="00D54D88">
        <w:rPr>
          <w:szCs w:val="28"/>
        </w:rPr>
        <w:t>tuy</w:t>
      </w:r>
      <w:proofErr w:type="spellEnd"/>
      <w:r w:rsidRPr="00D54D88">
        <w:rPr>
          <w:szCs w:val="28"/>
        </w:rPr>
        <w:t xml:space="preserve"> </w:t>
      </w:r>
      <w:proofErr w:type="spellStart"/>
      <w:r w:rsidRPr="00D54D88">
        <w:rPr>
          <w:szCs w:val="28"/>
        </w:rPr>
        <w:t>nhiên</w:t>
      </w:r>
      <w:proofErr w:type="spellEnd"/>
      <w:r w:rsidRPr="00D54D88">
        <w:rPr>
          <w:szCs w:val="28"/>
        </w:rPr>
        <w:t xml:space="preserve"> </w:t>
      </w:r>
      <w:proofErr w:type="spellStart"/>
      <w:r w:rsidRPr="00D54D88">
        <w:rPr>
          <w:szCs w:val="28"/>
        </w:rPr>
        <w:t>theo</w:t>
      </w:r>
      <w:proofErr w:type="spellEnd"/>
      <w:r w:rsidRPr="00D54D88">
        <w:rPr>
          <w:szCs w:val="28"/>
        </w:rPr>
        <w:t xml:space="preserve"> </w:t>
      </w:r>
      <w:proofErr w:type="spellStart"/>
      <w:r w:rsidRPr="00D54D88">
        <w:rPr>
          <w:szCs w:val="28"/>
        </w:rPr>
        <w:t>dự</w:t>
      </w:r>
      <w:proofErr w:type="spellEnd"/>
      <w:r w:rsidRPr="00D54D88">
        <w:rPr>
          <w:szCs w:val="28"/>
        </w:rPr>
        <w:t xml:space="preserve"> </w:t>
      </w:r>
      <w:proofErr w:type="spellStart"/>
      <w:r w:rsidRPr="00D54D88">
        <w:rPr>
          <w:szCs w:val="28"/>
        </w:rPr>
        <w:t>báo</w:t>
      </w:r>
      <w:proofErr w:type="spellEnd"/>
      <w:r w:rsidRPr="00D54D88">
        <w:rPr>
          <w:szCs w:val="28"/>
        </w:rPr>
        <w:t xml:space="preserve">, </w:t>
      </w:r>
      <w:proofErr w:type="spellStart"/>
      <w:r w:rsidRPr="00D54D88">
        <w:rPr>
          <w:szCs w:val="28"/>
        </w:rPr>
        <w:t>Chương</w:t>
      </w:r>
      <w:proofErr w:type="spellEnd"/>
      <w:r w:rsidRPr="00D54D88">
        <w:rPr>
          <w:szCs w:val="28"/>
        </w:rPr>
        <w:t xml:space="preserve"> </w:t>
      </w:r>
      <w:proofErr w:type="spellStart"/>
      <w:r w:rsidRPr="00D54D88">
        <w:rPr>
          <w:szCs w:val="28"/>
        </w:rPr>
        <w:t>trình</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khoản</w:t>
      </w:r>
      <w:proofErr w:type="spellEnd"/>
      <w:r w:rsidRPr="00D54D88">
        <w:rPr>
          <w:szCs w:val="28"/>
        </w:rPr>
        <w:t xml:space="preserve"> </w:t>
      </w:r>
      <w:proofErr w:type="spellStart"/>
      <w:r w:rsidRPr="00D54D88">
        <w:rPr>
          <w:szCs w:val="28"/>
        </w:rPr>
        <w:t>Tiết</w:t>
      </w:r>
      <w:proofErr w:type="spellEnd"/>
      <w:r w:rsidRPr="00D54D88">
        <w:rPr>
          <w:szCs w:val="28"/>
        </w:rPr>
        <w:t xml:space="preserve"> </w:t>
      </w:r>
      <w:proofErr w:type="spellStart"/>
      <w:r w:rsidRPr="00D54D88">
        <w:rPr>
          <w:szCs w:val="28"/>
        </w:rPr>
        <w:t>kiệm</w:t>
      </w:r>
      <w:proofErr w:type="spellEnd"/>
      <w:r w:rsidRPr="00D54D88">
        <w:rPr>
          <w:szCs w:val="28"/>
        </w:rPr>
        <w:t xml:space="preserve"> </w:t>
      </w:r>
      <w:proofErr w:type="spellStart"/>
      <w:r w:rsidRPr="00D54D88">
        <w:rPr>
          <w:szCs w:val="28"/>
        </w:rPr>
        <w:t>Cá</w:t>
      </w:r>
      <w:proofErr w:type="spellEnd"/>
      <w:r w:rsidRPr="00D54D88">
        <w:rPr>
          <w:szCs w:val="28"/>
        </w:rPr>
        <w:t xml:space="preserve"> </w:t>
      </w:r>
      <w:proofErr w:type="spellStart"/>
      <w:r w:rsidRPr="00D54D88">
        <w:rPr>
          <w:szCs w:val="28"/>
        </w:rPr>
        <w:t>nhân</w:t>
      </w:r>
      <w:proofErr w:type="spellEnd"/>
      <w:r w:rsidRPr="00D54D88">
        <w:rPr>
          <w:szCs w:val="28"/>
        </w:rPr>
        <w:t xml:space="preserve"> </w:t>
      </w:r>
      <w:proofErr w:type="spellStart"/>
      <w:r w:rsidRPr="00D54D88">
        <w:rPr>
          <w:szCs w:val="28"/>
        </w:rPr>
        <w:t>này</w:t>
      </w:r>
      <w:proofErr w:type="spellEnd"/>
      <w:r w:rsidRPr="00D54D88">
        <w:rPr>
          <w:szCs w:val="28"/>
        </w:rPr>
        <w:t xml:space="preserve"> </w:t>
      </w:r>
      <w:proofErr w:type="spellStart"/>
      <w:r w:rsidRPr="00D54D88">
        <w:rPr>
          <w:szCs w:val="28"/>
        </w:rPr>
        <w:t>giúp</w:t>
      </w:r>
      <w:proofErr w:type="spellEnd"/>
      <w:r w:rsidRPr="00D54D88">
        <w:rPr>
          <w:szCs w:val="28"/>
        </w:rPr>
        <w:t xml:space="preserve"> </w:t>
      </w:r>
      <w:proofErr w:type="spellStart"/>
      <w:r w:rsidRPr="00D54D88">
        <w:rPr>
          <w:szCs w:val="28"/>
        </w:rPr>
        <w:t>gia</w:t>
      </w:r>
      <w:proofErr w:type="spellEnd"/>
      <w:r w:rsidRPr="00D54D88">
        <w:rPr>
          <w:szCs w:val="28"/>
        </w:rPr>
        <w:t xml:space="preserve"> </w:t>
      </w:r>
      <w:proofErr w:type="spellStart"/>
      <w:r w:rsidRPr="00D54D88">
        <w:rPr>
          <w:szCs w:val="28"/>
        </w:rPr>
        <w:t>tăng</w:t>
      </w:r>
      <w:proofErr w:type="spellEnd"/>
      <w:r w:rsidRPr="00D54D88">
        <w:rPr>
          <w:szCs w:val="28"/>
        </w:rPr>
        <w:t xml:space="preserve"> </w:t>
      </w:r>
      <w:proofErr w:type="spellStart"/>
      <w:r w:rsidRPr="00D54D88">
        <w:rPr>
          <w:szCs w:val="28"/>
        </w:rPr>
        <w:t>đáng</w:t>
      </w:r>
      <w:proofErr w:type="spellEnd"/>
      <w:r w:rsidRPr="00D54D88">
        <w:rPr>
          <w:szCs w:val="28"/>
        </w:rPr>
        <w:t xml:space="preserve"> </w:t>
      </w:r>
      <w:proofErr w:type="spellStart"/>
      <w:r w:rsidRPr="00D54D88">
        <w:rPr>
          <w:szCs w:val="28"/>
        </w:rPr>
        <w:t>kể</w:t>
      </w:r>
      <w:proofErr w:type="spellEnd"/>
      <w:r w:rsidRPr="00D54D88">
        <w:rPr>
          <w:szCs w:val="28"/>
        </w:rPr>
        <w:t xml:space="preserve"> </w:t>
      </w:r>
      <w:proofErr w:type="spellStart"/>
      <w:r w:rsidRPr="00D54D88">
        <w:rPr>
          <w:szCs w:val="28"/>
        </w:rPr>
        <w:t>nguồn</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cá</w:t>
      </w:r>
      <w:proofErr w:type="spellEnd"/>
      <w:r w:rsidRPr="00D54D88">
        <w:rPr>
          <w:szCs w:val="28"/>
        </w:rPr>
        <w:t xml:space="preserve"> </w:t>
      </w:r>
      <w:proofErr w:type="spellStart"/>
      <w:r w:rsidRPr="00D54D88">
        <w:rPr>
          <w:szCs w:val="28"/>
        </w:rPr>
        <w:t>nhân</w:t>
      </w:r>
      <w:proofErr w:type="spellEnd"/>
      <w:r w:rsidRPr="00D54D88">
        <w:rPr>
          <w:szCs w:val="28"/>
        </w:rPr>
        <w:t xml:space="preserve"> </w:t>
      </w:r>
      <w:proofErr w:type="spellStart"/>
      <w:r w:rsidRPr="00D54D88">
        <w:rPr>
          <w:szCs w:val="28"/>
        </w:rPr>
        <w:t>năm</w:t>
      </w:r>
      <w:proofErr w:type="spellEnd"/>
      <w:r w:rsidRPr="00D54D88">
        <w:rPr>
          <w:szCs w:val="28"/>
        </w:rPr>
        <w:t xml:space="preserve"> 2016 </w:t>
      </w:r>
      <w:proofErr w:type="spellStart"/>
      <w:r w:rsidRPr="00D54D88">
        <w:rPr>
          <w:szCs w:val="28"/>
        </w:rPr>
        <w:t>thông</w:t>
      </w:r>
      <w:proofErr w:type="spellEnd"/>
      <w:r w:rsidRPr="00D54D88">
        <w:rPr>
          <w:szCs w:val="28"/>
        </w:rPr>
        <w:t xml:space="preserve"> qua </w:t>
      </w:r>
      <w:proofErr w:type="spellStart"/>
      <w:r w:rsidRPr="00D54D88">
        <w:rPr>
          <w:szCs w:val="28"/>
        </w:rPr>
        <w:t>các</w:t>
      </w:r>
      <w:proofErr w:type="spellEnd"/>
      <w:r w:rsidRPr="00D54D88">
        <w:rPr>
          <w:szCs w:val="28"/>
        </w:rPr>
        <w:t xml:space="preserve"> </w:t>
      </w:r>
      <w:proofErr w:type="spellStart"/>
      <w:r w:rsidRPr="00D54D88">
        <w:rPr>
          <w:szCs w:val="28"/>
        </w:rPr>
        <w:t>nền</w:t>
      </w:r>
      <w:proofErr w:type="spellEnd"/>
      <w:r w:rsidRPr="00D54D88">
        <w:rPr>
          <w:szCs w:val="28"/>
        </w:rPr>
        <w:t xml:space="preserve"> </w:t>
      </w:r>
      <w:proofErr w:type="spellStart"/>
      <w:r w:rsidRPr="00D54D88">
        <w:rPr>
          <w:szCs w:val="28"/>
        </w:rPr>
        <w:t>tảng</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Cơ</w:t>
      </w:r>
      <w:proofErr w:type="spellEnd"/>
      <w:r w:rsidRPr="00D54D88">
        <w:rPr>
          <w:szCs w:val="28"/>
        </w:rPr>
        <w:t xml:space="preserve"> </w:t>
      </w:r>
      <w:proofErr w:type="spellStart"/>
      <w:r w:rsidRPr="00D54D88">
        <w:rPr>
          <w:szCs w:val="28"/>
        </w:rPr>
        <w:t>quan</w:t>
      </w:r>
      <w:proofErr w:type="spellEnd"/>
      <w:r w:rsidRPr="00D54D88">
        <w:rPr>
          <w:szCs w:val="28"/>
        </w:rPr>
        <w:t xml:space="preserve"> </w:t>
      </w:r>
      <w:proofErr w:type="spellStart"/>
      <w:r w:rsidRPr="00D54D88">
        <w:rPr>
          <w:szCs w:val="28"/>
        </w:rPr>
        <w:t>Quản</w:t>
      </w:r>
      <w:proofErr w:type="spellEnd"/>
      <w:r w:rsidRPr="00D54D88">
        <w:rPr>
          <w:szCs w:val="28"/>
        </w:rPr>
        <w:t xml:space="preserve"> </w:t>
      </w:r>
      <w:proofErr w:type="spellStart"/>
      <w:r w:rsidRPr="00D54D88">
        <w:rPr>
          <w:szCs w:val="28"/>
        </w:rPr>
        <w:t>lý</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chính</w:t>
      </w:r>
      <w:proofErr w:type="spellEnd"/>
      <w:r w:rsidRPr="00D54D88">
        <w:rPr>
          <w:szCs w:val="28"/>
        </w:rPr>
        <w:t xml:space="preserve"> Anh </w:t>
      </w:r>
      <w:proofErr w:type="spellStart"/>
      <w:r w:rsidRPr="00D54D88">
        <w:rPr>
          <w:szCs w:val="28"/>
        </w:rPr>
        <w:t>cấp</w:t>
      </w:r>
      <w:proofErr w:type="spellEnd"/>
      <w:r w:rsidRPr="00D54D88">
        <w:rPr>
          <w:szCs w:val="28"/>
        </w:rPr>
        <w:t xml:space="preserve"> </w:t>
      </w:r>
      <w:proofErr w:type="spellStart"/>
      <w:r w:rsidRPr="00D54D88">
        <w:rPr>
          <w:szCs w:val="28"/>
        </w:rPr>
        <w:t>phép</w:t>
      </w:r>
      <w:proofErr w:type="spellEnd"/>
      <w:r w:rsidRPr="00D54D88">
        <w:rPr>
          <w:szCs w:val="28"/>
        </w:rPr>
        <w:t xml:space="preserve"> </w:t>
      </w:r>
      <w:proofErr w:type="spellStart"/>
      <w:r w:rsidRPr="00D54D88">
        <w:rPr>
          <w:szCs w:val="28"/>
        </w:rPr>
        <w:t>đầy</w:t>
      </w:r>
      <w:proofErr w:type="spellEnd"/>
      <w:r w:rsidRPr="00D54D88">
        <w:rPr>
          <w:szCs w:val="28"/>
        </w:rPr>
        <w:t xml:space="preserve"> </w:t>
      </w:r>
      <w:proofErr w:type="spellStart"/>
      <w:r w:rsidRPr="00D54D88">
        <w:rPr>
          <w:szCs w:val="28"/>
        </w:rPr>
        <w:t>đủ</w:t>
      </w:r>
      <w:proofErr w:type="spellEnd"/>
      <w:r w:rsidRPr="00D54D88">
        <w:rPr>
          <w:szCs w:val="28"/>
        </w:rPr>
        <w:t>.</w:t>
      </w:r>
    </w:p>
    <w:p w14:paraId="258375F3" w14:textId="77777777" w:rsidR="00E55926" w:rsidRPr="00D54D88" w:rsidRDefault="00E55926" w:rsidP="00E55926">
      <w:pPr>
        <w:ind w:firstLine="720"/>
        <w:jc w:val="both"/>
        <w:rPr>
          <w:szCs w:val="28"/>
          <w:u w:val="single"/>
        </w:rPr>
      </w:pPr>
      <w:r w:rsidRPr="00D54D88">
        <w:rPr>
          <w:szCs w:val="28"/>
          <w:u w:val="single"/>
        </w:rPr>
        <w:t>Malaysia</w:t>
      </w:r>
    </w:p>
    <w:p w14:paraId="3F50B515" w14:textId="77777777" w:rsidR="00E55926" w:rsidRPr="00D54D88" w:rsidRDefault="00E55926" w:rsidP="00E55926">
      <w:pPr>
        <w:ind w:firstLine="720"/>
        <w:jc w:val="both"/>
        <w:rPr>
          <w:szCs w:val="28"/>
        </w:rPr>
      </w:pPr>
      <w:proofErr w:type="spellStart"/>
      <w:r w:rsidRPr="00D54D88">
        <w:rPr>
          <w:szCs w:val="28"/>
        </w:rPr>
        <w:t>Tại</w:t>
      </w:r>
      <w:proofErr w:type="spellEnd"/>
      <w:r w:rsidRPr="00D54D88">
        <w:rPr>
          <w:szCs w:val="28"/>
        </w:rPr>
        <w:t xml:space="preserve"> Malaysia, </w:t>
      </w:r>
      <w:proofErr w:type="spellStart"/>
      <w:r w:rsidRPr="00D54D88">
        <w:rPr>
          <w:szCs w:val="28"/>
        </w:rPr>
        <w:t>Ủy</w:t>
      </w:r>
      <w:proofErr w:type="spellEnd"/>
      <w:r w:rsidRPr="00D54D88">
        <w:rPr>
          <w:szCs w:val="28"/>
        </w:rPr>
        <w:t xml:space="preserve"> ban </w:t>
      </w:r>
      <w:proofErr w:type="spellStart"/>
      <w:r w:rsidRPr="00D54D88">
        <w:rPr>
          <w:szCs w:val="28"/>
        </w:rPr>
        <w:t>Chứng</w:t>
      </w:r>
      <w:proofErr w:type="spellEnd"/>
      <w:r w:rsidRPr="00D54D88">
        <w:rPr>
          <w:szCs w:val="28"/>
        </w:rPr>
        <w:t xml:space="preserve"> </w:t>
      </w:r>
      <w:proofErr w:type="spellStart"/>
      <w:r w:rsidRPr="00D54D88">
        <w:rPr>
          <w:szCs w:val="28"/>
        </w:rPr>
        <w:t>khoán</w:t>
      </w:r>
      <w:proofErr w:type="spellEnd"/>
      <w:r w:rsidRPr="00D54D88">
        <w:rPr>
          <w:szCs w:val="28"/>
        </w:rPr>
        <w:t xml:space="preserve"> Malaysia (MSC) </w:t>
      </w:r>
      <w:proofErr w:type="spellStart"/>
      <w:r w:rsidRPr="00D54D88">
        <w:rPr>
          <w:szCs w:val="28"/>
        </w:rPr>
        <w:t>đã</w:t>
      </w:r>
      <w:proofErr w:type="spellEnd"/>
      <w:r w:rsidRPr="00D54D88">
        <w:rPr>
          <w:szCs w:val="28"/>
        </w:rPr>
        <w:t xml:space="preserve"> </w:t>
      </w:r>
      <w:proofErr w:type="spellStart"/>
      <w:r w:rsidRPr="00D54D88">
        <w:rPr>
          <w:szCs w:val="28"/>
        </w:rPr>
        <w:t>xây</w:t>
      </w:r>
      <w:proofErr w:type="spellEnd"/>
      <w:r w:rsidRPr="00D54D88">
        <w:rPr>
          <w:szCs w:val="28"/>
        </w:rPr>
        <w:t xml:space="preserve"> </w:t>
      </w:r>
      <w:proofErr w:type="spellStart"/>
      <w:r w:rsidRPr="00D54D88">
        <w:rPr>
          <w:szCs w:val="28"/>
        </w:rPr>
        <w:t>dựng</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quy</w:t>
      </w:r>
      <w:proofErr w:type="spellEnd"/>
      <w:r w:rsidRPr="00D54D88">
        <w:rPr>
          <w:szCs w:val="28"/>
        </w:rPr>
        <w:t xml:space="preserve"> </w:t>
      </w:r>
      <w:proofErr w:type="spellStart"/>
      <w:r w:rsidRPr="00D54D88">
        <w:rPr>
          <w:szCs w:val="28"/>
        </w:rPr>
        <w:t>định</w:t>
      </w:r>
      <w:proofErr w:type="spellEnd"/>
      <w:r w:rsidRPr="00D54D88">
        <w:rPr>
          <w:szCs w:val="28"/>
        </w:rPr>
        <w:t xml:space="preserve"> </w:t>
      </w:r>
      <w:proofErr w:type="spellStart"/>
      <w:r w:rsidRPr="00D54D88">
        <w:rPr>
          <w:szCs w:val="28"/>
        </w:rPr>
        <w:t>về</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ngang</w:t>
      </w:r>
      <w:proofErr w:type="spellEnd"/>
      <w:r w:rsidRPr="00D54D88">
        <w:rPr>
          <w:szCs w:val="28"/>
        </w:rPr>
        <w:t xml:space="preserve"> </w:t>
      </w:r>
      <w:proofErr w:type="spellStart"/>
      <w:r w:rsidRPr="00D54D88">
        <w:rPr>
          <w:szCs w:val="28"/>
        </w:rPr>
        <w:t>hàng</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hiệu</w:t>
      </w:r>
      <w:proofErr w:type="spellEnd"/>
      <w:r w:rsidRPr="00D54D88">
        <w:rPr>
          <w:szCs w:val="28"/>
        </w:rPr>
        <w:t xml:space="preserve"> </w:t>
      </w:r>
      <w:proofErr w:type="spellStart"/>
      <w:r w:rsidRPr="00D54D88">
        <w:rPr>
          <w:szCs w:val="28"/>
        </w:rPr>
        <w:t>lực</w:t>
      </w:r>
      <w:proofErr w:type="spellEnd"/>
      <w:r w:rsidRPr="00D54D88">
        <w:rPr>
          <w:szCs w:val="28"/>
        </w:rPr>
        <w:t xml:space="preserve"> </w:t>
      </w:r>
      <w:proofErr w:type="spellStart"/>
      <w:r w:rsidRPr="00D54D88">
        <w:rPr>
          <w:szCs w:val="28"/>
        </w:rPr>
        <w:t>từ</w:t>
      </w:r>
      <w:proofErr w:type="spellEnd"/>
      <w:r w:rsidRPr="00D54D88">
        <w:rPr>
          <w:szCs w:val="28"/>
        </w:rPr>
        <w:t xml:space="preserve"> </w:t>
      </w:r>
      <w:proofErr w:type="spellStart"/>
      <w:r w:rsidRPr="00D54D88">
        <w:rPr>
          <w:szCs w:val="28"/>
        </w:rPr>
        <w:t>tháng</w:t>
      </w:r>
      <w:proofErr w:type="spellEnd"/>
      <w:r w:rsidRPr="00D54D88">
        <w:rPr>
          <w:szCs w:val="28"/>
        </w:rPr>
        <w:t xml:space="preserve"> 5/2016. Theo </w:t>
      </w:r>
      <w:proofErr w:type="spellStart"/>
      <w:r w:rsidRPr="00D54D88">
        <w:rPr>
          <w:szCs w:val="28"/>
        </w:rPr>
        <w:t>quy</w:t>
      </w:r>
      <w:proofErr w:type="spellEnd"/>
      <w:r w:rsidRPr="00D54D88">
        <w:rPr>
          <w:szCs w:val="28"/>
        </w:rPr>
        <w:t xml:space="preserve"> </w:t>
      </w:r>
      <w:proofErr w:type="spellStart"/>
      <w:r w:rsidRPr="00D54D88">
        <w:rPr>
          <w:szCs w:val="28"/>
        </w:rPr>
        <w:t>định</w:t>
      </w:r>
      <w:proofErr w:type="spellEnd"/>
      <w:r w:rsidRPr="00D54D88">
        <w:rPr>
          <w:szCs w:val="28"/>
        </w:rPr>
        <w:t xml:space="preserve"> </w:t>
      </w:r>
      <w:proofErr w:type="spellStart"/>
      <w:r w:rsidRPr="00D54D88">
        <w:rPr>
          <w:szCs w:val="28"/>
        </w:rPr>
        <w:t>của</w:t>
      </w:r>
      <w:proofErr w:type="spellEnd"/>
      <w:r w:rsidRPr="00D54D88">
        <w:rPr>
          <w:szCs w:val="28"/>
        </w:rPr>
        <w:t xml:space="preserve"> MSC, </w:t>
      </w:r>
      <w:proofErr w:type="spellStart"/>
      <w:r w:rsidRPr="00D54D88">
        <w:rPr>
          <w:szCs w:val="28"/>
        </w:rPr>
        <w:t>thông</w:t>
      </w:r>
      <w:proofErr w:type="spellEnd"/>
      <w:r w:rsidRPr="00D54D88">
        <w:rPr>
          <w:szCs w:val="28"/>
        </w:rPr>
        <w:t xml:space="preserve"> qua </w:t>
      </w:r>
      <w:proofErr w:type="spellStart"/>
      <w:r w:rsidRPr="00D54D88">
        <w:rPr>
          <w:szCs w:val="28"/>
        </w:rPr>
        <w:t>các</w:t>
      </w:r>
      <w:proofErr w:type="spellEnd"/>
      <w:r w:rsidRPr="00D54D88">
        <w:rPr>
          <w:szCs w:val="28"/>
        </w:rPr>
        <w:t xml:space="preserve"> </w:t>
      </w:r>
      <w:proofErr w:type="spellStart"/>
      <w:r w:rsidRPr="00D54D88">
        <w:rPr>
          <w:szCs w:val="28"/>
        </w:rPr>
        <w:t>nền</w:t>
      </w:r>
      <w:proofErr w:type="spellEnd"/>
      <w:r w:rsidRPr="00D54D88">
        <w:rPr>
          <w:szCs w:val="28"/>
        </w:rPr>
        <w:t xml:space="preserve"> </w:t>
      </w:r>
      <w:proofErr w:type="spellStart"/>
      <w:r w:rsidRPr="00D54D88">
        <w:rPr>
          <w:szCs w:val="28"/>
        </w:rPr>
        <w:t>tảng</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vay</w:t>
      </w:r>
      <w:proofErr w:type="spellEnd"/>
      <w:r w:rsidRPr="00D54D88">
        <w:rPr>
          <w:szCs w:val="28"/>
        </w:rPr>
        <w:t xml:space="preserve"> </w:t>
      </w:r>
      <w:proofErr w:type="spellStart"/>
      <w:r w:rsidRPr="00D54D88">
        <w:rPr>
          <w:szCs w:val="28"/>
        </w:rPr>
        <w:t>ngang</w:t>
      </w:r>
      <w:proofErr w:type="spellEnd"/>
      <w:r w:rsidRPr="00D54D88">
        <w:rPr>
          <w:szCs w:val="28"/>
        </w:rPr>
        <w:t xml:space="preserve"> </w:t>
      </w:r>
      <w:proofErr w:type="spellStart"/>
      <w:r w:rsidRPr="00D54D88">
        <w:rPr>
          <w:szCs w:val="28"/>
        </w:rPr>
        <w:t>hàng</w:t>
      </w:r>
      <w:proofErr w:type="spellEnd"/>
      <w:r w:rsidRPr="00D54D88">
        <w:rPr>
          <w:szCs w:val="28"/>
        </w:rPr>
        <w:t xml:space="preserve">, </w:t>
      </w:r>
      <w:proofErr w:type="spellStart"/>
      <w:r w:rsidRPr="00D54D88">
        <w:rPr>
          <w:szCs w:val="28"/>
        </w:rPr>
        <w:t>nhà</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mua</w:t>
      </w:r>
      <w:proofErr w:type="spellEnd"/>
      <w:r w:rsidRPr="00D54D88">
        <w:rPr>
          <w:szCs w:val="28"/>
        </w:rPr>
        <w:t xml:space="preserve"> </w:t>
      </w:r>
      <w:proofErr w:type="spellStart"/>
      <w:r w:rsidRPr="00D54D88">
        <w:rPr>
          <w:szCs w:val="28"/>
        </w:rPr>
        <w:t>giấy</w:t>
      </w:r>
      <w:proofErr w:type="spellEnd"/>
      <w:r w:rsidRPr="00D54D88">
        <w:rPr>
          <w:szCs w:val="28"/>
        </w:rPr>
        <w:t xml:space="preserve"> </w:t>
      </w:r>
      <w:proofErr w:type="spellStart"/>
      <w:r w:rsidRPr="00D54D88">
        <w:rPr>
          <w:szCs w:val="28"/>
        </w:rPr>
        <w:t>chứng</w:t>
      </w:r>
      <w:proofErr w:type="spellEnd"/>
      <w:r w:rsidRPr="00D54D88">
        <w:rPr>
          <w:szCs w:val="28"/>
        </w:rPr>
        <w:t xml:space="preserve"> </w:t>
      </w:r>
      <w:proofErr w:type="spellStart"/>
      <w:r w:rsidRPr="00D54D88">
        <w:rPr>
          <w:szCs w:val="28"/>
        </w:rPr>
        <w:t>nhận</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hoặc</w:t>
      </w:r>
      <w:proofErr w:type="spellEnd"/>
      <w:r w:rsidRPr="00D54D88">
        <w:rPr>
          <w:szCs w:val="28"/>
        </w:rPr>
        <w:t xml:space="preserve"> </w:t>
      </w:r>
      <w:proofErr w:type="spellStart"/>
      <w:r w:rsidRPr="00D54D88">
        <w:rPr>
          <w:szCs w:val="28"/>
        </w:rPr>
        <w:t>văn</w:t>
      </w:r>
      <w:proofErr w:type="spellEnd"/>
      <w:r w:rsidRPr="00D54D88">
        <w:rPr>
          <w:szCs w:val="28"/>
        </w:rPr>
        <w:t xml:space="preserve"> </w:t>
      </w:r>
      <w:proofErr w:type="spellStart"/>
      <w:r w:rsidRPr="00D54D88">
        <w:rPr>
          <w:szCs w:val="28"/>
        </w:rPr>
        <w:t>bản</w:t>
      </w:r>
      <w:proofErr w:type="spellEnd"/>
      <w:r w:rsidRPr="00D54D88">
        <w:rPr>
          <w:szCs w:val="28"/>
        </w:rPr>
        <w:t xml:space="preserve"> </w:t>
      </w:r>
      <w:proofErr w:type="spellStart"/>
      <w:r w:rsidRPr="00D54D88">
        <w:rPr>
          <w:szCs w:val="28"/>
        </w:rPr>
        <w:t>chứng</w:t>
      </w:r>
      <w:proofErr w:type="spellEnd"/>
      <w:r w:rsidRPr="00D54D88">
        <w:rPr>
          <w:szCs w:val="28"/>
        </w:rPr>
        <w:t xml:space="preserve"> </w:t>
      </w:r>
      <w:proofErr w:type="spellStart"/>
      <w:r w:rsidRPr="00D54D88">
        <w:rPr>
          <w:szCs w:val="28"/>
        </w:rPr>
        <w:t>nhận</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chứng</w:t>
      </w:r>
      <w:proofErr w:type="spellEnd"/>
      <w:r w:rsidRPr="00D54D88">
        <w:rPr>
          <w:szCs w:val="28"/>
        </w:rPr>
        <w:t xml:space="preserve"> </w:t>
      </w:r>
      <w:proofErr w:type="spellStart"/>
      <w:r w:rsidRPr="00D54D88">
        <w:rPr>
          <w:szCs w:val="28"/>
        </w:rPr>
        <w:t>khoán</w:t>
      </w:r>
      <w:proofErr w:type="spellEnd"/>
      <w:r w:rsidRPr="00D54D88">
        <w:rPr>
          <w:szCs w:val="28"/>
        </w:rPr>
        <w:t xml:space="preserve"> do </w:t>
      </w:r>
      <w:proofErr w:type="spellStart"/>
      <w:r w:rsidRPr="00D54D88">
        <w:rPr>
          <w:szCs w:val="28"/>
        </w:rPr>
        <w:t>các</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tham</w:t>
      </w:r>
      <w:proofErr w:type="spellEnd"/>
      <w:r w:rsidRPr="00D54D88">
        <w:rPr>
          <w:szCs w:val="28"/>
        </w:rPr>
        <w:t xml:space="preserve"> </w:t>
      </w:r>
      <w:proofErr w:type="spellStart"/>
      <w:r w:rsidRPr="00D54D88">
        <w:rPr>
          <w:szCs w:val="28"/>
        </w:rPr>
        <w:t>gia</w:t>
      </w:r>
      <w:proofErr w:type="spellEnd"/>
      <w:r w:rsidRPr="00D54D88">
        <w:rPr>
          <w:szCs w:val="28"/>
        </w:rPr>
        <w:t xml:space="preserve"> </w:t>
      </w:r>
      <w:proofErr w:type="spellStart"/>
      <w:r w:rsidRPr="00D54D88">
        <w:rPr>
          <w:szCs w:val="28"/>
        </w:rPr>
        <w:t>nền</w:t>
      </w:r>
      <w:proofErr w:type="spellEnd"/>
      <w:r w:rsidRPr="00D54D88">
        <w:rPr>
          <w:szCs w:val="28"/>
        </w:rPr>
        <w:t xml:space="preserve"> </w:t>
      </w:r>
      <w:proofErr w:type="spellStart"/>
      <w:r w:rsidRPr="00D54D88">
        <w:rPr>
          <w:szCs w:val="28"/>
        </w:rPr>
        <w:t>tảng</w:t>
      </w:r>
      <w:proofErr w:type="spellEnd"/>
      <w:r w:rsidRPr="00D54D88">
        <w:rPr>
          <w:szCs w:val="28"/>
        </w:rPr>
        <w:t xml:space="preserve"> </w:t>
      </w:r>
      <w:proofErr w:type="spellStart"/>
      <w:r w:rsidRPr="00D54D88">
        <w:rPr>
          <w:szCs w:val="28"/>
        </w:rPr>
        <w:t>phát</w:t>
      </w:r>
      <w:proofErr w:type="spellEnd"/>
      <w:r w:rsidRPr="00D54D88">
        <w:rPr>
          <w:szCs w:val="28"/>
        </w:rPr>
        <w:t xml:space="preserve"> </w:t>
      </w:r>
      <w:proofErr w:type="spellStart"/>
      <w:r w:rsidRPr="00D54D88">
        <w:rPr>
          <w:szCs w:val="28"/>
        </w:rPr>
        <w:t>hành</w:t>
      </w:r>
      <w:proofErr w:type="spellEnd"/>
      <w:r w:rsidRPr="00D54D88">
        <w:rPr>
          <w:szCs w:val="28"/>
        </w:rPr>
        <w:t xml:space="preserve">. </w:t>
      </w:r>
      <w:proofErr w:type="spellStart"/>
      <w:r w:rsidRPr="00D54D88">
        <w:rPr>
          <w:szCs w:val="28"/>
        </w:rPr>
        <w:t>Mặc</w:t>
      </w:r>
      <w:proofErr w:type="spellEnd"/>
      <w:r w:rsidRPr="00D54D88">
        <w:rPr>
          <w:szCs w:val="28"/>
        </w:rPr>
        <w:t xml:space="preserve"> </w:t>
      </w:r>
      <w:proofErr w:type="spellStart"/>
      <w:r w:rsidRPr="00D54D88">
        <w:rPr>
          <w:szCs w:val="28"/>
        </w:rPr>
        <w:t>dù</w:t>
      </w:r>
      <w:proofErr w:type="spellEnd"/>
      <w:r w:rsidRPr="00D54D88">
        <w:rPr>
          <w:szCs w:val="28"/>
        </w:rPr>
        <w:t xml:space="preserve"> </w:t>
      </w:r>
      <w:proofErr w:type="spellStart"/>
      <w:r w:rsidRPr="00D54D88">
        <w:rPr>
          <w:szCs w:val="28"/>
        </w:rPr>
        <w:t>là</w:t>
      </w:r>
      <w:proofErr w:type="spellEnd"/>
      <w:r w:rsidRPr="00D54D88">
        <w:rPr>
          <w:szCs w:val="28"/>
        </w:rPr>
        <w:t xml:space="preserve"> </w:t>
      </w:r>
      <w:proofErr w:type="spellStart"/>
      <w:r w:rsidRPr="00D54D88">
        <w:rPr>
          <w:szCs w:val="28"/>
        </w:rPr>
        <w:t>nền</w:t>
      </w:r>
      <w:proofErr w:type="spellEnd"/>
      <w:r w:rsidRPr="00D54D88">
        <w:rPr>
          <w:szCs w:val="28"/>
        </w:rPr>
        <w:t xml:space="preserve"> </w:t>
      </w:r>
      <w:proofErr w:type="spellStart"/>
      <w:r w:rsidRPr="00D54D88">
        <w:rPr>
          <w:szCs w:val="28"/>
        </w:rPr>
        <w:t>tảng</w:t>
      </w:r>
      <w:proofErr w:type="spellEnd"/>
      <w:r w:rsidRPr="00D54D88">
        <w:rPr>
          <w:szCs w:val="28"/>
        </w:rPr>
        <w:t xml:space="preserve"> </w:t>
      </w:r>
      <w:proofErr w:type="spellStart"/>
      <w:r w:rsidRPr="00D54D88">
        <w:rPr>
          <w:szCs w:val="28"/>
        </w:rPr>
        <w:t>mở</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mọi</w:t>
      </w:r>
      <w:proofErr w:type="spellEnd"/>
      <w:r w:rsidRPr="00D54D88">
        <w:rPr>
          <w:szCs w:val="28"/>
        </w:rPr>
        <w:t xml:space="preserve"> </w:t>
      </w:r>
      <w:proofErr w:type="spellStart"/>
      <w:r w:rsidRPr="00D54D88">
        <w:rPr>
          <w:szCs w:val="28"/>
        </w:rPr>
        <w:t>nhà</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nhưng</w:t>
      </w:r>
      <w:proofErr w:type="spellEnd"/>
      <w:r w:rsidRPr="00D54D88">
        <w:rPr>
          <w:szCs w:val="28"/>
        </w:rPr>
        <w:t xml:space="preserve"> </w:t>
      </w:r>
      <w:proofErr w:type="spellStart"/>
      <w:r w:rsidRPr="00D54D88">
        <w:rPr>
          <w:szCs w:val="28"/>
        </w:rPr>
        <w:t>số</w:t>
      </w:r>
      <w:proofErr w:type="spellEnd"/>
      <w:r w:rsidRPr="00D54D88">
        <w:rPr>
          <w:szCs w:val="28"/>
        </w:rPr>
        <w:t xml:space="preserve"> </w:t>
      </w:r>
      <w:proofErr w:type="spellStart"/>
      <w:r w:rsidRPr="00D54D88">
        <w:rPr>
          <w:szCs w:val="28"/>
        </w:rPr>
        <w:t>tiền</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tối</w:t>
      </w:r>
      <w:proofErr w:type="spellEnd"/>
      <w:r w:rsidRPr="00D54D88">
        <w:rPr>
          <w:szCs w:val="28"/>
        </w:rPr>
        <w:t xml:space="preserve"> </w:t>
      </w:r>
      <w:proofErr w:type="spellStart"/>
      <w:r w:rsidRPr="00D54D88">
        <w:rPr>
          <w:szCs w:val="28"/>
        </w:rPr>
        <w:t>đa</w:t>
      </w:r>
      <w:proofErr w:type="spellEnd"/>
      <w:r w:rsidRPr="00D54D88">
        <w:rPr>
          <w:szCs w:val="28"/>
        </w:rPr>
        <w:t xml:space="preserve"> </w:t>
      </w:r>
      <w:proofErr w:type="spellStart"/>
      <w:r w:rsidRPr="00D54D88">
        <w:rPr>
          <w:szCs w:val="28"/>
        </w:rPr>
        <w:t>của</w:t>
      </w:r>
      <w:proofErr w:type="spellEnd"/>
      <w:r w:rsidRPr="00D54D88">
        <w:rPr>
          <w:szCs w:val="28"/>
        </w:rPr>
        <w:t xml:space="preserve"> </w:t>
      </w:r>
      <w:proofErr w:type="spellStart"/>
      <w:r w:rsidRPr="00D54D88">
        <w:rPr>
          <w:szCs w:val="28"/>
        </w:rPr>
        <w:t>nhà</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cá</w:t>
      </w:r>
      <w:proofErr w:type="spellEnd"/>
      <w:r w:rsidRPr="00D54D88">
        <w:rPr>
          <w:szCs w:val="28"/>
        </w:rPr>
        <w:t xml:space="preserve"> </w:t>
      </w:r>
      <w:proofErr w:type="spellStart"/>
      <w:r w:rsidRPr="00D54D88">
        <w:rPr>
          <w:szCs w:val="28"/>
        </w:rPr>
        <w:t>nhân</w:t>
      </w:r>
      <w:proofErr w:type="spellEnd"/>
      <w:r w:rsidRPr="00D54D88">
        <w:rPr>
          <w:szCs w:val="28"/>
        </w:rPr>
        <w:t xml:space="preserve"> </w:t>
      </w:r>
      <w:proofErr w:type="spellStart"/>
      <w:r w:rsidRPr="00D54D88">
        <w:rPr>
          <w:szCs w:val="28"/>
        </w:rPr>
        <w:t>bị</w:t>
      </w:r>
      <w:proofErr w:type="spellEnd"/>
      <w:r w:rsidRPr="00D54D88">
        <w:rPr>
          <w:szCs w:val="28"/>
        </w:rPr>
        <w:t xml:space="preserve"> </w:t>
      </w:r>
      <w:proofErr w:type="spellStart"/>
      <w:r w:rsidRPr="00D54D88">
        <w:rPr>
          <w:szCs w:val="28"/>
        </w:rPr>
        <w:t>giới</w:t>
      </w:r>
      <w:proofErr w:type="spellEnd"/>
      <w:r w:rsidRPr="00D54D88">
        <w:rPr>
          <w:szCs w:val="28"/>
        </w:rPr>
        <w:t xml:space="preserve"> </w:t>
      </w:r>
      <w:proofErr w:type="spellStart"/>
      <w:r w:rsidRPr="00D54D88">
        <w:rPr>
          <w:szCs w:val="28"/>
        </w:rPr>
        <w:t>hạn</w:t>
      </w:r>
      <w:proofErr w:type="spellEnd"/>
      <w:r w:rsidRPr="00D54D88">
        <w:rPr>
          <w:szCs w:val="28"/>
        </w:rPr>
        <w:t xml:space="preserve"> ở </w:t>
      </w:r>
      <w:proofErr w:type="spellStart"/>
      <w:r w:rsidRPr="00D54D88">
        <w:rPr>
          <w:szCs w:val="28"/>
        </w:rPr>
        <w:t>mức</w:t>
      </w:r>
      <w:proofErr w:type="spellEnd"/>
      <w:r w:rsidRPr="00D54D88">
        <w:rPr>
          <w:szCs w:val="28"/>
        </w:rPr>
        <w:t xml:space="preserve"> 50.000 MYR (12.773 USD) </w:t>
      </w:r>
      <w:proofErr w:type="spellStart"/>
      <w:r w:rsidRPr="00D54D88">
        <w:rPr>
          <w:szCs w:val="28"/>
        </w:rPr>
        <w:t>tại</w:t>
      </w:r>
      <w:proofErr w:type="spellEnd"/>
      <w:r w:rsidRPr="00D54D88">
        <w:rPr>
          <w:szCs w:val="28"/>
        </w:rPr>
        <w:t xml:space="preserve"> </w:t>
      </w:r>
      <w:proofErr w:type="spellStart"/>
      <w:r w:rsidRPr="00D54D88">
        <w:rPr>
          <w:szCs w:val="28"/>
        </w:rPr>
        <w:t>mọi</w:t>
      </w:r>
      <w:proofErr w:type="spellEnd"/>
      <w:r w:rsidRPr="00D54D88">
        <w:rPr>
          <w:szCs w:val="28"/>
        </w:rPr>
        <w:t xml:space="preserve"> </w:t>
      </w:r>
      <w:proofErr w:type="spellStart"/>
      <w:r w:rsidRPr="00D54D88">
        <w:rPr>
          <w:szCs w:val="28"/>
        </w:rPr>
        <w:t>thời</w:t>
      </w:r>
      <w:proofErr w:type="spellEnd"/>
      <w:r w:rsidRPr="00D54D88">
        <w:rPr>
          <w:szCs w:val="28"/>
        </w:rPr>
        <w:t xml:space="preserve"> </w:t>
      </w:r>
      <w:proofErr w:type="spellStart"/>
      <w:r w:rsidRPr="00D54D88">
        <w:rPr>
          <w:szCs w:val="28"/>
        </w:rPr>
        <w:t>điểm</w:t>
      </w:r>
      <w:proofErr w:type="spellEnd"/>
      <w:r w:rsidRPr="00D54D88">
        <w:rPr>
          <w:szCs w:val="28"/>
        </w:rPr>
        <w:t>.</w:t>
      </w:r>
    </w:p>
    <w:p w14:paraId="163FBD40" w14:textId="77777777" w:rsidR="00E55926" w:rsidRPr="000E3CC7" w:rsidRDefault="00E55926" w:rsidP="00E55926">
      <w:pPr>
        <w:ind w:firstLine="720"/>
        <w:jc w:val="both"/>
        <w:rPr>
          <w:b/>
          <w:i/>
          <w:iCs/>
          <w:szCs w:val="28"/>
        </w:rPr>
      </w:pPr>
      <w:r w:rsidRPr="000E3CC7">
        <w:rPr>
          <w:b/>
          <w:i/>
          <w:iCs/>
          <w:szCs w:val="28"/>
        </w:rPr>
        <w:t xml:space="preserve">3. </w:t>
      </w:r>
      <w:proofErr w:type="spellStart"/>
      <w:r w:rsidRPr="000E3CC7">
        <w:rPr>
          <w:b/>
          <w:i/>
          <w:iCs/>
          <w:szCs w:val="28"/>
        </w:rPr>
        <w:t>Vốn</w:t>
      </w:r>
      <w:proofErr w:type="spellEnd"/>
      <w:r w:rsidRPr="000E3CC7">
        <w:rPr>
          <w:b/>
          <w:i/>
          <w:iCs/>
          <w:szCs w:val="28"/>
        </w:rPr>
        <w:t xml:space="preserve"> </w:t>
      </w:r>
      <w:proofErr w:type="spellStart"/>
      <w:r w:rsidRPr="000E3CC7">
        <w:rPr>
          <w:b/>
          <w:i/>
          <w:iCs/>
          <w:szCs w:val="28"/>
        </w:rPr>
        <w:t>cổ</w:t>
      </w:r>
      <w:proofErr w:type="spellEnd"/>
      <w:r w:rsidRPr="000E3CC7">
        <w:rPr>
          <w:b/>
          <w:i/>
          <w:iCs/>
          <w:szCs w:val="28"/>
        </w:rPr>
        <w:t xml:space="preserve"> </w:t>
      </w:r>
      <w:proofErr w:type="spellStart"/>
      <w:r w:rsidRPr="000E3CC7">
        <w:rPr>
          <w:b/>
          <w:i/>
          <w:iCs/>
          <w:szCs w:val="28"/>
        </w:rPr>
        <w:t>phần</w:t>
      </w:r>
      <w:proofErr w:type="spellEnd"/>
    </w:p>
    <w:p w14:paraId="264BF2D4" w14:textId="77777777" w:rsidR="00E55926" w:rsidRPr="00D54D88" w:rsidRDefault="00E55926" w:rsidP="00E55926">
      <w:pPr>
        <w:ind w:firstLine="720"/>
        <w:jc w:val="both"/>
        <w:rPr>
          <w:szCs w:val="28"/>
        </w:rPr>
      </w:pPr>
      <w:proofErr w:type="spellStart"/>
      <w:r w:rsidRPr="00D54D88">
        <w:rPr>
          <w:szCs w:val="28"/>
        </w:rPr>
        <w:t>Liên</w:t>
      </w:r>
      <w:proofErr w:type="spellEnd"/>
      <w:r w:rsidRPr="00D54D88">
        <w:rPr>
          <w:szCs w:val="28"/>
        </w:rPr>
        <w:t xml:space="preserve"> </w:t>
      </w:r>
      <w:proofErr w:type="spellStart"/>
      <w:r w:rsidRPr="00D54D88">
        <w:rPr>
          <w:szCs w:val="28"/>
        </w:rPr>
        <w:t>quan</w:t>
      </w:r>
      <w:proofErr w:type="spellEnd"/>
      <w:r w:rsidRPr="00D54D88">
        <w:rPr>
          <w:szCs w:val="28"/>
        </w:rPr>
        <w:t xml:space="preserve"> </w:t>
      </w:r>
      <w:proofErr w:type="spellStart"/>
      <w:r w:rsidRPr="00D54D88">
        <w:rPr>
          <w:szCs w:val="28"/>
        </w:rPr>
        <w:t>tới</w:t>
      </w:r>
      <w:proofErr w:type="spellEnd"/>
      <w:r w:rsidRPr="00D54D88">
        <w:rPr>
          <w:szCs w:val="28"/>
        </w:rPr>
        <w:t xml:space="preserve"> </w:t>
      </w:r>
      <w:proofErr w:type="spellStart"/>
      <w:r w:rsidRPr="00D54D88">
        <w:rPr>
          <w:szCs w:val="28"/>
        </w:rPr>
        <w:t>hoạt</w:t>
      </w:r>
      <w:proofErr w:type="spellEnd"/>
      <w:r w:rsidRPr="00D54D88">
        <w:rPr>
          <w:szCs w:val="28"/>
        </w:rPr>
        <w:t xml:space="preserve"> </w:t>
      </w:r>
      <w:proofErr w:type="spellStart"/>
      <w:r w:rsidRPr="00D54D88">
        <w:rPr>
          <w:szCs w:val="28"/>
        </w:rPr>
        <w:t>động</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góp</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cổ</w:t>
      </w:r>
      <w:proofErr w:type="spellEnd"/>
      <w:r w:rsidRPr="00D54D88">
        <w:rPr>
          <w:szCs w:val="28"/>
        </w:rPr>
        <w:t xml:space="preserve"> </w:t>
      </w:r>
      <w:proofErr w:type="spellStart"/>
      <w:r w:rsidRPr="00D54D88">
        <w:rPr>
          <w:szCs w:val="28"/>
        </w:rPr>
        <w:t>phần</w:t>
      </w:r>
      <w:proofErr w:type="spellEnd"/>
      <w:r w:rsidRPr="00D54D88">
        <w:rPr>
          <w:szCs w:val="28"/>
        </w:rPr>
        <w:t xml:space="preserve"> </w:t>
      </w:r>
      <w:proofErr w:type="spellStart"/>
      <w:r w:rsidRPr="00D54D88">
        <w:rPr>
          <w:szCs w:val="28"/>
        </w:rPr>
        <w:t>cá</w:t>
      </w:r>
      <w:proofErr w:type="spellEnd"/>
      <w:r w:rsidRPr="00D54D88">
        <w:rPr>
          <w:szCs w:val="28"/>
        </w:rPr>
        <w:t xml:space="preserve"> </w:t>
      </w:r>
      <w:proofErr w:type="spellStart"/>
      <w:r w:rsidRPr="00D54D88">
        <w:rPr>
          <w:szCs w:val="28"/>
        </w:rPr>
        <w:t>nhân</w:t>
      </w:r>
      <w:proofErr w:type="spellEnd"/>
      <w:r w:rsidRPr="00D54D88">
        <w:rPr>
          <w:szCs w:val="28"/>
        </w:rPr>
        <w:t xml:space="preserve"> </w:t>
      </w:r>
      <w:proofErr w:type="spellStart"/>
      <w:r w:rsidRPr="00D54D88">
        <w:rPr>
          <w:szCs w:val="28"/>
        </w:rPr>
        <w:t>vào</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khởi</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công</w:t>
      </w:r>
      <w:proofErr w:type="spellEnd"/>
      <w:r w:rsidRPr="00D54D88">
        <w:rPr>
          <w:szCs w:val="28"/>
        </w:rPr>
        <w:t xml:space="preserve"> ty </w:t>
      </w:r>
      <w:proofErr w:type="spellStart"/>
      <w:r w:rsidRPr="00D54D88">
        <w:rPr>
          <w:szCs w:val="28"/>
        </w:rPr>
        <w:t>chưa</w:t>
      </w:r>
      <w:proofErr w:type="spellEnd"/>
      <w:r w:rsidRPr="00D54D88">
        <w:rPr>
          <w:szCs w:val="28"/>
        </w:rPr>
        <w:t xml:space="preserve"> </w:t>
      </w:r>
      <w:proofErr w:type="spellStart"/>
      <w:r w:rsidRPr="00D54D88">
        <w:rPr>
          <w:szCs w:val="28"/>
        </w:rPr>
        <w:t>niêm</w:t>
      </w:r>
      <w:proofErr w:type="spellEnd"/>
      <w:r w:rsidRPr="00D54D88">
        <w:rPr>
          <w:szCs w:val="28"/>
        </w:rPr>
        <w:t xml:space="preserve"> </w:t>
      </w:r>
      <w:proofErr w:type="spellStart"/>
      <w:r w:rsidRPr="00D54D88">
        <w:rPr>
          <w:szCs w:val="28"/>
        </w:rPr>
        <w:t>yết</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hai</w:t>
      </w:r>
      <w:proofErr w:type="spellEnd"/>
      <w:r w:rsidRPr="00D54D88">
        <w:rPr>
          <w:szCs w:val="28"/>
        </w:rPr>
        <w:t xml:space="preserve"> </w:t>
      </w:r>
      <w:proofErr w:type="spellStart"/>
      <w:r w:rsidRPr="00D54D88">
        <w:rPr>
          <w:szCs w:val="28"/>
        </w:rPr>
        <w:t>hình</w:t>
      </w:r>
      <w:proofErr w:type="spellEnd"/>
      <w:r w:rsidRPr="00D54D88">
        <w:rPr>
          <w:szCs w:val="28"/>
        </w:rPr>
        <w:t xml:space="preserve"> </w:t>
      </w:r>
      <w:proofErr w:type="spellStart"/>
      <w:r w:rsidRPr="00D54D88">
        <w:rPr>
          <w:szCs w:val="28"/>
        </w:rPr>
        <w:t>thức</w:t>
      </w:r>
      <w:proofErr w:type="spellEnd"/>
      <w:r w:rsidRPr="00D54D88">
        <w:rPr>
          <w:szCs w:val="28"/>
        </w:rPr>
        <w:t xml:space="preserve"> </w:t>
      </w:r>
      <w:proofErr w:type="spellStart"/>
      <w:r w:rsidRPr="00D54D88">
        <w:rPr>
          <w:szCs w:val="28"/>
        </w:rPr>
        <w:t>phổ</w:t>
      </w:r>
      <w:proofErr w:type="spellEnd"/>
      <w:r w:rsidRPr="00D54D88">
        <w:rPr>
          <w:szCs w:val="28"/>
        </w:rPr>
        <w:t xml:space="preserve"> </w:t>
      </w:r>
      <w:proofErr w:type="spellStart"/>
      <w:r w:rsidRPr="00D54D88">
        <w:rPr>
          <w:szCs w:val="28"/>
        </w:rPr>
        <w:t>biến</w:t>
      </w:r>
      <w:proofErr w:type="spellEnd"/>
      <w:r w:rsidRPr="00D54D88">
        <w:rPr>
          <w:szCs w:val="28"/>
        </w:rPr>
        <w:t xml:space="preserve"> </w:t>
      </w:r>
      <w:proofErr w:type="spellStart"/>
      <w:r w:rsidRPr="00D54D88">
        <w:rPr>
          <w:szCs w:val="28"/>
        </w:rPr>
        <w:t>là</w:t>
      </w:r>
      <w:proofErr w:type="spellEnd"/>
      <w:r w:rsidRPr="00D54D88">
        <w:rPr>
          <w:szCs w:val="28"/>
        </w:rPr>
        <w:t xml:space="preserve"> </w:t>
      </w:r>
      <w:proofErr w:type="spellStart"/>
      <w:r w:rsidRPr="00D54D88">
        <w:rPr>
          <w:szCs w:val="28"/>
        </w:rPr>
        <w:t>Quỹ</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cổ</w:t>
      </w:r>
      <w:proofErr w:type="spellEnd"/>
      <w:r w:rsidRPr="00D54D88">
        <w:rPr>
          <w:szCs w:val="28"/>
        </w:rPr>
        <w:t xml:space="preserve"> </w:t>
      </w:r>
      <w:proofErr w:type="spellStart"/>
      <w:r w:rsidRPr="00D54D88">
        <w:rPr>
          <w:szCs w:val="28"/>
        </w:rPr>
        <w:t>phần</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nhân</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Quỹ</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mạo</w:t>
      </w:r>
      <w:proofErr w:type="spellEnd"/>
      <w:r w:rsidRPr="00D54D88">
        <w:rPr>
          <w:szCs w:val="28"/>
        </w:rPr>
        <w:t xml:space="preserve"> </w:t>
      </w:r>
      <w:proofErr w:type="spellStart"/>
      <w:r w:rsidRPr="00D54D88">
        <w:rPr>
          <w:szCs w:val="28"/>
        </w:rPr>
        <w:t>hiểm</w:t>
      </w:r>
      <w:proofErr w:type="spellEnd"/>
      <w:r w:rsidRPr="00D54D88">
        <w:rPr>
          <w:szCs w:val="28"/>
        </w:rPr>
        <w:t xml:space="preserve">. </w:t>
      </w:r>
      <w:proofErr w:type="spellStart"/>
      <w:r w:rsidRPr="00D54D88">
        <w:rPr>
          <w:szCs w:val="28"/>
        </w:rPr>
        <w:t>Cả</w:t>
      </w:r>
      <w:proofErr w:type="spellEnd"/>
      <w:r w:rsidRPr="00D54D88">
        <w:rPr>
          <w:szCs w:val="28"/>
        </w:rPr>
        <w:t xml:space="preserve"> </w:t>
      </w:r>
      <w:proofErr w:type="spellStart"/>
      <w:r w:rsidRPr="00D54D88">
        <w:rPr>
          <w:szCs w:val="28"/>
        </w:rPr>
        <w:t>hai</w:t>
      </w:r>
      <w:proofErr w:type="spellEnd"/>
      <w:r w:rsidRPr="00D54D88">
        <w:rPr>
          <w:szCs w:val="28"/>
        </w:rPr>
        <w:t xml:space="preserve"> </w:t>
      </w:r>
      <w:proofErr w:type="spellStart"/>
      <w:r w:rsidRPr="00D54D88">
        <w:rPr>
          <w:szCs w:val="28"/>
        </w:rPr>
        <w:t>hình</w:t>
      </w:r>
      <w:proofErr w:type="spellEnd"/>
      <w:r w:rsidRPr="00D54D88">
        <w:rPr>
          <w:szCs w:val="28"/>
        </w:rPr>
        <w:t xml:space="preserve"> </w:t>
      </w:r>
      <w:proofErr w:type="spellStart"/>
      <w:r w:rsidRPr="00D54D88">
        <w:rPr>
          <w:szCs w:val="28"/>
        </w:rPr>
        <w:t>thức</w:t>
      </w:r>
      <w:proofErr w:type="spellEnd"/>
      <w:r w:rsidRPr="00D54D88">
        <w:rPr>
          <w:szCs w:val="28"/>
        </w:rPr>
        <w:t xml:space="preserve"> </w:t>
      </w:r>
      <w:proofErr w:type="spellStart"/>
      <w:r w:rsidRPr="00D54D88">
        <w:rPr>
          <w:szCs w:val="28"/>
        </w:rPr>
        <w:t>này</w:t>
      </w:r>
      <w:proofErr w:type="spellEnd"/>
      <w:r w:rsidRPr="00D54D88">
        <w:rPr>
          <w:szCs w:val="28"/>
        </w:rPr>
        <w:t xml:space="preserve"> </w:t>
      </w:r>
      <w:proofErr w:type="spellStart"/>
      <w:r w:rsidRPr="00D54D88">
        <w:rPr>
          <w:szCs w:val="28"/>
        </w:rPr>
        <w:t>đều</w:t>
      </w:r>
      <w:proofErr w:type="spellEnd"/>
      <w:r w:rsidRPr="00D54D88">
        <w:rPr>
          <w:szCs w:val="28"/>
        </w:rPr>
        <w:t xml:space="preserve"> </w:t>
      </w:r>
      <w:proofErr w:type="spellStart"/>
      <w:r w:rsidRPr="00D54D88">
        <w:rPr>
          <w:szCs w:val="28"/>
        </w:rPr>
        <w:t>thu</w:t>
      </w:r>
      <w:proofErr w:type="spellEnd"/>
      <w:r w:rsidRPr="00D54D88">
        <w:rPr>
          <w:szCs w:val="28"/>
        </w:rPr>
        <w:t xml:space="preserve"> </w:t>
      </w:r>
      <w:proofErr w:type="spellStart"/>
      <w:r w:rsidRPr="00D54D88">
        <w:rPr>
          <w:szCs w:val="28"/>
        </w:rPr>
        <w:t>hút</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từ</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nhà</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định</w:t>
      </w:r>
      <w:proofErr w:type="spellEnd"/>
      <w:r w:rsidRPr="00D54D88">
        <w:rPr>
          <w:szCs w:val="28"/>
        </w:rPr>
        <w:t xml:space="preserve"> </w:t>
      </w:r>
      <w:proofErr w:type="spellStart"/>
      <w:r w:rsidRPr="00D54D88">
        <w:rPr>
          <w:szCs w:val="28"/>
        </w:rPr>
        <w:t>chế</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nhà</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công</w:t>
      </w:r>
      <w:proofErr w:type="spellEnd"/>
      <w:r w:rsidRPr="00D54D88">
        <w:rPr>
          <w:szCs w:val="28"/>
        </w:rPr>
        <w:t xml:space="preserve"> </w:t>
      </w:r>
      <w:proofErr w:type="spellStart"/>
      <w:r w:rsidRPr="00D54D88">
        <w:rPr>
          <w:szCs w:val="28"/>
        </w:rPr>
        <w:t>nhận</w:t>
      </w:r>
      <w:proofErr w:type="spellEnd"/>
      <w:r w:rsidRPr="00D54D88">
        <w:rPr>
          <w:szCs w:val="28"/>
        </w:rPr>
        <w:t xml:space="preserve">, </w:t>
      </w:r>
      <w:proofErr w:type="spellStart"/>
      <w:r w:rsidRPr="00D54D88">
        <w:rPr>
          <w:szCs w:val="28"/>
        </w:rPr>
        <w:t>những</w:t>
      </w:r>
      <w:proofErr w:type="spellEnd"/>
      <w:r w:rsidRPr="00D54D88">
        <w:rPr>
          <w:szCs w:val="28"/>
        </w:rPr>
        <w:t xml:space="preserve"> </w:t>
      </w:r>
      <w:proofErr w:type="spellStart"/>
      <w:r w:rsidRPr="00D54D88">
        <w:rPr>
          <w:szCs w:val="28"/>
        </w:rPr>
        <w:t>người</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thể</w:t>
      </w:r>
      <w:proofErr w:type="spellEnd"/>
      <w:r w:rsidRPr="00D54D88">
        <w:rPr>
          <w:szCs w:val="28"/>
        </w:rPr>
        <w:t xml:space="preserve"> </w:t>
      </w:r>
      <w:proofErr w:type="spellStart"/>
      <w:r w:rsidRPr="00D54D88">
        <w:rPr>
          <w:szCs w:val="28"/>
        </w:rPr>
        <w:t>dành</w:t>
      </w:r>
      <w:proofErr w:type="spellEnd"/>
      <w:r w:rsidRPr="00D54D88">
        <w:rPr>
          <w:szCs w:val="28"/>
        </w:rPr>
        <w:t xml:space="preserve"> ra </w:t>
      </w:r>
      <w:proofErr w:type="spellStart"/>
      <w:r w:rsidRPr="00D54D88">
        <w:rPr>
          <w:szCs w:val="28"/>
        </w:rPr>
        <w:t>một</w:t>
      </w:r>
      <w:proofErr w:type="spellEnd"/>
      <w:r w:rsidRPr="00D54D88">
        <w:rPr>
          <w:szCs w:val="28"/>
        </w:rPr>
        <w:t xml:space="preserve"> </w:t>
      </w:r>
      <w:proofErr w:type="spellStart"/>
      <w:r w:rsidRPr="00D54D88">
        <w:rPr>
          <w:szCs w:val="28"/>
        </w:rPr>
        <w:t>khoản</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lớn</w:t>
      </w:r>
      <w:proofErr w:type="spellEnd"/>
      <w:r w:rsidRPr="00D54D88">
        <w:rPr>
          <w:szCs w:val="28"/>
        </w:rPr>
        <w:t xml:space="preserve"> </w:t>
      </w:r>
      <w:proofErr w:type="spellStart"/>
      <w:r w:rsidRPr="00D54D88">
        <w:rPr>
          <w:szCs w:val="28"/>
        </w:rPr>
        <w:t>để</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dài</w:t>
      </w:r>
      <w:proofErr w:type="spellEnd"/>
      <w:r w:rsidRPr="00D54D88">
        <w:rPr>
          <w:szCs w:val="28"/>
        </w:rPr>
        <w:t xml:space="preserve"> </w:t>
      </w:r>
      <w:proofErr w:type="spellStart"/>
      <w:r w:rsidRPr="00D54D88">
        <w:rPr>
          <w:szCs w:val="28"/>
        </w:rPr>
        <w:t>hạn</w:t>
      </w:r>
      <w:proofErr w:type="spellEnd"/>
      <w:r w:rsidRPr="00D54D88">
        <w:rPr>
          <w:szCs w:val="28"/>
        </w:rPr>
        <w:t xml:space="preserve">. </w:t>
      </w:r>
      <w:proofErr w:type="spellStart"/>
      <w:r w:rsidRPr="00D54D88">
        <w:rPr>
          <w:szCs w:val="28"/>
        </w:rPr>
        <w:t>Tuy</w:t>
      </w:r>
      <w:proofErr w:type="spellEnd"/>
      <w:r w:rsidRPr="00D54D88">
        <w:rPr>
          <w:szCs w:val="28"/>
        </w:rPr>
        <w:t xml:space="preserve"> </w:t>
      </w:r>
      <w:proofErr w:type="spellStart"/>
      <w:r w:rsidRPr="00D54D88">
        <w:rPr>
          <w:szCs w:val="28"/>
        </w:rPr>
        <w:t>nhiên</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cổ</w:t>
      </w:r>
      <w:proofErr w:type="spellEnd"/>
      <w:r w:rsidRPr="00D54D88">
        <w:rPr>
          <w:szCs w:val="28"/>
        </w:rPr>
        <w:t xml:space="preserve"> </w:t>
      </w:r>
      <w:proofErr w:type="spellStart"/>
      <w:r w:rsidRPr="00D54D88">
        <w:rPr>
          <w:szCs w:val="28"/>
        </w:rPr>
        <w:t>phần</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lastRenderedPageBreak/>
        <w:t>nhân</w:t>
      </w:r>
      <w:proofErr w:type="spellEnd"/>
      <w:r w:rsidRPr="00D54D88">
        <w:rPr>
          <w:szCs w:val="28"/>
        </w:rPr>
        <w:t xml:space="preserve"> </w:t>
      </w:r>
      <w:proofErr w:type="spellStart"/>
      <w:r w:rsidRPr="00D54D88">
        <w:rPr>
          <w:szCs w:val="28"/>
        </w:rPr>
        <w:t>thường</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thực</w:t>
      </w:r>
      <w:proofErr w:type="spellEnd"/>
      <w:r w:rsidRPr="00D54D88">
        <w:rPr>
          <w:szCs w:val="28"/>
        </w:rPr>
        <w:t xml:space="preserve"> </w:t>
      </w:r>
      <w:proofErr w:type="spellStart"/>
      <w:r w:rsidRPr="00D54D88">
        <w:rPr>
          <w:szCs w:val="28"/>
        </w:rPr>
        <w:t>hiện</w:t>
      </w:r>
      <w:proofErr w:type="spellEnd"/>
      <w:r w:rsidRPr="00D54D88">
        <w:rPr>
          <w:szCs w:val="28"/>
        </w:rPr>
        <w:t xml:space="preserve"> </w:t>
      </w:r>
      <w:proofErr w:type="spellStart"/>
      <w:r w:rsidRPr="00D54D88">
        <w:rPr>
          <w:szCs w:val="28"/>
        </w:rPr>
        <w:t>theo</w:t>
      </w:r>
      <w:proofErr w:type="spellEnd"/>
      <w:r w:rsidRPr="00D54D88">
        <w:rPr>
          <w:szCs w:val="28"/>
        </w:rPr>
        <w:t xml:space="preserve"> </w:t>
      </w:r>
      <w:proofErr w:type="spellStart"/>
      <w:r w:rsidRPr="00D54D88">
        <w:rPr>
          <w:szCs w:val="28"/>
        </w:rPr>
        <w:t>hình</w:t>
      </w:r>
      <w:proofErr w:type="spellEnd"/>
      <w:r w:rsidRPr="00D54D88">
        <w:rPr>
          <w:szCs w:val="28"/>
        </w:rPr>
        <w:t xml:space="preserve"> </w:t>
      </w:r>
      <w:proofErr w:type="spellStart"/>
      <w:r w:rsidRPr="00D54D88">
        <w:rPr>
          <w:szCs w:val="28"/>
        </w:rPr>
        <w:t>thức</w:t>
      </w:r>
      <w:proofErr w:type="spellEnd"/>
      <w:r w:rsidRPr="00D54D88">
        <w:rPr>
          <w:szCs w:val="28"/>
        </w:rPr>
        <w:t xml:space="preserve"> </w:t>
      </w:r>
      <w:proofErr w:type="spellStart"/>
      <w:r w:rsidRPr="00D54D88">
        <w:rPr>
          <w:szCs w:val="28"/>
        </w:rPr>
        <w:t>mua</w:t>
      </w:r>
      <w:proofErr w:type="spellEnd"/>
      <w:r w:rsidRPr="00D54D88">
        <w:rPr>
          <w:szCs w:val="28"/>
        </w:rPr>
        <w:t xml:space="preserve"> </w:t>
      </w:r>
      <w:proofErr w:type="spellStart"/>
      <w:r w:rsidRPr="00D54D88">
        <w:rPr>
          <w:szCs w:val="28"/>
        </w:rPr>
        <w:t>lại</w:t>
      </w:r>
      <w:proofErr w:type="spellEnd"/>
      <w:r w:rsidRPr="00D54D88">
        <w:rPr>
          <w:szCs w:val="28"/>
        </w:rPr>
        <w:t xml:space="preserve"> </w:t>
      </w:r>
      <w:proofErr w:type="spellStart"/>
      <w:r w:rsidRPr="00D54D88">
        <w:rPr>
          <w:szCs w:val="28"/>
        </w:rPr>
        <w:t>toàn</w:t>
      </w:r>
      <w:proofErr w:type="spellEnd"/>
      <w:r w:rsidRPr="00D54D88">
        <w:rPr>
          <w:szCs w:val="28"/>
        </w:rPr>
        <w:t xml:space="preserve"> </w:t>
      </w:r>
      <w:proofErr w:type="spellStart"/>
      <w:r w:rsidRPr="00D54D88">
        <w:rPr>
          <w:szCs w:val="28"/>
        </w:rPr>
        <w:t>bộ</w:t>
      </w:r>
      <w:proofErr w:type="spellEnd"/>
      <w:r w:rsidRPr="00D54D88">
        <w:rPr>
          <w:szCs w:val="28"/>
        </w:rPr>
        <w:t xml:space="preserve"> (100% </w:t>
      </w:r>
      <w:proofErr w:type="spellStart"/>
      <w:r w:rsidRPr="00D54D88">
        <w:rPr>
          <w:szCs w:val="28"/>
        </w:rPr>
        <w:t>vốn</w:t>
      </w:r>
      <w:proofErr w:type="spellEnd"/>
      <w:r w:rsidRPr="00D54D88">
        <w:rPr>
          <w:szCs w:val="28"/>
        </w:rPr>
        <w:t xml:space="preserve">) </w:t>
      </w:r>
      <w:proofErr w:type="spellStart"/>
      <w:r w:rsidRPr="00D54D88">
        <w:rPr>
          <w:szCs w:val="28"/>
        </w:rPr>
        <w:t>hoặc</w:t>
      </w:r>
      <w:proofErr w:type="spellEnd"/>
      <w:r w:rsidRPr="00D54D88">
        <w:rPr>
          <w:szCs w:val="28"/>
        </w:rPr>
        <w:t xml:space="preserve"> </w:t>
      </w:r>
      <w:proofErr w:type="spellStart"/>
      <w:r w:rsidRPr="00D54D88">
        <w:rPr>
          <w:szCs w:val="28"/>
        </w:rPr>
        <w:t>giành</w:t>
      </w:r>
      <w:proofErr w:type="spellEnd"/>
      <w:r w:rsidRPr="00D54D88">
        <w:rPr>
          <w:szCs w:val="28"/>
        </w:rPr>
        <w:t xml:space="preserve"> </w:t>
      </w:r>
      <w:proofErr w:type="spellStart"/>
      <w:r w:rsidRPr="00D54D88">
        <w:rPr>
          <w:szCs w:val="28"/>
        </w:rPr>
        <w:t>quyền</w:t>
      </w:r>
      <w:proofErr w:type="spellEnd"/>
      <w:r w:rsidRPr="00D54D88">
        <w:rPr>
          <w:szCs w:val="28"/>
        </w:rPr>
        <w:t xml:space="preserve"> </w:t>
      </w:r>
      <w:proofErr w:type="spellStart"/>
      <w:r w:rsidRPr="00D54D88">
        <w:rPr>
          <w:szCs w:val="28"/>
        </w:rPr>
        <w:t>kiểm</w:t>
      </w:r>
      <w:proofErr w:type="spellEnd"/>
      <w:r w:rsidRPr="00D54D88">
        <w:rPr>
          <w:szCs w:val="28"/>
        </w:rPr>
        <w:t xml:space="preserve"> </w:t>
      </w:r>
      <w:proofErr w:type="spellStart"/>
      <w:r w:rsidRPr="00D54D88">
        <w:rPr>
          <w:szCs w:val="28"/>
        </w:rPr>
        <w:t>soát</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công</w:t>
      </w:r>
      <w:proofErr w:type="spellEnd"/>
      <w:r w:rsidRPr="00D54D88">
        <w:rPr>
          <w:szCs w:val="28"/>
        </w:rPr>
        <w:t xml:space="preserve"> ty </w:t>
      </w:r>
      <w:proofErr w:type="spellStart"/>
      <w:r w:rsidRPr="00D54D88">
        <w:rPr>
          <w:szCs w:val="28"/>
        </w:rPr>
        <w:t>tư</w:t>
      </w:r>
      <w:proofErr w:type="spellEnd"/>
      <w:r w:rsidRPr="00D54D88">
        <w:rPr>
          <w:szCs w:val="28"/>
        </w:rPr>
        <w:t xml:space="preserve"> </w:t>
      </w:r>
      <w:proofErr w:type="spellStart"/>
      <w:r w:rsidRPr="00D54D88">
        <w:rPr>
          <w:szCs w:val="28"/>
        </w:rPr>
        <w:t>nhân</w:t>
      </w:r>
      <w:proofErr w:type="spellEnd"/>
      <w:r w:rsidRPr="00D54D88">
        <w:rPr>
          <w:szCs w:val="28"/>
        </w:rPr>
        <w:t xml:space="preserve"> </w:t>
      </w:r>
      <w:proofErr w:type="spellStart"/>
      <w:r w:rsidRPr="00D54D88">
        <w:rPr>
          <w:szCs w:val="28"/>
        </w:rPr>
        <w:t>đã</w:t>
      </w:r>
      <w:proofErr w:type="spellEnd"/>
      <w:r w:rsidRPr="00D54D88">
        <w:rPr>
          <w:szCs w:val="28"/>
        </w:rPr>
        <w:t xml:space="preserve"> </w:t>
      </w:r>
      <w:proofErr w:type="spellStart"/>
      <w:r w:rsidRPr="00D54D88">
        <w:rPr>
          <w:szCs w:val="28"/>
        </w:rPr>
        <w:t>thành</w:t>
      </w:r>
      <w:proofErr w:type="spellEnd"/>
      <w:r w:rsidRPr="00D54D88">
        <w:rPr>
          <w:szCs w:val="28"/>
        </w:rPr>
        <w:t xml:space="preserve"> </w:t>
      </w:r>
      <w:proofErr w:type="spellStart"/>
      <w:r w:rsidRPr="00D54D88">
        <w:rPr>
          <w:szCs w:val="28"/>
        </w:rPr>
        <w:t>lập</w:t>
      </w:r>
      <w:proofErr w:type="spellEnd"/>
      <w:r w:rsidRPr="00D54D88">
        <w:rPr>
          <w:szCs w:val="28"/>
        </w:rPr>
        <w:t xml:space="preserve">, </w:t>
      </w:r>
      <w:proofErr w:type="spellStart"/>
      <w:r w:rsidRPr="00D54D88">
        <w:rPr>
          <w:szCs w:val="28"/>
        </w:rPr>
        <w:t>đã</w:t>
      </w:r>
      <w:proofErr w:type="spellEnd"/>
      <w:r w:rsidRPr="00D54D88">
        <w:rPr>
          <w:szCs w:val="28"/>
        </w:rPr>
        <w:t xml:space="preserve"> </w:t>
      </w:r>
      <w:proofErr w:type="spellStart"/>
      <w:r w:rsidRPr="00D54D88">
        <w:rPr>
          <w:szCs w:val="28"/>
        </w:rPr>
        <w:t>phát</w:t>
      </w:r>
      <w:proofErr w:type="spellEnd"/>
      <w:r w:rsidRPr="00D54D88">
        <w:rPr>
          <w:szCs w:val="28"/>
        </w:rPr>
        <w:t xml:space="preserve"> </w:t>
      </w:r>
      <w:proofErr w:type="spellStart"/>
      <w:r w:rsidRPr="00D54D88">
        <w:rPr>
          <w:szCs w:val="28"/>
        </w:rPr>
        <w:t>triển</w:t>
      </w:r>
      <w:proofErr w:type="spellEnd"/>
      <w:r w:rsidRPr="00D54D88">
        <w:rPr>
          <w:szCs w:val="28"/>
        </w:rPr>
        <w:t xml:space="preserve"> </w:t>
      </w:r>
      <w:proofErr w:type="spellStart"/>
      <w:r w:rsidRPr="00D54D88">
        <w:rPr>
          <w:szCs w:val="28"/>
        </w:rPr>
        <w:t>hoặc</w:t>
      </w:r>
      <w:proofErr w:type="spellEnd"/>
      <w:r w:rsidRPr="00D54D88">
        <w:rPr>
          <w:szCs w:val="28"/>
        </w:rPr>
        <w:t xml:space="preserve"> </w:t>
      </w:r>
      <w:proofErr w:type="spellStart"/>
      <w:r w:rsidRPr="00D54D88">
        <w:rPr>
          <w:szCs w:val="28"/>
        </w:rPr>
        <w:t>theo</w:t>
      </w:r>
      <w:proofErr w:type="spellEnd"/>
      <w:r w:rsidRPr="00D54D88">
        <w:rPr>
          <w:szCs w:val="28"/>
        </w:rPr>
        <w:t xml:space="preserve"> </w:t>
      </w:r>
      <w:proofErr w:type="spellStart"/>
      <w:r w:rsidRPr="00D54D88">
        <w:rPr>
          <w:szCs w:val="28"/>
        </w:rPr>
        <w:t>hình</w:t>
      </w:r>
      <w:proofErr w:type="spellEnd"/>
      <w:r w:rsidRPr="00D54D88">
        <w:rPr>
          <w:szCs w:val="28"/>
        </w:rPr>
        <w:t xml:space="preserve"> </w:t>
      </w:r>
      <w:proofErr w:type="spellStart"/>
      <w:r w:rsidRPr="00D54D88">
        <w:rPr>
          <w:szCs w:val="28"/>
        </w:rPr>
        <w:t>thức</w:t>
      </w:r>
      <w:proofErr w:type="spellEnd"/>
      <w:r w:rsidRPr="00D54D88">
        <w:rPr>
          <w:szCs w:val="28"/>
        </w:rPr>
        <w:t xml:space="preserve"> </w:t>
      </w:r>
      <w:proofErr w:type="spellStart"/>
      <w:r w:rsidRPr="00D54D88">
        <w:rPr>
          <w:szCs w:val="28"/>
        </w:rPr>
        <w:t>tham</w:t>
      </w:r>
      <w:proofErr w:type="spellEnd"/>
      <w:r w:rsidRPr="00D54D88">
        <w:rPr>
          <w:szCs w:val="28"/>
        </w:rPr>
        <w:t xml:space="preserve"> </w:t>
      </w:r>
      <w:proofErr w:type="spellStart"/>
      <w:r w:rsidRPr="00D54D88">
        <w:rPr>
          <w:szCs w:val="28"/>
        </w:rPr>
        <w:t>gia</w:t>
      </w:r>
      <w:proofErr w:type="spellEnd"/>
      <w:r w:rsidRPr="00D54D88">
        <w:rPr>
          <w:szCs w:val="28"/>
        </w:rPr>
        <w:t xml:space="preserve"> </w:t>
      </w:r>
      <w:proofErr w:type="spellStart"/>
      <w:r w:rsidRPr="00D54D88">
        <w:rPr>
          <w:szCs w:val="28"/>
        </w:rPr>
        <w:t>mua</w:t>
      </w:r>
      <w:proofErr w:type="spellEnd"/>
      <w:r w:rsidRPr="00D54D88">
        <w:rPr>
          <w:szCs w:val="28"/>
        </w:rPr>
        <w:t xml:space="preserve"> </w:t>
      </w:r>
      <w:proofErr w:type="spellStart"/>
      <w:r w:rsidRPr="00D54D88">
        <w:rPr>
          <w:szCs w:val="28"/>
        </w:rPr>
        <w:t>lại</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công</w:t>
      </w:r>
      <w:proofErr w:type="spellEnd"/>
      <w:r w:rsidRPr="00D54D88">
        <w:rPr>
          <w:szCs w:val="28"/>
        </w:rPr>
        <w:t xml:space="preserve"> ty </w:t>
      </w:r>
      <w:proofErr w:type="spellStart"/>
      <w:r w:rsidRPr="00D54D88">
        <w:rPr>
          <w:szCs w:val="28"/>
        </w:rPr>
        <w:t>đại</w:t>
      </w:r>
      <w:proofErr w:type="spellEnd"/>
      <w:r w:rsidRPr="00D54D88">
        <w:rPr>
          <w:szCs w:val="28"/>
        </w:rPr>
        <w:t xml:space="preserve"> </w:t>
      </w:r>
      <w:proofErr w:type="spellStart"/>
      <w:r w:rsidRPr="00D54D88">
        <w:rPr>
          <w:szCs w:val="28"/>
        </w:rPr>
        <w:t>chúng</w:t>
      </w:r>
      <w:proofErr w:type="spellEnd"/>
      <w:r w:rsidRPr="00D54D88">
        <w:rPr>
          <w:szCs w:val="28"/>
        </w:rPr>
        <w:t xml:space="preserve">, </w:t>
      </w:r>
      <w:proofErr w:type="spellStart"/>
      <w:r w:rsidRPr="00D54D88">
        <w:rPr>
          <w:szCs w:val="28"/>
        </w:rPr>
        <w:t>dẫn</w:t>
      </w:r>
      <w:proofErr w:type="spellEnd"/>
      <w:r w:rsidRPr="00D54D88">
        <w:rPr>
          <w:szCs w:val="28"/>
        </w:rPr>
        <w:t xml:space="preserve"> </w:t>
      </w:r>
      <w:proofErr w:type="spellStart"/>
      <w:r w:rsidRPr="00D54D88">
        <w:rPr>
          <w:szCs w:val="28"/>
        </w:rPr>
        <w:t>tới</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công</w:t>
      </w:r>
      <w:proofErr w:type="spellEnd"/>
      <w:r w:rsidRPr="00D54D88">
        <w:rPr>
          <w:szCs w:val="28"/>
        </w:rPr>
        <w:t xml:space="preserve"> ty </w:t>
      </w:r>
      <w:proofErr w:type="spellStart"/>
      <w:r w:rsidRPr="00D54D88">
        <w:rPr>
          <w:szCs w:val="28"/>
        </w:rPr>
        <w:t>đại</w:t>
      </w:r>
      <w:proofErr w:type="spellEnd"/>
      <w:r w:rsidRPr="00D54D88">
        <w:rPr>
          <w:szCs w:val="28"/>
        </w:rPr>
        <w:t xml:space="preserve"> </w:t>
      </w:r>
      <w:proofErr w:type="spellStart"/>
      <w:r w:rsidRPr="00D54D88">
        <w:rPr>
          <w:szCs w:val="28"/>
        </w:rPr>
        <w:t>chúng</w:t>
      </w:r>
      <w:proofErr w:type="spellEnd"/>
      <w:r w:rsidRPr="00D54D88">
        <w:rPr>
          <w:szCs w:val="28"/>
        </w:rPr>
        <w:t xml:space="preserve"> </w:t>
      </w:r>
      <w:proofErr w:type="spellStart"/>
      <w:r w:rsidRPr="00D54D88">
        <w:rPr>
          <w:szCs w:val="28"/>
        </w:rPr>
        <w:t>này</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thể</w:t>
      </w:r>
      <w:proofErr w:type="spellEnd"/>
      <w:r w:rsidRPr="00D54D88">
        <w:rPr>
          <w:szCs w:val="28"/>
        </w:rPr>
        <w:t xml:space="preserve"> </w:t>
      </w:r>
      <w:proofErr w:type="spellStart"/>
      <w:r w:rsidRPr="00D54D88">
        <w:rPr>
          <w:szCs w:val="28"/>
        </w:rPr>
        <w:t>bị</w:t>
      </w:r>
      <w:proofErr w:type="spellEnd"/>
      <w:r w:rsidRPr="00D54D88">
        <w:rPr>
          <w:szCs w:val="28"/>
        </w:rPr>
        <w:t xml:space="preserve"> </w:t>
      </w:r>
      <w:proofErr w:type="spellStart"/>
      <w:r w:rsidRPr="00D54D88">
        <w:rPr>
          <w:szCs w:val="28"/>
        </w:rPr>
        <w:t>hủy</w:t>
      </w:r>
      <w:proofErr w:type="spellEnd"/>
      <w:r w:rsidRPr="00D54D88">
        <w:rPr>
          <w:szCs w:val="28"/>
        </w:rPr>
        <w:t xml:space="preserve"> </w:t>
      </w:r>
      <w:proofErr w:type="spellStart"/>
      <w:r w:rsidRPr="00D54D88">
        <w:rPr>
          <w:szCs w:val="28"/>
        </w:rPr>
        <w:t>niêm</w:t>
      </w:r>
      <w:proofErr w:type="spellEnd"/>
      <w:r w:rsidRPr="00D54D88">
        <w:rPr>
          <w:szCs w:val="28"/>
        </w:rPr>
        <w:t xml:space="preserve"> </w:t>
      </w:r>
      <w:proofErr w:type="spellStart"/>
      <w:r w:rsidRPr="00D54D88">
        <w:rPr>
          <w:szCs w:val="28"/>
        </w:rPr>
        <w:t>yết</w:t>
      </w:r>
      <w:proofErr w:type="spellEnd"/>
      <w:r w:rsidRPr="00D54D88">
        <w:rPr>
          <w:szCs w:val="28"/>
        </w:rPr>
        <w:t xml:space="preserve">. </w:t>
      </w:r>
      <w:proofErr w:type="spellStart"/>
      <w:r w:rsidRPr="00D54D88">
        <w:rPr>
          <w:szCs w:val="28"/>
        </w:rPr>
        <w:t>Trong</w:t>
      </w:r>
      <w:proofErr w:type="spellEnd"/>
      <w:r w:rsidRPr="00D54D88">
        <w:rPr>
          <w:szCs w:val="28"/>
        </w:rPr>
        <w:t xml:space="preserve"> </w:t>
      </w:r>
      <w:proofErr w:type="spellStart"/>
      <w:r w:rsidRPr="00D54D88">
        <w:rPr>
          <w:szCs w:val="28"/>
        </w:rPr>
        <w:t>khi</w:t>
      </w:r>
      <w:proofErr w:type="spellEnd"/>
      <w:r w:rsidRPr="00D54D88">
        <w:rPr>
          <w:szCs w:val="28"/>
        </w:rPr>
        <w:t xml:space="preserve"> </w:t>
      </w:r>
      <w:proofErr w:type="spellStart"/>
      <w:r w:rsidRPr="00D54D88">
        <w:rPr>
          <w:szCs w:val="28"/>
        </w:rPr>
        <w:t>đó</w:t>
      </w:r>
      <w:proofErr w:type="spellEnd"/>
      <w:r w:rsidRPr="00D54D88">
        <w:rPr>
          <w:szCs w:val="28"/>
        </w:rPr>
        <w:t xml:space="preserve">, </w:t>
      </w:r>
      <w:proofErr w:type="spellStart"/>
      <w:r w:rsidRPr="00D54D88">
        <w:rPr>
          <w:szCs w:val="28"/>
        </w:rPr>
        <w:t>Quỹ</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mạo</w:t>
      </w:r>
      <w:proofErr w:type="spellEnd"/>
      <w:r w:rsidRPr="00D54D88">
        <w:rPr>
          <w:szCs w:val="28"/>
        </w:rPr>
        <w:t xml:space="preserve"> </w:t>
      </w:r>
      <w:proofErr w:type="spellStart"/>
      <w:r w:rsidRPr="00D54D88">
        <w:rPr>
          <w:szCs w:val="28"/>
        </w:rPr>
        <w:t>hiểm</w:t>
      </w:r>
      <w:proofErr w:type="spellEnd"/>
      <w:r w:rsidRPr="00D54D88">
        <w:rPr>
          <w:szCs w:val="28"/>
        </w:rPr>
        <w:t xml:space="preserve"> </w:t>
      </w:r>
      <w:proofErr w:type="spellStart"/>
      <w:r w:rsidRPr="00D54D88">
        <w:rPr>
          <w:szCs w:val="28"/>
        </w:rPr>
        <w:t>thường</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giành</w:t>
      </w:r>
      <w:proofErr w:type="spellEnd"/>
      <w:r w:rsidRPr="00D54D88">
        <w:rPr>
          <w:szCs w:val="28"/>
        </w:rPr>
        <w:t xml:space="preserve"> </w:t>
      </w:r>
      <w:proofErr w:type="spellStart"/>
      <w:r w:rsidRPr="00D54D88">
        <w:rPr>
          <w:szCs w:val="28"/>
        </w:rPr>
        <w:t>quyền</w:t>
      </w:r>
      <w:proofErr w:type="spellEnd"/>
      <w:r w:rsidRPr="00D54D88">
        <w:rPr>
          <w:szCs w:val="28"/>
        </w:rPr>
        <w:t xml:space="preserve"> </w:t>
      </w:r>
      <w:proofErr w:type="spellStart"/>
      <w:r w:rsidRPr="00D54D88">
        <w:rPr>
          <w:szCs w:val="28"/>
        </w:rPr>
        <w:t>kiểm</w:t>
      </w:r>
      <w:proofErr w:type="spellEnd"/>
      <w:r w:rsidRPr="00D54D88">
        <w:rPr>
          <w:szCs w:val="28"/>
        </w:rPr>
        <w:t xml:space="preserve"> </w:t>
      </w:r>
      <w:proofErr w:type="spellStart"/>
      <w:r w:rsidRPr="00D54D88">
        <w:rPr>
          <w:szCs w:val="28"/>
        </w:rPr>
        <w:t>soát</w:t>
      </w:r>
      <w:proofErr w:type="spellEnd"/>
      <w:r w:rsidRPr="00D54D88">
        <w:rPr>
          <w:szCs w:val="28"/>
        </w:rPr>
        <w:t xml:space="preserve"> </w:t>
      </w:r>
      <w:proofErr w:type="spellStart"/>
      <w:r w:rsidRPr="00D54D88">
        <w:rPr>
          <w:szCs w:val="28"/>
        </w:rPr>
        <w:t>mà</w:t>
      </w:r>
      <w:proofErr w:type="spellEnd"/>
      <w:r w:rsidRPr="00D54D88">
        <w:rPr>
          <w:szCs w:val="28"/>
        </w:rPr>
        <w:t xml:space="preserve"> </w:t>
      </w:r>
      <w:proofErr w:type="spellStart"/>
      <w:r w:rsidRPr="00D54D88">
        <w:rPr>
          <w:szCs w:val="28"/>
        </w:rPr>
        <w:t>chỉ</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một</w:t>
      </w:r>
      <w:proofErr w:type="spellEnd"/>
      <w:r w:rsidRPr="00D54D88">
        <w:rPr>
          <w:szCs w:val="28"/>
        </w:rPr>
        <w:t xml:space="preserve"> </w:t>
      </w:r>
      <w:proofErr w:type="spellStart"/>
      <w:r w:rsidRPr="00D54D88">
        <w:rPr>
          <w:szCs w:val="28"/>
        </w:rPr>
        <w:t>phần</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dưới</w:t>
      </w:r>
      <w:proofErr w:type="spellEnd"/>
      <w:r w:rsidRPr="00D54D88">
        <w:rPr>
          <w:szCs w:val="28"/>
        </w:rPr>
        <w:t xml:space="preserve"> 50%) </w:t>
      </w:r>
      <w:proofErr w:type="spellStart"/>
      <w:r w:rsidRPr="00D54D88">
        <w:rPr>
          <w:szCs w:val="28"/>
        </w:rPr>
        <w:t>vào</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công</w:t>
      </w:r>
      <w:proofErr w:type="spellEnd"/>
      <w:r w:rsidRPr="00D54D88">
        <w:rPr>
          <w:szCs w:val="28"/>
        </w:rPr>
        <w:t xml:space="preserve"> ty </w:t>
      </w:r>
      <w:proofErr w:type="spellStart"/>
      <w:r w:rsidRPr="00D54D88">
        <w:rPr>
          <w:szCs w:val="28"/>
        </w:rPr>
        <w:t>mới</w:t>
      </w:r>
      <w:proofErr w:type="spellEnd"/>
      <w:r w:rsidRPr="00D54D88">
        <w:rPr>
          <w:szCs w:val="28"/>
        </w:rPr>
        <w:t xml:space="preserve"> </w:t>
      </w:r>
      <w:proofErr w:type="spellStart"/>
      <w:r w:rsidRPr="00D54D88">
        <w:rPr>
          <w:szCs w:val="28"/>
        </w:rPr>
        <w:t>thành</w:t>
      </w:r>
      <w:proofErr w:type="spellEnd"/>
      <w:r w:rsidRPr="00D54D88">
        <w:rPr>
          <w:szCs w:val="28"/>
        </w:rPr>
        <w:t xml:space="preserve"> </w:t>
      </w:r>
      <w:proofErr w:type="spellStart"/>
      <w:r w:rsidRPr="00D54D88">
        <w:rPr>
          <w:szCs w:val="28"/>
        </w:rPr>
        <w:t>lập</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tiềm</w:t>
      </w:r>
      <w:proofErr w:type="spellEnd"/>
      <w:r w:rsidRPr="00D54D88">
        <w:rPr>
          <w:szCs w:val="28"/>
        </w:rPr>
        <w:t xml:space="preserve"> </w:t>
      </w:r>
      <w:proofErr w:type="spellStart"/>
      <w:r w:rsidRPr="00D54D88">
        <w:rPr>
          <w:szCs w:val="28"/>
        </w:rPr>
        <w:t>năng</w:t>
      </w:r>
      <w:proofErr w:type="spellEnd"/>
      <w:r w:rsidRPr="00D54D88">
        <w:rPr>
          <w:szCs w:val="28"/>
        </w:rPr>
        <w:t xml:space="preserve"> </w:t>
      </w:r>
      <w:proofErr w:type="spellStart"/>
      <w:r w:rsidRPr="00D54D88">
        <w:rPr>
          <w:szCs w:val="28"/>
        </w:rPr>
        <w:t>tăng</w:t>
      </w:r>
      <w:proofErr w:type="spellEnd"/>
      <w:r w:rsidRPr="00D54D88">
        <w:rPr>
          <w:szCs w:val="28"/>
        </w:rPr>
        <w:t xml:space="preserve"> </w:t>
      </w:r>
      <w:proofErr w:type="spellStart"/>
      <w:r w:rsidRPr="00D54D88">
        <w:rPr>
          <w:szCs w:val="28"/>
        </w:rPr>
        <w:t>trưởng</w:t>
      </w:r>
      <w:proofErr w:type="spellEnd"/>
      <w:r w:rsidRPr="00D54D88">
        <w:rPr>
          <w:szCs w:val="28"/>
        </w:rPr>
        <w:t xml:space="preserve"> </w:t>
      </w:r>
      <w:proofErr w:type="spellStart"/>
      <w:r w:rsidRPr="00D54D88">
        <w:rPr>
          <w:szCs w:val="28"/>
        </w:rPr>
        <w:t>lớn</w:t>
      </w:r>
      <w:proofErr w:type="spellEnd"/>
      <w:r w:rsidRPr="00D54D88">
        <w:rPr>
          <w:szCs w:val="28"/>
        </w:rPr>
        <w:t>.</w:t>
      </w:r>
    </w:p>
    <w:p w14:paraId="4AAF79CB" w14:textId="77777777" w:rsidR="00E55926" w:rsidRPr="00D54D88" w:rsidRDefault="00E55926" w:rsidP="00E55926">
      <w:pPr>
        <w:ind w:firstLine="720"/>
        <w:jc w:val="both"/>
        <w:rPr>
          <w:szCs w:val="28"/>
        </w:rPr>
      </w:pPr>
      <w:r w:rsidRPr="00D54D88">
        <w:rPr>
          <w:szCs w:val="28"/>
        </w:rPr>
        <w:t xml:space="preserve">Theo </w:t>
      </w:r>
      <w:proofErr w:type="spellStart"/>
      <w:r w:rsidRPr="00D54D88">
        <w:rPr>
          <w:szCs w:val="28"/>
        </w:rPr>
        <w:t>Báo</w:t>
      </w:r>
      <w:proofErr w:type="spellEnd"/>
      <w:r w:rsidRPr="00D54D88">
        <w:rPr>
          <w:szCs w:val="28"/>
        </w:rPr>
        <w:t xml:space="preserve"> </w:t>
      </w:r>
      <w:proofErr w:type="spellStart"/>
      <w:r w:rsidRPr="00D54D88">
        <w:rPr>
          <w:szCs w:val="28"/>
        </w:rPr>
        <w:t>cáo</w:t>
      </w:r>
      <w:proofErr w:type="spellEnd"/>
      <w:r w:rsidRPr="00D54D88">
        <w:rPr>
          <w:szCs w:val="28"/>
        </w:rPr>
        <w:t xml:space="preserve"> Venture Pulse </w:t>
      </w:r>
      <w:proofErr w:type="spellStart"/>
      <w:r w:rsidRPr="00D54D88">
        <w:rPr>
          <w:szCs w:val="28"/>
        </w:rPr>
        <w:t>của</w:t>
      </w:r>
      <w:proofErr w:type="spellEnd"/>
      <w:r w:rsidRPr="00D54D88">
        <w:rPr>
          <w:szCs w:val="28"/>
        </w:rPr>
        <w:t xml:space="preserve"> KPMG </w:t>
      </w:r>
      <w:proofErr w:type="spellStart"/>
      <w:r w:rsidRPr="00D54D88">
        <w:rPr>
          <w:szCs w:val="28"/>
        </w:rPr>
        <w:t>công</w:t>
      </w:r>
      <w:proofErr w:type="spellEnd"/>
      <w:r w:rsidRPr="00D54D88">
        <w:rPr>
          <w:szCs w:val="28"/>
        </w:rPr>
        <w:t xml:space="preserve"> </w:t>
      </w:r>
      <w:proofErr w:type="spellStart"/>
      <w:r w:rsidRPr="00D54D88">
        <w:rPr>
          <w:szCs w:val="28"/>
        </w:rPr>
        <w:t>bố</w:t>
      </w:r>
      <w:proofErr w:type="spellEnd"/>
      <w:r w:rsidRPr="00D54D88">
        <w:rPr>
          <w:szCs w:val="28"/>
        </w:rPr>
        <w:t xml:space="preserve"> </w:t>
      </w:r>
      <w:proofErr w:type="spellStart"/>
      <w:r w:rsidRPr="00D54D88">
        <w:rPr>
          <w:szCs w:val="28"/>
        </w:rPr>
        <w:t>vào</w:t>
      </w:r>
      <w:proofErr w:type="spellEnd"/>
      <w:r w:rsidRPr="00D54D88">
        <w:rPr>
          <w:szCs w:val="28"/>
        </w:rPr>
        <w:t xml:space="preserve"> </w:t>
      </w:r>
      <w:proofErr w:type="spellStart"/>
      <w:r w:rsidRPr="00D54D88">
        <w:rPr>
          <w:szCs w:val="28"/>
        </w:rPr>
        <w:t>quý</w:t>
      </w:r>
      <w:proofErr w:type="spellEnd"/>
      <w:r w:rsidRPr="00D54D88">
        <w:rPr>
          <w:szCs w:val="28"/>
        </w:rPr>
        <w:t xml:space="preserve"> 4/2017, </w:t>
      </w:r>
      <w:proofErr w:type="spellStart"/>
      <w:r w:rsidRPr="00D54D88">
        <w:rPr>
          <w:szCs w:val="28"/>
        </w:rPr>
        <w:t>các</w:t>
      </w:r>
      <w:proofErr w:type="spellEnd"/>
      <w:r w:rsidRPr="00D54D88">
        <w:rPr>
          <w:szCs w:val="28"/>
        </w:rPr>
        <w:t xml:space="preserve"> </w:t>
      </w:r>
      <w:proofErr w:type="spellStart"/>
      <w:r w:rsidRPr="00D54D88">
        <w:rPr>
          <w:szCs w:val="28"/>
        </w:rPr>
        <w:t>công</w:t>
      </w:r>
      <w:proofErr w:type="spellEnd"/>
      <w:r w:rsidRPr="00D54D88">
        <w:rPr>
          <w:szCs w:val="28"/>
        </w:rPr>
        <w:t xml:space="preserve"> ty </w:t>
      </w:r>
      <w:proofErr w:type="spellStart"/>
      <w:r w:rsidRPr="00D54D88">
        <w:rPr>
          <w:szCs w:val="28"/>
        </w:rPr>
        <w:t>được</w:t>
      </w:r>
      <w:proofErr w:type="spellEnd"/>
      <w:r w:rsidRPr="00D54D88">
        <w:rPr>
          <w:szCs w:val="28"/>
        </w:rPr>
        <w:t xml:space="preserve"> </w:t>
      </w:r>
      <w:proofErr w:type="spellStart"/>
      <w:r w:rsidRPr="00D54D88">
        <w:rPr>
          <w:szCs w:val="28"/>
        </w:rPr>
        <w:t>hỗ</w:t>
      </w:r>
      <w:proofErr w:type="spellEnd"/>
      <w:r w:rsidRPr="00D54D88">
        <w:rPr>
          <w:szCs w:val="28"/>
        </w:rPr>
        <w:t xml:space="preserve"> </w:t>
      </w:r>
      <w:proofErr w:type="spellStart"/>
      <w:r w:rsidRPr="00D54D88">
        <w:rPr>
          <w:szCs w:val="28"/>
        </w:rPr>
        <w:t>trợ</w:t>
      </w:r>
      <w:proofErr w:type="spellEnd"/>
      <w:r w:rsidRPr="00D54D88">
        <w:rPr>
          <w:szCs w:val="28"/>
        </w:rPr>
        <w:t xml:space="preserve"> </w:t>
      </w:r>
      <w:proofErr w:type="spellStart"/>
      <w:r w:rsidRPr="00D54D88">
        <w:rPr>
          <w:szCs w:val="28"/>
        </w:rPr>
        <w:t>bởi</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quỹ</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mạo</w:t>
      </w:r>
      <w:proofErr w:type="spellEnd"/>
      <w:r w:rsidRPr="00D54D88">
        <w:rPr>
          <w:szCs w:val="28"/>
        </w:rPr>
        <w:t xml:space="preserve"> </w:t>
      </w:r>
      <w:proofErr w:type="spellStart"/>
      <w:r w:rsidRPr="00D54D88">
        <w:rPr>
          <w:szCs w:val="28"/>
        </w:rPr>
        <w:t>hiểm</w:t>
      </w:r>
      <w:proofErr w:type="spellEnd"/>
      <w:r w:rsidRPr="00D54D88">
        <w:rPr>
          <w:szCs w:val="28"/>
        </w:rPr>
        <w:t xml:space="preserve"> </w:t>
      </w:r>
      <w:proofErr w:type="spellStart"/>
      <w:r w:rsidRPr="00D54D88">
        <w:rPr>
          <w:szCs w:val="28"/>
        </w:rPr>
        <w:t>đã</w:t>
      </w:r>
      <w:proofErr w:type="spellEnd"/>
      <w:r w:rsidRPr="00D54D88">
        <w:rPr>
          <w:szCs w:val="28"/>
        </w:rPr>
        <w:t xml:space="preserve"> </w:t>
      </w:r>
      <w:proofErr w:type="spellStart"/>
      <w:r w:rsidRPr="00D54D88">
        <w:rPr>
          <w:szCs w:val="28"/>
        </w:rPr>
        <w:t>gọi</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số</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lên</w:t>
      </w:r>
      <w:proofErr w:type="spellEnd"/>
      <w:r w:rsidRPr="00D54D88">
        <w:rPr>
          <w:szCs w:val="28"/>
        </w:rPr>
        <w:t xml:space="preserve"> </w:t>
      </w:r>
      <w:proofErr w:type="spellStart"/>
      <w:r w:rsidRPr="00D54D88">
        <w:rPr>
          <w:szCs w:val="28"/>
        </w:rPr>
        <w:t>tới</w:t>
      </w:r>
      <w:proofErr w:type="spellEnd"/>
      <w:r w:rsidRPr="00D54D88">
        <w:rPr>
          <w:szCs w:val="28"/>
        </w:rPr>
        <w:t xml:space="preserve"> 46 </w:t>
      </w:r>
      <w:proofErr w:type="spellStart"/>
      <w:r w:rsidRPr="00D54D88">
        <w:rPr>
          <w:szCs w:val="28"/>
        </w:rPr>
        <w:t>tỷ</w:t>
      </w:r>
      <w:proofErr w:type="spellEnd"/>
      <w:r w:rsidRPr="00D54D88">
        <w:rPr>
          <w:szCs w:val="28"/>
        </w:rPr>
        <w:t xml:space="preserve"> USD </w:t>
      </w:r>
      <w:proofErr w:type="spellStart"/>
      <w:r w:rsidRPr="00D54D88">
        <w:rPr>
          <w:szCs w:val="28"/>
        </w:rPr>
        <w:t>với</w:t>
      </w:r>
      <w:proofErr w:type="spellEnd"/>
      <w:r w:rsidRPr="00D54D88">
        <w:rPr>
          <w:szCs w:val="28"/>
        </w:rPr>
        <w:t xml:space="preserve"> 2.662 </w:t>
      </w:r>
      <w:proofErr w:type="spellStart"/>
      <w:r w:rsidRPr="00D54D88">
        <w:rPr>
          <w:szCs w:val="28"/>
        </w:rPr>
        <w:t>giao</w:t>
      </w:r>
      <w:proofErr w:type="spellEnd"/>
      <w:r w:rsidRPr="00D54D88">
        <w:rPr>
          <w:szCs w:val="28"/>
        </w:rPr>
        <w:t xml:space="preserve"> </w:t>
      </w:r>
      <w:proofErr w:type="spellStart"/>
      <w:r w:rsidRPr="00D54D88">
        <w:rPr>
          <w:szCs w:val="28"/>
        </w:rPr>
        <w:t>dịch</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thực</w:t>
      </w:r>
      <w:proofErr w:type="spellEnd"/>
      <w:r w:rsidRPr="00D54D88">
        <w:rPr>
          <w:szCs w:val="28"/>
        </w:rPr>
        <w:t xml:space="preserve"> </w:t>
      </w:r>
      <w:proofErr w:type="spellStart"/>
      <w:r w:rsidRPr="00D54D88">
        <w:rPr>
          <w:szCs w:val="28"/>
        </w:rPr>
        <w:t>hiện</w:t>
      </w:r>
      <w:proofErr w:type="spellEnd"/>
      <w:r w:rsidRPr="00D54D88">
        <w:rPr>
          <w:szCs w:val="28"/>
        </w:rPr>
        <w:t xml:space="preserve"> </w:t>
      </w:r>
      <w:proofErr w:type="spellStart"/>
      <w:r w:rsidRPr="00D54D88">
        <w:rPr>
          <w:szCs w:val="28"/>
        </w:rPr>
        <w:t>trên</w:t>
      </w:r>
      <w:proofErr w:type="spellEnd"/>
      <w:r w:rsidRPr="00D54D88">
        <w:rPr>
          <w:szCs w:val="28"/>
        </w:rPr>
        <w:t xml:space="preserve"> </w:t>
      </w:r>
      <w:proofErr w:type="spellStart"/>
      <w:r w:rsidRPr="00D54D88">
        <w:rPr>
          <w:szCs w:val="28"/>
        </w:rPr>
        <w:t>toàn</w:t>
      </w:r>
      <w:proofErr w:type="spellEnd"/>
      <w:r w:rsidRPr="00D54D88">
        <w:rPr>
          <w:szCs w:val="28"/>
        </w:rPr>
        <w:t xml:space="preserve"> </w:t>
      </w:r>
      <w:proofErr w:type="spellStart"/>
      <w:r w:rsidRPr="00D54D88">
        <w:rPr>
          <w:szCs w:val="28"/>
        </w:rPr>
        <w:t>thế</w:t>
      </w:r>
      <w:proofErr w:type="spellEnd"/>
      <w:r w:rsidRPr="00D54D88">
        <w:rPr>
          <w:szCs w:val="28"/>
        </w:rPr>
        <w:t xml:space="preserve"> </w:t>
      </w:r>
      <w:proofErr w:type="spellStart"/>
      <w:r w:rsidRPr="00D54D88">
        <w:rPr>
          <w:szCs w:val="28"/>
        </w:rPr>
        <w:t>giới</w:t>
      </w:r>
      <w:proofErr w:type="spellEnd"/>
      <w:r w:rsidRPr="00D54D88">
        <w:rPr>
          <w:szCs w:val="28"/>
        </w:rPr>
        <w:t xml:space="preserve"> </w:t>
      </w:r>
      <w:proofErr w:type="spellStart"/>
      <w:r w:rsidRPr="00D54D88">
        <w:rPr>
          <w:szCs w:val="28"/>
        </w:rPr>
        <w:t>trong</w:t>
      </w:r>
      <w:proofErr w:type="spellEnd"/>
      <w:r w:rsidRPr="00D54D88">
        <w:rPr>
          <w:szCs w:val="28"/>
        </w:rPr>
        <w:t xml:space="preserve"> </w:t>
      </w:r>
      <w:proofErr w:type="spellStart"/>
      <w:r w:rsidRPr="00D54D88">
        <w:rPr>
          <w:szCs w:val="28"/>
        </w:rPr>
        <w:t>quý</w:t>
      </w:r>
      <w:proofErr w:type="spellEnd"/>
      <w:r w:rsidRPr="00D54D88">
        <w:rPr>
          <w:szCs w:val="28"/>
        </w:rPr>
        <w:t xml:space="preserve"> 4 </w:t>
      </w:r>
      <w:proofErr w:type="spellStart"/>
      <w:r w:rsidRPr="00D54D88">
        <w:rPr>
          <w:szCs w:val="28"/>
        </w:rPr>
        <w:t>năm</w:t>
      </w:r>
      <w:proofErr w:type="spellEnd"/>
      <w:r w:rsidRPr="00D54D88">
        <w:rPr>
          <w:szCs w:val="28"/>
        </w:rPr>
        <w:t xml:space="preserve"> 2017. </w:t>
      </w:r>
      <w:proofErr w:type="spellStart"/>
      <w:r w:rsidRPr="00D54D88">
        <w:rPr>
          <w:szCs w:val="28"/>
        </w:rPr>
        <w:t>Năm</w:t>
      </w:r>
      <w:proofErr w:type="spellEnd"/>
      <w:r w:rsidRPr="00D54D88">
        <w:rPr>
          <w:szCs w:val="28"/>
        </w:rPr>
        <w:t xml:space="preserve"> 2017, </w:t>
      </w:r>
      <w:proofErr w:type="spellStart"/>
      <w:r w:rsidRPr="00D54D88">
        <w:rPr>
          <w:szCs w:val="28"/>
        </w:rPr>
        <w:t>quy</w:t>
      </w:r>
      <w:proofErr w:type="spellEnd"/>
      <w:r w:rsidRPr="00D54D88">
        <w:rPr>
          <w:szCs w:val="28"/>
        </w:rPr>
        <w:t xml:space="preserve"> </w:t>
      </w:r>
      <w:proofErr w:type="spellStart"/>
      <w:r w:rsidRPr="00D54D88">
        <w:rPr>
          <w:szCs w:val="28"/>
        </w:rPr>
        <w:t>mô</w:t>
      </w:r>
      <w:proofErr w:type="spellEnd"/>
      <w:r w:rsidRPr="00D54D88">
        <w:rPr>
          <w:szCs w:val="28"/>
        </w:rPr>
        <w:t xml:space="preserve"> </w:t>
      </w:r>
      <w:proofErr w:type="spellStart"/>
      <w:r w:rsidRPr="00D54D88">
        <w:rPr>
          <w:szCs w:val="28"/>
        </w:rPr>
        <w:t>trung</w:t>
      </w:r>
      <w:proofErr w:type="spellEnd"/>
      <w:r w:rsidRPr="00D54D88">
        <w:rPr>
          <w:szCs w:val="28"/>
        </w:rPr>
        <w:t xml:space="preserve"> </w:t>
      </w:r>
      <w:proofErr w:type="spellStart"/>
      <w:r w:rsidRPr="00D54D88">
        <w:rPr>
          <w:szCs w:val="28"/>
        </w:rPr>
        <w:t>bình</w:t>
      </w:r>
      <w:proofErr w:type="spellEnd"/>
      <w:r w:rsidRPr="00D54D88">
        <w:rPr>
          <w:szCs w:val="28"/>
        </w:rPr>
        <w:t xml:space="preserve"> </w:t>
      </w:r>
      <w:proofErr w:type="spellStart"/>
      <w:r w:rsidRPr="00D54D88">
        <w:rPr>
          <w:szCs w:val="28"/>
        </w:rPr>
        <w:t>của</w:t>
      </w:r>
      <w:proofErr w:type="spellEnd"/>
      <w:r w:rsidRPr="00D54D88">
        <w:rPr>
          <w:szCs w:val="28"/>
        </w:rPr>
        <w:t xml:space="preserve"> </w:t>
      </w:r>
      <w:proofErr w:type="spellStart"/>
      <w:r w:rsidRPr="00D54D88">
        <w:rPr>
          <w:szCs w:val="28"/>
        </w:rPr>
        <w:t>một</w:t>
      </w:r>
      <w:proofErr w:type="spellEnd"/>
      <w:r w:rsidRPr="00D54D88">
        <w:rPr>
          <w:szCs w:val="28"/>
        </w:rPr>
        <w:t xml:space="preserve"> </w:t>
      </w:r>
      <w:proofErr w:type="spellStart"/>
      <w:r w:rsidRPr="00D54D88">
        <w:rPr>
          <w:szCs w:val="28"/>
        </w:rPr>
        <w:t>khoản</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mạo</w:t>
      </w:r>
      <w:proofErr w:type="spellEnd"/>
      <w:r w:rsidRPr="00D54D88">
        <w:rPr>
          <w:szCs w:val="28"/>
        </w:rPr>
        <w:t xml:space="preserve"> </w:t>
      </w:r>
      <w:proofErr w:type="spellStart"/>
      <w:r w:rsidRPr="00D54D88">
        <w:rPr>
          <w:szCs w:val="28"/>
        </w:rPr>
        <w:t>hiểm</w:t>
      </w:r>
      <w:proofErr w:type="spellEnd"/>
      <w:r w:rsidRPr="00D54D88">
        <w:rPr>
          <w:szCs w:val="28"/>
        </w:rPr>
        <w:t xml:space="preserve"> </w:t>
      </w:r>
      <w:proofErr w:type="spellStart"/>
      <w:r w:rsidRPr="00D54D88">
        <w:rPr>
          <w:szCs w:val="28"/>
        </w:rPr>
        <w:t>trên</w:t>
      </w:r>
      <w:proofErr w:type="spellEnd"/>
      <w:r w:rsidRPr="00D54D88">
        <w:rPr>
          <w:szCs w:val="28"/>
        </w:rPr>
        <w:t xml:space="preserve"> </w:t>
      </w:r>
      <w:proofErr w:type="spellStart"/>
      <w:r w:rsidRPr="00D54D88">
        <w:rPr>
          <w:szCs w:val="28"/>
        </w:rPr>
        <w:t>phạm</w:t>
      </w:r>
      <w:proofErr w:type="spellEnd"/>
      <w:r w:rsidRPr="00D54D88">
        <w:rPr>
          <w:szCs w:val="28"/>
        </w:rPr>
        <w:t xml:space="preserve"> vi </w:t>
      </w:r>
      <w:proofErr w:type="spellStart"/>
      <w:r w:rsidRPr="00D54D88">
        <w:rPr>
          <w:szCs w:val="28"/>
        </w:rPr>
        <w:t>toàn</w:t>
      </w:r>
      <w:proofErr w:type="spellEnd"/>
      <w:r w:rsidRPr="00D54D88">
        <w:rPr>
          <w:szCs w:val="28"/>
        </w:rPr>
        <w:t xml:space="preserve"> </w:t>
      </w:r>
      <w:proofErr w:type="spellStart"/>
      <w:r w:rsidRPr="00D54D88">
        <w:rPr>
          <w:szCs w:val="28"/>
        </w:rPr>
        <w:t>cầu</w:t>
      </w:r>
      <w:proofErr w:type="spellEnd"/>
      <w:r w:rsidRPr="00D54D88">
        <w:rPr>
          <w:szCs w:val="28"/>
        </w:rPr>
        <w:t xml:space="preserve"> </w:t>
      </w:r>
      <w:proofErr w:type="spellStart"/>
      <w:r w:rsidRPr="00D54D88">
        <w:rPr>
          <w:szCs w:val="28"/>
        </w:rPr>
        <w:t>là</w:t>
      </w:r>
      <w:proofErr w:type="spellEnd"/>
      <w:r w:rsidRPr="00D54D88">
        <w:rPr>
          <w:szCs w:val="28"/>
        </w:rPr>
        <w:t xml:space="preserve"> 1 </w:t>
      </w:r>
      <w:proofErr w:type="spellStart"/>
      <w:r w:rsidRPr="00D54D88">
        <w:rPr>
          <w:szCs w:val="28"/>
        </w:rPr>
        <w:t>triệu</w:t>
      </w:r>
      <w:proofErr w:type="spellEnd"/>
      <w:r w:rsidRPr="00D54D88">
        <w:rPr>
          <w:szCs w:val="28"/>
        </w:rPr>
        <w:t xml:space="preserve"> USD </w:t>
      </w:r>
      <w:proofErr w:type="spellStart"/>
      <w:r w:rsidRPr="00D54D88">
        <w:rPr>
          <w:szCs w:val="28"/>
        </w:rPr>
        <w:t>cho</w:t>
      </w:r>
      <w:proofErr w:type="spellEnd"/>
      <w:r w:rsidRPr="00D54D88">
        <w:rPr>
          <w:szCs w:val="28"/>
        </w:rPr>
        <w:t xml:space="preserve"> </w:t>
      </w:r>
      <w:proofErr w:type="spellStart"/>
      <w:r w:rsidRPr="00D54D88">
        <w:rPr>
          <w:szCs w:val="28"/>
        </w:rPr>
        <w:t>giai</w:t>
      </w:r>
      <w:proofErr w:type="spellEnd"/>
      <w:r w:rsidRPr="00D54D88">
        <w:rPr>
          <w:szCs w:val="28"/>
        </w:rPr>
        <w:t xml:space="preserve"> </w:t>
      </w:r>
      <w:proofErr w:type="spellStart"/>
      <w:r w:rsidRPr="00D54D88">
        <w:rPr>
          <w:szCs w:val="28"/>
        </w:rPr>
        <w:t>đoạn</w:t>
      </w:r>
      <w:proofErr w:type="spellEnd"/>
      <w:r w:rsidRPr="00D54D88">
        <w:rPr>
          <w:szCs w:val="28"/>
        </w:rPr>
        <w:t xml:space="preserve"> </w:t>
      </w:r>
      <w:proofErr w:type="spellStart"/>
      <w:r w:rsidRPr="00D54D88">
        <w:rPr>
          <w:szCs w:val="28"/>
        </w:rPr>
        <w:t>hạt</w:t>
      </w:r>
      <w:proofErr w:type="spellEnd"/>
      <w:r w:rsidRPr="00D54D88">
        <w:rPr>
          <w:szCs w:val="28"/>
        </w:rPr>
        <w:t xml:space="preserve"> </w:t>
      </w:r>
      <w:proofErr w:type="spellStart"/>
      <w:r w:rsidRPr="00D54D88">
        <w:rPr>
          <w:szCs w:val="28"/>
        </w:rPr>
        <w:t>giống</w:t>
      </w:r>
      <w:proofErr w:type="spellEnd"/>
      <w:r w:rsidRPr="00D54D88">
        <w:rPr>
          <w:szCs w:val="28"/>
        </w:rPr>
        <w:t xml:space="preserve">, 6 </w:t>
      </w:r>
      <w:proofErr w:type="spellStart"/>
      <w:r w:rsidRPr="00D54D88">
        <w:rPr>
          <w:szCs w:val="28"/>
        </w:rPr>
        <w:t>triệu</w:t>
      </w:r>
      <w:proofErr w:type="spellEnd"/>
      <w:r w:rsidRPr="00D54D88">
        <w:rPr>
          <w:szCs w:val="28"/>
        </w:rPr>
        <w:t xml:space="preserve"> USD </w:t>
      </w:r>
      <w:proofErr w:type="spellStart"/>
      <w:r w:rsidRPr="00D54D88">
        <w:rPr>
          <w:szCs w:val="28"/>
        </w:rPr>
        <w:t>đối</w:t>
      </w:r>
      <w:proofErr w:type="spellEnd"/>
      <w:r w:rsidRPr="00D54D88">
        <w:rPr>
          <w:szCs w:val="28"/>
        </w:rPr>
        <w:t xml:space="preserve"> </w:t>
      </w:r>
      <w:proofErr w:type="spellStart"/>
      <w:r w:rsidRPr="00D54D88">
        <w:rPr>
          <w:szCs w:val="28"/>
        </w:rPr>
        <w:t>với</w:t>
      </w:r>
      <w:proofErr w:type="spellEnd"/>
      <w:r w:rsidRPr="00D54D88">
        <w:rPr>
          <w:szCs w:val="28"/>
        </w:rPr>
        <w:t xml:space="preserve"> </w:t>
      </w:r>
      <w:proofErr w:type="spellStart"/>
      <w:r w:rsidRPr="00D54D88">
        <w:rPr>
          <w:szCs w:val="28"/>
        </w:rPr>
        <w:t>vòng</w:t>
      </w:r>
      <w:proofErr w:type="spellEnd"/>
      <w:r w:rsidRPr="00D54D88">
        <w:rPr>
          <w:szCs w:val="28"/>
        </w:rPr>
        <w:t xml:space="preserve"> series A (</w:t>
      </w:r>
      <w:proofErr w:type="spellStart"/>
      <w:r w:rsidRPr="00D54D88">
        <w:rPr>
          <w:szCs w:val="28"/>
        </w:rPr>
        <w:t>giai</w:t>
      </w:r>
      <w:proofErr w:type="spellEnd"/>
      <w:r w:rsidRPr="00D54D88">
        <w:rPr>
          <w:szCs w:val="28"/>
        </w:rPr>
        <w:t xml:space="preserve"> </w:t>
      </w:r>
      <w:proofErr w:type="spellStart"/>
      <w:r w:rsidRPr="00D54D88">
        <w:rPr>
          <w:szCs w:val="28"/>
        </w:rPr>
        <w:t>đoạn</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và</w:t>
      </w:r>
      <w:proofErr w:type="spellEnd"/>
      <w:r w:rsidRPr="00D54D88">
        <w:rPr>
          <w:szCs w:val="28"/>
        </w:rPr>
        <w:t xml:space="preserve"> 14,5 </w:t>
      </w:r>
      <w:proofErr w:type="spellStart"/>
      <w:r w:rsidRPr="00D54D88">
        <w:rPr>
          <w:szCs w:val="28"/>
        </w:rPr>
        <w:t>triệu</w:t>
      </w:r>
      <w:proofErr w:type="spellEnd"/>
      <w:r w:rsidRPr="00D54D88">
        <w:rPr>
          <w:szCs w:val="28"/>
        </w:rPr>
        <w:t xml:space="preserve"> USD </w:t>
      </w:r>
      <w:proofErr w:type="spellStart"/>
      <w:r w:rsidRPr="00D54D88">
        <w:rPr>
          <w:szCs w:val="28"/>
        </w:rPr>
        <w:t>vòng</w:t>
      </w:r>
      <w:proofErr w:type="spellEnd"/>
      <w:r w:rsidRPr="00D54D88">
        <w:rPr>
          <w:szCs w:val="28"/>
        </w:rPr>
        <w:t xml:space="preserve"> series B (</w:t>
      </w:r>
      <w:proofErr w:type="spellStart"/>
      <w:r w:rsidRPr="00D54D88">
        <w:rPr>
          <w:szCs w:val="28"/>
        </w:rPr>
        <w:t>giai</w:t>
      </w:r>
      <w:proofErr w:type="spellEnd"/>
      <w:r w:rsidRPr="00D54D88">
        <w:rPr>
          <w:szCs w:val="28"/>
        </w:rPr>
        <w:t xml:space="preserve"> </w:t>
      </w:r>
      <w:proofErr w:type="spellStart"/>
      <w:r w:rsidRPr="00D54D88">
        <w:rPr>
          <w:szCs w:val="28"/>
        </w:rPr>
        <w:t>đoạn</w:t>
      </w:r>
      <w:proofErr w:type="spellEnd"/>
      <w:r w:rsidRPr="00D54D88">
        <w:rPr>
          <w:szCs w:val="28"/>
        </w:rPr>
        <w:t xml:space="preserve"> </w:t>
      </w:r>
      <w:proofErr w:type="spellStart"/>
      <w:r w:rsidRPr="00D54D88">
        <w:rPr>
          <w:szCs w:val="28"/>
        </w:rPr>
        <w:t>sau</w:t>
      </w:r>
      <w:proofErr w:type="spellEnd"/>
      <w:r w:rsidRPr="00D54D88">
        <w:rPr>
          <w:szCs w:val="28"/>
        </w:rPr>
        <w:t xml:space="preserve"> </w:t>
      </w:r>
      <w:proofErr w:type="spellStart"/>
      <w:r w:rsidRPr="00D54D88">
        <w:rPr>
          <w:szCs w:val="28"/>
        </w:rPr>
        <w:t>đó</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thấy</w:t>
      </w:r>
      <w:proofErr w:type="spellEnd"/>
      <w:r w:rsidRPr="00D54D88">
        <w:rPr>
          <w:szCs w:val="28"/>
        </w:rPr>
        <w:t xml:space="preserve"> </w:t>
      </w:r>
      <w:proofErr w:type="spellStart"/>
      <w:r w:rsidRPr="00D54D88">
        <w:rPr>
          <w:szCs w:val="28"/>
        </w:rPr>
        <w:t>mức</w:t>
      </w:r>
      <w:proofErr w:type="spellEnd"/>
      <w:r w:rsidRPr="00D54D88">
        <w:rPr>
          <w:szCs w:val="28"/>
        </w:rPr>
        <w:t xml:space="preserve"> </w:t>
      </w:r>
      <w:proofErr w:type="spellStart"/>
      <w:r w:rsidRPr="00D54D88">
        <w:rPr>
          <w:szCs w:val="28"/>
        </w:rPr>
        <w:t>tăng</w:t>
      </w:r>
      <w:proofErr w:type="spellEnd"/>
      <w:r w:rsidRPr="00D54D88">
        <w:rPr>
          <w:szCs w:val="28"/>
        </w:rPr>
        <w:t xml:space="preserve"> </w:t>
      </w:r>
      <w:proofErr w:type="spellStart"/>
      <w:r w:rsidRPr="00D54D88">
        <w:rPr>
          <w:szCs w:val="28"/>
        </w:rPr>
        <w:t>mạnh</w:t>
      </w:r>
      <w:proofErr w:type="spellEnd"/>
      <w:r w:rsidRPr="00D54D88">
        <w:rPr>
          <w:szCs w:val="28"/>
        </w:rPr>
        <w:t xml:space="preserve"> so </w:t>
      </w:r>
      <w:proofErr w:type="spellStart"/>
      <w:r w:rsidRPr="00D54D88">
        <w:rPr>
          <w:szCs w:val="28"/>
        </w:rPr>
        <w:t>với</w:t>
      </w:r>
      <w:proofErr w:type="spellEnd"/>
      <w:r w:rsidRPr="00D54D88">
        <w:rPr>
          <w:szCs w:val="28"/>
        </w:rPr>
        <w:t xml:space="preserve"> </w:t>
      </w:r>
      <w:proofErr w:type="spellStart"/>
      <w:r w:rsidRPr="00D54D88">
        <w:rPr>
          <w:szCs w:val="28"/>
        </w:rPr>
        <w:t>năm</w:t>
      </w:r>
      <w:proofErr w:type="spellEnd"/>
      <w:r w:rsidRPr="00D54D88">
        <w:rPr>
          <w:szCs w:val="28"/>
        </w:rPr>
        <w:t xml:space="preserve"> </w:t>
      </w:r>
      <w:proofErr w:type="spellStart"/>
      <w:r w:rsidRPr="00D54D88">
        <w:rPr>
          <w:szCs w:val="28"/>
        </w:rPr>
        <w:t>ngoái</w:t>
      </w:r>
      <w:proofErr w:type="spellEnd"/>
      <w:r w:rsidRPr="00D54D88">
        <w:rPr>
          <w:szCs w:val="28"/>
        </w:rPr>
        <w:t xml:space="preserve"> (0,7 </w:t>
      </w:r>
      <w:proofErr w:type="spellStart"/>
      <w:r w:rsidRPr="00D54D88">
        <w:rPr>
          <w:szCs w:val="28"/>
        </w:rPr>
        <w:t>triệu</w:t>
      </w:r>
      <w:proofErr w:type="spellEnd"/>
      <w:r w:rsidRPr="00D54D88">
        <w:rPr>
          <w:szCs w:val="28"/>
        </w:rPr>
        <w:t xml:space="preserve"> USD, 5 </w:t>
      </w:r>
      <w:proofErr w:type="spellStart"/>
      <w:r w:rsidRPr="00D54D88">
        <w:rPr>
          <w:szCs w:val="28"/>
        </w:rPr>
        <w:t>triệu</w:t>
      </w:r>
      <w:proofErr w:type="spellEnd"/>
      <w:r w:rsidRPr="00D54D88">
        <w:rPr>
          <w:szCs w:val="28"/>
        </w:rPr>
        <w:t xml:space="preserve"> USD </w:t>
      </w:r>
      <w:proofErr w:type="spellStart"/>
      <w:r w:rsidRPr="00D54D88">
        <w:rPr>
          <w:szCs w:val="28"/>
        </w:rPr>
        <w:t>và</w:t>
      </w:r>
      <w:proofErr w:type="spellEnd"/>
      <w:r w:rsidRPr="00D54D88">
        <w:rPr>
          <w:szCs w:val="28"/>
        </w:rPr>
        <w:t xml:space="preserve"> 12 </w:t>
      </w:r>
      <w:proofErr w:type="spellStart"/>
      <w:r w:rsidRPr="00D54D88">
        <w:rPr>
          <w:szCs w:val="28"/>
        </w:rPr>
        <w:t>triệu</w:t>
      </w:r>
      <w:proofErr w:type="spellEnd"/>
      <w:r w:rsidRPr="00D54D88">
        <w:rPr>
          <w:szCs w:val="28"/>
        </w:rPr>
        <w:t xml:space="preserve"> USD </w:t>
      </w:r>
      <w:proofErr w:type="spellStart"/>
      <w:r w:rsidRPr="00D54D88">
        <w:rPr>
          <w:szCs w:val="28"/>
        </w:rPr>
        <w:t>lần</w:t>
      </w:r>
      <w:proofErr w:type="spellEnd"/>
      <w:r w:rsidRPr="00D54D88">
        <w:rPr>
          <w:szCs w:val="28"/>
        </w:rPr>
        <w:t xml:space="preserve"> </w:t>
      </w:r>
      <w:proofErr w:type="spellStart"/>
      <w:r w:rsidRPr="00D54D88">
        <w:rPr>
          <w:szCs w:val="28"/>
        </w:rPr>
        <w:t>lượt</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giai</w:t>
      </w:r>
      <w:proofErr w:type="spellEnd"/>
      <w:r w:rsidRPr="00D54D88">
        <w:rPr>
          <w:szCs w:val="28"/>
        </w:rPr>
        <w:t xml:space="preserve"> </w:t>
      </w:r>
      <w:proofErr w:type="spellStart"/>
      <w:r w:rsidRPr="00D54D88">
        <w:rPr>
          <w:szCs w:val="28"/>
        </w:rPr>
        <w:t>đoạn</w:t>
      </w:r>
      <w:proofErr w:type="spellEnd"/>
      <w:r w:rsidRPr="00D54D88">
        <w:rPr>
          <w:szCs w:val="28"/>
        </w:rPr>
        <w:t xml:space="preserve"> </w:t>
      </w:r>
      <w:proofErr w:type="spellStart"/>
      <w:r w:rsidRPr="00D54D88">
        <w:rPr>
          <w:szCs w:val="28"/>
        </w:rPr>
        <w:t>hạt</w:t>
      </w:r>
      <w:proofErr w:type="spellEnd"/>
      <w:r w:rsidRPr="00D54D88">
        <w:rPr>
          <w:szCs w:val="28"/>
        </w:rPr>
        <w:t xml:space="preserve"> </w:t>
      </w:r>
      <w:proofErr w:type="spellStart"/>
      <w:r w:rsidRPr="00D54D88">
        <w:rPr>
          <w:szCs w:val="28"/>
        </w:rPr>
        <w:t>giống</w:t>
      </w:r>
      <w:proofErr w:type="spellEnd"/>
      <w:r w:rsidRPr="00D54D88">
        <w:rPr>
          <w:szCs w:val="28"/>
        </w:rPr>
        <w:t xml:space="preserve">, series A </w:t>
      </w:r>
      <w:proofErr w:type="spellStart"/>
      <w:r w:rsidRPr="00D54D88">
        <w:rPr>
          <w:szCs w:val="28"/>
        </w:rPr>
        <w:t>và</w:t>
      </w:r>
      <w:proofErr w:type="spellEnd"/>
      <w:r w:rsidRPr="00D54D88">
        <w:rPr>
          <w:szCs w:val="28"/>
        </w:rPr>
        <w:t xml:space="preserve"> series B) (KPMG Enterprise, 2018).</w:t>
      </w:r>
    </w:p>
    <w:p w14:paraId="48E0453A" w14:textId="77777777" w:rsidR="00E55926" w:rsidRPr="00D54D88" w:rsidRDefault="00E55926" w:rsidP="00E55926">
      <w:pPr>
        <w:ind w:firstLine="720"/>
        <w:jc w:val="both"/>
        <w:rPr>
          <w:szCs w:val="28"/>
        </w:rPr>
      </w:pPr>
      <w:proofErr w:type="spellStart"/>
      <w:r w:rsidRPr="00D54D88">
        <w:rPr>
          <w:szCs w:val="28"/>
        </w:rPr>
        <w:t>Hoạt</w:t>
      </w:r>
      <w:proofErr w:type="spellEnd"/>
      <w:r w:rsidRPr="00D54D88">
        <w:rPr>
          <w:szCs w:val="28"/>
        </w:rPr>
        <w:t xml:space="preserve"> </w:t>
      </w:r>
      <w:proofErr w:type="spellStart"/>
      <w:r w:rsidRPr="00D54D88">
        <w:rPr>
          <w:szCs w:val="28"/>
        </w:rPr>
        <w:t>động</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mạo</w:t>
      </w:r>
      <w:proofErr w:type="spellEnd"/>
      <w:r w:rsidRPr="00D54D88">
        <w:rPr>
          <w:szCs w:val="28"/>
        </w:rPr>
        <w:t xml:space="preserve"> </w:t>
      </w:r>
      <w:proofErr w:type="spellStart"/>
      <w:r w:rsidRPr="00D54D88">
        <w:rPr>
          <w:szCs w:val="28"/>
        </w:rPr>
        <w:t>hiểm</w:t>
      </w:r>
      <w:proofErr w:type="spellEnd"/>
      <w:r w:rsidRPr="00D54D88">
        <w:rPr>
          <w:szCs w:val="28"/>
        </w:rPr>
        <w:t xml:space="preserve"> </w:t>
      </w:r>
      <w:proofErr w:type="spellStart"/>
      <w:r w:rsidRPr="00D54D88">
        <w:rPr>
          <w:szCs w:val="28"/>
        </w:rPr>
        <w:t>tại</w:t>
      </w:r>
      <w:proofErr w:type="spellEnd"/>
      <w:r w:rsidRPr="00D54D88">
        <w:rPr>
          <w:szCs w:val="28"/>
        </w:rPr>
        <w:t xml:space="preserve"> </w:t>
      </w:r>
      <w:proofErr w:type="spellStart"/>
      <w:r w:rsidRPr="00D54D88">
        <w:rPr>
          <w:szCs w:val="28"/>
        </w:rPr>
        <w:t>hầu</w:t>
      </w:r>
      <w:proofErr w:type="spellEnd"/>
      <w:r w:rsidRPr="00D54D88">
        <w:rPr>
          <w:szCs w:val="28"/>
        </w:rPr>
        <w:t xml:space="preserve"> </w:t>
      </w:r>
      <w:proofErr w:type="spellStart"/>
      <w:r w:rsidRPr="00D54D88">
        <w:rPr>
          <w:szCs w:val="28"/>
        </w:rPr>
        <w:t>hết</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nước</w:t>
      </w:r>
      <w:proofErr w:type="spellEnd"/>
      <w:r w:rsidRPr="00D54D88">
        <w:rPr>
          <w:szCs w:val="28"/>
        </w:rPr>
        <w:t xml:space="preserve"> </w:t>
      </w:r>
      <w:proofErr w:type="spellStart"/>
      <w:r w:rsidRPr="00D54D88">
        <w:rPr>
          <w:szCs w:val="28"/>
        </w:rPr>
        <w:t>đều</w:t>
      </w:r>
      <w:proofErr w:type="spellEnd"/>
      <w:r w:rsidRPr="00D54D88">
        <w:rPr>
          <w:szCs w:val="28"/>
        </w:rPr>
        <w:t xml:space="preserve"> </w:t>
      </w:r>
      <w:proofErr w:type="spellStart"/>
      <w:r w:rsidRPr="00D54D88">
        <w:rPr>
          <w:szCs w:val="28"/>
        </w:rPr>
        <w:t>tuân</w:t>
      </w:r>
      <w:proofErr w:type="spellEnd"/>
      <w:r w:rsidRPr="00D54D88">
        <w:rPr>
          <w:szCs w:val="28"/>
        </w:rPr>
        <w:t xml:space="preserve"> </w:t>
      </w:r>
      <w:proofErr w:type="spellStart"/>
      <w:r w:rsidRPr="00D54D88">
        <w:rPr>
          <w:szCs w:val="28"/>
        </w:rPr>
        <w:t>theo</w:t>
      </w:r>
      <w:proofErr w:type="spellEnd"/>
      <w:r w:rsidRPr="00D54D88">
        <w:rPr>
          <w:szCs w:val="28"/>
        </w:rPr>
        <w:t xml:space="preserve"> </w:t>
      </w:r>
      <w:proofErr w:type="spellStart"/>
      <w:r w:rsidRPr="00D54D88">
        <w:rPr>
          <w:szCs w:val="28"/>
        </w:rPr>
        <w:t>luật</w:t>
      </w:r>
      <w:proofErr w:type="spellEnd"/>
      <w:r w:rsidRPr="00D54D88">
        <w:rPr>
          <w:szCs w:val="28"/>
        </w:rPr>
        <w:t xml:space="preserve"> </w:t>
      </w:r>
      <w:proofErr w:type="spellStart"/>
      <w:r w:rsidRPr="00D54D88">
        <w:rPr>
          <w:szCs w:val="28"/>
        </w:rPr>
        <w:t>chứng</w:t>
      </w:r>
      <w:proofErr w:type="spellEnd"/>
      <w:r w:rsidRPr="00D54D88">
        <w:rPr>
          <w:szCs w:val="28"/>
        </w:rPr>
        <w:t xml:space="preserve"> </w:t>
      </w:r>
      <w:proofErr w:type="spellStart"/>
      <w:r w:rsidRPr="00D54D88">
        <w:rPr>
          <w:szCs w:val="28"/>
        </w:rPr>
        <w:t>khoán</w:t>
      </w:r>
      <w:proofErr w:type="spellEnd"/>
      <w:r w:rsidRPr="00D54D88">
        <w:rPr>
          <w:szCs w:val="28"/>
        </w:rPr>
        <w:t xml:space="preserve"> </w:t>
      </w:r>
      <w:proofErr w:type="spellStart"/>
      <w:r w:rsidRPr="00D54D88">
        <w:rPr>
          <w:szCs w:val="28"/>
        </w:rPr>
        <w:t>của</w:t>
      </w:r>
      <w:proofErr w:type="spellEnd"/>
      <w:r w:rsidRPr="00D54D88">
        <w:rPr>
          <w:szCs w:val="28"/>
        </w:rPr>
        <w:t xml:space="preserve"> </w:t>
      </w:r>
      <w:proofErr w:type="spellStart"/>
      <w:r w:rsidRPr="00D54D88">
        <w:rPr>
          <w:szCs w:val="28"/>
        </w:rPr>
        <w:t>từng</w:t>
      </w:r>
      <w:proofErr w:type="spellEnd"/>
      <w:r w:rsidRPr="00D54D88">
        <w:rPr>
          <w:szCs w:val="28"/>
        </w:rPr>
        <w:t xml:space="preserve"> </w:t>
      </w:r>
      <w:proofErr w:type="spellStart"/>
      <w:r w:rsidRPr="00D54D88">
        <w:rPr>
          <w:szCs w:val="28"/>
        </w:rPr>
        <w:t>nước</w:t>
      </w:r>
      <w:proofErr w:type="spellEnd"/>
      <w:r w:rsidRPr="00D54D88">
        <w:rPr>
          <w:szCs w:val="28"/>
        </w:rPr>
        <w:t xml:space="preserve">. Theo </w:t>
      </w:r>
      <w:proofErr w:type="spellStart"/>
      <w:r w:rsidRPr="00D54D88">
        <w:rPr>
          <w:szCs w:val="28"/>
        </w:rPr>
        <w:t>thời</w:t>
      </w:r>
      <w:proofErr w:type="spellEnd"/>
      <w:r w:rsidRPr="00D54D88">
        <w:rPr>
          <w:szCs w:val="28"/>
        </w:rPr>
        <w:t xml:space="preserve"> </w:t>
      </w:r>
      <w:proofErr w:type="spellStart"/>
      <w:r w:rsidRPr="00D54D88">
        <w:rPr>
          <w:szCs w:val="28"/>
        </w:rPr>
        <w:t>gian</w:t>
      </w:r>
      <w:proofErr w:type="spellEnd"/>
      <w:r w:rsidRPr="00D54D88">
        <w:rPr>
          <w:szCs w:val="28"/>
        </w:rPr>
        <w:t xml:space="preserve">, </w:t>
      </w:r>
      <w:proofErr w:type="spellStart"/>
      <w:r w:rsidRPr="00D54D88">
        <w:rPr>
          <w:szCs w:val="28"/>
        </w:rPr>
        <w:t>điều</w:t>
      </w:r>
      <w:proofErr w:type="spellEnd"/>
      <w:r w:rsidRPr="00D54D88">
        <w:rPr>
          <w:szCs w:val="28"/>
        </w:rPr>
        <w:t xml:space="preserve"> </w:t>
      </w:r>
      <w:proofErr w:type="spellStart"/>
      <w:r w:rsidRPr="00D54D88">
        <w:rPr>
          <w:szCs w:val="28"/>
        </w:rPr>
        <w:t>khoản</w:t>
      </w:r>
      <w:proofErr w:type="spellEnd"/>
      <w:r w:rsidRPr="00D54D88">
        <w:rPr>
          <w:szCs w:val="28"/>
        </w:rPr>
        <w:t xml:space="preserve"> </w:t>
      </w:r>
      <w:proofErr w:type="spellStart"/>
      <w:r w:rsidRPr="00D54D88">
        <w:rPr>
          <w:szCs w:val="28"/>
        </w:rPr>
        <w:t>trong</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quy</w:t>
      </w:r>
      <w:proofErr w:type="spellEnd"/>
      <w:r w:rsidRPr="00D54D88">
        <w:rPr>
          <w:szCs w:val="28"/>
        </w:rPr>
        <w:t xml:space="preserve"> </w:t>
      </w:r>
      <w:proofErr w:type="spellStart"/>
      <w:r w:rsidRPr="00D54D88">
        <w:rPr>
          <w:szCs w:val="28"/>
        </w:rPr>
        <w:t>định</w:t>
      </w:r>
      <w:proofErr w:type="spellEnd"/>
      <w:r w:rsidRPr="00D54D88">
        <w:rPr>
          <w:szCs w:val="28"/>
        </w:rPr>
        <w:t xml:space="preserve"> </w:t>
      </w:r>
      <w:proofErr w:type="spellStart"/>
      <w:r w:rsidRPr="00D54D88">
        <w:rPr>
          <w:szCs w:val="28"/>
        </w:rPr>
        <w:t>chứng</w:t>
      </w:r>
      <w:proofErr w:type="spellEnd"/>
      <w:r w:rsidRPr="00D54D88">
        <w:rPr>
          <w:szCs w:val="28"/>
        </w:rPr>
        <w:t xml:space="preserve"> </w:t>
      </w:r>
      <w:proofErr w:type="spellStart"/>
      <w:r w:rsidRPr="00D54D88">
        <w:rPr>
          <w:szCs w:val="28"/>
        </w:rPr>
        <w:t>khoán</w:t>
      </w:r>
      <w:proofErr w:type="spellEnd"/>
      <w:r w:rsidRPr="00D54D88">
        <w:rPr>
          <w:szCs w:val="28"/>
        </w:rPr>
        <w:t xml:space="preserve"> </w:t>
      </w:r>
      <w:proofErr w:type="spellStart"/>
      <w:r w:rsidRPr="00D54D88">
        <w:rPr>
          <w:szCs w:val="28"/>
        </w:rPr>
        <w:t>dường</w:t>
      </w:r>
      <w:proofErr w:type="spellEnd"/>
      <w:r w:rsidRPr="00D54D88">
        <w:rPr>
          <w:szCs w:val="28"/>
        </w:rPr>
        <w:t xml:space="preserve"> </w:t>
      </w:r>
      <w:proofErr w:type="spellStart"/>
      <w:r w:rsidRPr="00D54D88">
        <w:rPr>
          <w:szCs w:val="28"/>
        </w:rPr>
        <w:t>như</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cònphù</w:t>
      </w:r>
      <w:proofErr w:type="spellEnd"/>
      <w:r w:rsidRPr="00D54D88">
        <w:rPr>
          <w:szCs w:val="28"/>
        </w:rPr>
        <w:t xml:space="preserve"> </w:t>
      </w:r>
      <w:proofErr w:type="spellStart"/>
      <w:r w:rsidRPr="00D54D88">
        <w:rPr>
          <w:szCs w:val="28"/>
        </w:rPr>
        <w:t>hợp</w:t>
      </w:r>
      <w:proofErr w:type="spellEnd"/>
      <w:r w:rsidRPr="00D54D88">
        <w:rPr>
          <w:szCs w:val="28"/>
        </w:rPr>
        <w:t xml:space="preserve"> </w:t>
      </w:r>
      <w:proofErr w:type="spellStart"/>
      <w:r w:rsidRPr="00D54D88">
        <w:rPr>
          <w:szCs w:val="28"/>
        </w:rPr>
        <w:t>để</w:t>
      </w:r>
      <w:proofErr w:type="spellEnd"/>
      <w:r w:rsidRPr="00D54D88">
        <w:rPr>
          <w:szCs w:val="28"/>
        </w:rPr>
        <w:t xml:space="preserve"> </w:t>
      </w:r>
      <w:proofErr w:type="spellStart"/>
      <w:r w:rsidRPr="00D54D88">
        <w:rPr>
          <w:szCs w:val="28"/>
        </w:rPr>
        <w:t>thúc</w:t>
      </w:r>
      <w:proofErr w:type="spellEnd"/>
      <w:r w:rsidRPr="00D54D88">
        <w:rPr>
          <w:szCs w:val="28"/>
        </w:rPr>
        <w:t xml:space="preserve"> </w:t>
      </w:r>
      <w:proofErr w:type="spellStart"/>
      <w:r w:rsidRPr="00D54D88">
        <w:rPr>
          <w:szCs w:val="28"/>
        </w:rPr>
        <w:t>đẩy</w:t>
      </w:r>
      <w:proofErr w:type="spellEnd"/>
      <w:r w:rsidRPr="00D54D88">
        <w:rPr>
          <w:szCs w:val="28"/>
        </w:rPr>
        <w:t xml:space="preserve"> </w:t>
      </w:r>
      <w:proofErr w:type="spellStart"/>
      <w:r w:rsidRPr="00D54D88">
        <w:rPr>
          <w:szCs w:val="28"/>
        </w:rPr>
        <w:t>hoạt</w:t>
      </w:r>
      <w:proofErr w:type="spellEnd"/>
      <w:r w:rsidRPr="00D54D88">
        <w:rPr>
          <w:szCs w:val="28"/>
        </w:rPr>
        <w:t xml:space="preserve"> </w:t>
      </w:r>
      <w:proofErr w:type="spellStart"/>
      <w:r w:rsidRPr="00D54D88">
        <w:rPr>
          <w:szCs w:val="28"/>
        </w:rPr>
        <w:t>động</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vào</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khởi</w:t>
      </w:r>
      <w:proofErr w:type="spellEnd"/>
      <w:r w:rsidRPr="00D54D88">
        <w:rPr>
          <w:szCs w:val="28"/>
        </w:rPr>
        <w:t xml:space="preserve"> </w:t>
      </w:r>
      <w:proofErr w:type="spellStart"/>
      <w:r w:rsidRPr="00D54D88">
        <w:rPr>
          <w:szCs w:val="28"/>
        </w:rPr>
        <w:t>nghiệp</w:t>
      </w:r>
      <w:proofErr w:type="spellEnd"/>
      <w:r w:rsidRPr="00D54D88">
        <w:rPr>
          <w:szCs w:val="28"/>
        </w:rPr>
        <w:t xml:space="preserve">, do </w:t>
      </w:r>
      <w:proofErr w:type="spellStart"/>
      <w:r w:rsidRPr="00D54D88">
        <w:rPr>
          <w:szCs w:val="28"/>
        </w:rPr>
        <w:t>các</w:t>
      </w:r>
      <w:proofErr w:type="spellEnd"/>
      <w:r w:rsidRPr="00D54D88">
        <w:rPr>
          <w:szCs w:val="28"/>
        </w:rPr>
        <w:t xml:space="preserve"> </w:t>
      </w:r>
      <w:proofErr w:type="spellStart"/>
      <w:r w:rsidRPr="00D54D88">
        <w:rPr>
          <w:szCs w:val="28"/>
        </w:rPr>
        <w:t>điều</w:t>
      </w:r>
      <w:proofErr w:type="spellEnd"/>
      <w:r w:rsidRPr="00D54D88">
        <w:rPr>
          <w:szCs w:val="28"/>
        </w:rPr>
        <w:t xml:space="preserve"> </w:t>
      </w:r>
      <w:proofErr w:type="spellStart"/>
      <w:r w:rsidRPr="00D54D88">
        <w:rPr>
          <w:szCs w:val="28"/>
        </w:rPr>
        <w:t>kiện</w:t>
      </w:r>
      <w:proofErr w:type="spellEnd"/>
      <w:r w:rsidRPr="00D54D88">
        <w:rPr>
          <w:szCs w:val="28"/>
        </w:rPr>
        <w:t xml:space="preserve"> </w:t>
      </w:r>
      <w:proofErr w:type="spellStart"/>
      <w:r w:rsidRPr="00D54D88">
        <w:rPr>
          <w:szCs w:val="28"/>
        </w:rPr>
        <w:t>thành</w:t>
      </w:r>
      <w:proofErr w:type="spellEnd"/>
      <w:r w:rsidRPr="00D54D88">
        <w:rPr>
          <w:szCs w:val="28"/>
        </w:rPr>
        <w:t xml:space="preserve"> </w:t>
      </w:r>
      <w:proofErr w:type="spellStart"/>
      <w:r w:rsidRPr="00D54D88">
        <w:rPr>
          <w:szCs w:val="28"/>
        </w:rPr>
        <w:t>lập</w:t>
      </w:r>
      <w:proofErr w:type="spellEnd"/>
      <w:r w:rsidRPr="00D54D88">
        <w:rPr>
          <w:szCs w:val="28"/>
        </w:rPr>
        <w:t xml:space="preserve"> </w:t>
      </w:r>
      <w:proofErr w:type="spellStart"/>
      <w:r w:rsidRPr="00D54D88">
        <w:rPr>
          <w:szCs w:val="28"/>
        </w:rPr>
        <w:t>quỹ</w:t>
      </w:r>
      <w:proofErr w:type="spellEnd"/>
      <w:r w:rsidRPr="00D54D88">
        <w:rPr>
          <w:szCs w:val="28"/>
        </w:rPr>
        <w:t xml:space="preserve">, </w:t>
      </w:r>
      <w:proofErr w:type="spellStart"/>
      <w:r w:rsidRPr="00D54D88">
        <w:rPr>
          <w:szCs w:val="28"/>
        </w:rPr>
        <w:t>tuân</w:t>
      </w:r>
      <w:proofErr w:type="spellEnd"/>
      <w:r w:rsidRPr="00D54D88">
        <w:rPr>
          <w:szCs w:val="28"/>
        </w:rPr>
        <w:t xml:space="preserve"> </w:t>
      </w:r>
      <w:proofErr w:type="spellStart"/>
      <w:r w:rsidRPr="00D54D88">
        <w:rPr>
          <w:szCs w:val="28"/>
        </w:rPr>
        <w:t>thủ</w:t>
      </w:r>
      <w:proofErr w:type="spellEnd"/>
      <w:r w:rsidRPr="00D54D88">
        <w:rPr>
          <w:szCs w:val="28"/>
        </w:rPr>
        <w:t xml:space="preserve"> </w:t>
      </w:r>
      <w:proofErr w:type="spellStart"/>
      <w:r w:rsidRPr="00D54D88">
        <w:rPr>
          <w:szCs w:val="28"/>
        </w:rPr>
        <w:t>vận</w:t>
      </w:r>
      <w:proofErr w:type="spellEnd"/>
      <w:r w:rsidRPr="00D54D88">
        <w:rPr>
          <w:szCs w:val="28"/>
        </w:rPr>
        <w:t xml:space="preserve"> </w:t>
      </w:r>
      <w:proofErr w:type="spellStart"/>
      <w:r w:rsidRPr="00D54D88">
        <w:rPr>
          <w:szCs w:val="28"/>
        </w:rPr>
        <w:t>hành</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quy</w:t>
      </w:r>
      <w:proofErr w:type="spellEnd"/>
      <w:r w:rsidRPr="00D54D88">
        <w:rPr>
          <w:szCs w:val="28"/>
        </w:rPr>
        <w:t xml:space="preserve"> </w:t>
      </w:r>
      <w:proofErr w:type="spellStart"/>
      <w:r w:rsidRPr="00D54D88">
        <w:rPr>
          <w:szCs w:val="28"/>
        </w:rPr>
        <w:t>định</w:t>
      </w:r>
      <w:proofErr w:type="spellEnd"/>
      <w:r w:rsidRPr="00D54D88">
        <w:rPr>
          <w:szCs w:val="28"/>
        </w:rPr>
        <w:t xml:space="preserve"> </w:t>
      </w:r>
      <w:proofErr w:type="spellStart"/>
      <w:r w:rsidRPr="00D54D88">
        <w:rPr>
          <w:szCs w:val="28"/>
        </w:rPr>
        <w:t>báo</w:t>
      </w:r>
      <w:proofErr w:type="spellEnd"/>
      <w:r w:rsidRPr="00D54D88">
        <w:rPr>
          <w:szCs w:val="28"/>
        </w:rPr>
        <w:t xml:space="preserve"> </w:t>
      </w:r>
      <w:proofErr w:type="spellStart"/>
      <w:r w:rsidRPr="00D54D88">
        <w:rPr>
          <w:szCs w:val="28"/>
        </w:rPr>
        <w:t>cáo</w:t>
      </w:r>
      <w:proofErr w:type="spellEnd"/>
      <w:r w:rsidRPr="00D54D88">
        <w:rPr>
          <w:szCs w:val="28"/>
        </w:rPr>
        <w:t xml:space="preserve"> </w:t>
      </w:r>
      <w:proofErr w:type="spellStart"/>
      <w:r w:rsidRPr="00D54D88">
        <w:rPr>
          <w:szCs w:val="28"/>
        </w:rPr>
        <w:t>tài</w:t>
      </w:r>
      <w:proofErr w:type="spellEnd"/>
      <w:r w:rsidRPr="00D54D88">
        <w:rPr>
          <w:szCs w:val="28"/>
        </w:rPr>
        <w:t xml:space="preserve"> </w:t>
      </w:r>
      <w:proofErr w:type="spellStart"/>
      <w:r w:rsidRPr="00D54D88">
        <w:rPr>
          <w:szCs w:val="28"/>
        </w:rPr>
        <w:t>chính</w:t>
      </w:r>
      <w:proofErr w:type="spellEnd"/>
      <w:r w:rsidRPr="00D54D88">
        <w:rPr>
          <w:szCs w:val="28"/>
        </w:rPr>
        <w:t xml:space="preserve"> </w:t>
      </w:r>
      <w:proofErr w:type="spellStart"/>
      <w:r w:rsidRPr="00D54D88">
        <w:rPr>
          <w:szCs w:val="28"/>
        </w:rPr>
        <w:t>tương</w:t>
      </w:r>
      <w:proofErr w:type="spellEnd"/>
      <w:r w:rsidRPr="00D54D88">
        <w:rPr>
          <w:szCs w:val="28"/>
        </w:rPr>
        <w:t xml:space="preserve"> </w:t>
      </w:r>
      <w:proofErr w:type="spellStart"/>
      <w:r w:rsidRPr="00D54D88">
        <w:rPr>
          <w:szCs w:val="28"/>
        </w:rPr>
        <w:t>đối</w:t>
      </w:r>
      <w:proofErr w:type="spellEnd"/>
      <w:r w:rsidRPr="00D54D88">
        <w:rPr>
          <w:szCs w:val="28"/>
        </w:rPr>
        <w:t xml:space="preserve"> </w:t>
      </w:r>
      <w:proofErr w:type="spellStart"/>
      <w:r w:rsidRPr="00D54D88">
        <w:rPr>
          <w:szCs w:val="28"/>
        </w:rPr>
        <w:t>chặt</w:t>
      </w:r>
      <w:proofErr w:type="spellEnd"/>
      <w:r w:rsidRPr="00D54D88">
        <w:rPr>
          <w:szCs w:val="28"/>
        </w:rPr>
        <w:t xml:space="preserve"> </w:t>
      </w:r>
      <w:proofErr w:type="spellStart"/>
      <w:r w:rsidRPr="00D54D88">
        <w:rPr>
          <w:szCs w:val="28"/>
        </w:rPr>
        <w:t>chẽ</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phức</w:t>
      </w:r>
      <w:proofErr w:type="spellEnd"/>
      <w:r w:rsidRPr="00D54D88">
        <w:rPr>
          <w:szCs w:val="28"/>
        </w:rPr>
        <w:t xml:space="preserve"> </w:t>
      </w:r>
      <w:proofErr w:type="spellStart"/>
      <w:r w:rsidRPr="00D54D88">
        <w:rPr>
          <w:szCs w:val="28"/>
        </w:rPr>
        <w:t>tạp</w:t>
      </w:r>
      <w:proofErr w:type="spellEnd"/>
      <w:r w:rsidRPr="00D54D88">
        <w:rPr>
          <w:szCs w:val="28"/>
        </w:rPr>
        <w:t xml:space="preserve"> </w:t>
      </w:r>
      <w:proofErr w:type="spellStart"/>
      <w:r w:rsidRPr="00D54D88">
        <w:rPr>
          <w:szCs w:val="28"/>
        </w:rPr>
        <w:t>đối</w:t>
      </w:r>
      <w:proofErr w:type="spellEnd"/>
      <w:r w:rsidRPr="00D54D88">
        <w:rPr>
          <w:szCs w:val="28"/>
        </w:rPr>
        <w:t xml:space="preserve"> </w:t>
      </w:r>
      <w:proofErr w:type="spellStart"/>
      <w:r w:rsidRPr="00D54D88">
        <w:rPr>
          <w:szCs w:val="28"/>
        </w:rPr>
        <w:t>với</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quỹ</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mạo</w:t>
      </w:r>
      <w:proofErr w:type="spellEnd"/>
      <w:r w:rsidRPr="00D54D88">
        <w:rPr>
          <w:szCs w:val="28"/>
        </w:rPr>
        <w:t xml:space="preserve"> </w:t>
      </w:r>
      <w:proofErr w:type="spellStart"/>
      <w:r w:rsidRPr="00D54D88">
        <w:rPr>
          <w:szCs w:val="28"/>
        </w:rPr>
        <w:t>hiểm</w:t>
      </w:r>
      <w:proofErr w:type="spellEnd"/>
      <w:r w:rsidRPr="00D54D88">
        <w:rPr>
          <w:szCs w:val="28"/>
        </w:rPr>
        <w:t>.</w:t>
      </w:r>
    </w:p>
    <w:p w14:paraId="5ECC8BCC" w14:textId="77777777" w:rsidR="00E55926" w:rsidRPr="00D54D88" w:rsidRDefault="00E55926" w:rsidP="00E55926">
      <w:pPr>
        <w:ind w:firstLine="720"/>
        <w:jc w:val="both"/>
        <w:rPr>
          <w:szCs w:val="28"/>
        </w:rPr>
      </w:pPr>
      <w:proofErr w:type="spellStart"/>
      <w:r w:rsidRPr="00D54D88">
        <w:rPr>
          <w:szCs w:val="28"/>
        </w:rPr>
        <w:t>Nhằm</w:t>
      </w:r>
      <w:proofErr w:type="spellEnd"/>
      <w:r w:rsidRPr="00D54D88">
        <w:rPr>
          <w:szCs w:val="28"/>
        </w:rPr>
        <w:t xml:space="preserve"> </w:t>
      </w:r>
      <w:proofErr w:type="spellStart"/>
      <w:r w:rsidRPr="00D54D88">
        <w:rPr>
          <w:szCs w:val="28"/>
        </w:rPr>
        <w:t>thúc</w:t>
      </w:r>
      <w:proofErr w:type="spellEnd"/>
      <w:r w:rsidRPr="00D54D88">
        <w:rPr>
          <w:szCs w:val="28"/>
        </w:rPr>
        <w:t xml:space="preserve"> </w:t>
      </w:r>
      <w:proofErr w:type="spellStart"/>
      <w:r w:rsidRPr="00D54D88">
        <w:rPr>
          <w:szCs w:val="28"/>
        </w:rPr>
        <w:t>đẩy</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vào</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khởi</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nhiều</w:t>
      </w:r>
      <w:proofErr w:type="spellEnd"/>
      <w:r w:rsidRPr="00D54D88">
        <w:rPr>
          <w:szCs w:val="28"/>
        </w:rPr>
        <w:t xml:space="preserve"> </w:t>
      </w:r>
      <w:proofErr w:type="spellStart"/>
      <w:r w:rsidRPr="00D54D88">
        <w:rPr>
          <w:szCs w:val="28"/>
        </w:rPr>
        <w:t>quốc</w:t>
      </w:r>
      <w:proofErr w:type="spellEnd"/>
      <w:r w:rsidRPr="00D54D88">
        <w:rPr>
          <w:szCs w:val="28"/>
        </w:rPr>
        <w:t xml:space="preserve"> </w:t>
      </w:r>
      <w:proofErr w:type="spellStart"/>
      <w:r w:rsidRPr="00D54D88">
        <w:rPr>
          <w:szCs w:val="28"/>
        </w:rPr>
        <w:t>gia</w:t>
      </w:r>
      <w:proofErr w:type="spellEnd"/>
      <w:r w:rsidRPr="00D54D88">
        <w:rPr>
          <w:szCs w:val="28"/>
        </w:rPr>
        <w:t xml:space="preserve"> </w:t>
      </w:r>
      <w:proofErr w:type="spellStart"/>
      <w:r w:rsidRPr="00D54D88">
        <w:rPr>
          <w:szCs w:val="28"/>
        </w:rPr>
        <w:t>đã</w:t>
      </w:r>
      <w:proofErr w:type="spellEnd"/>
      <w:r w:rsidRPr="00D54D88">
        <w:rPr>
          <w:szCs w:val="28"/>
        </w:rPr>
        <w:t xml:space="preserve"> </w:t>
      </w:r>
      <w:proofErr w:type="spellStart"/>
      <w:r w:rsidRPr="00D54D88">
        <w:rPr>
          <w:szCs w:val="28"/>
        </w:rPr>
        <w:t>xây</w:t>
      </w:r>
      <w:proofErr w:type="spellEnd"/>
      <w:r w:rsidRPr="00D54D88">
        <w:rPr>
          <w:szCs w:val="28"/>
        </w:rPr>
        <w:t xml:space="preserve"> </w:t>
      </w:r>
      <w:proofErr w:type="spellStart"/>
      <w:r w:rsidRPr="00D54D88">
        <w:rPr>
          <w:szCs w:val="28"/>
        </w:rPr>
        <w:t>dựng</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quy</w:t>
      </w:r>
      <w:proofErr w:type="spellEnd"/>
      <w:r w:rsidRPr="00D54D88">
        <w:rPr>
          <w:szCs w:val="28"/>
        </w:rPr>
        <w:t xml:space="preserve"> </w:t>
      </w:r>
      <w:proofErr w:type="spellStart"/>
      <w:r w:rsidRPr="00D54D88">
        <w:rPr>
          <w:szCs w:val="28"/>
        </w:rPr>
        <w:t>định</w:t>
      </w:r>
      <w:proofErr w:type="spellEnd"/>
      <w:r w:rsidRPr="00D54D88">
        <w:rPr>
          <w:szCs w:val="28"/>
        </w:rPr>
        <w:t xml:space="preserve"> </w:t>
      </w:r>
      <w:proofErr w:type="spellStart"/>
      <w:r w:rsidRPr="00D54D88">
        <w:rPr>
          <w:szCs w:val="28"/>
        </w:rPr>
        <w:t>nới</w:t>
      </w:r>
      <w:proofErr w:type="spellEnd"/>
      <w:r w:rsidRPr="00D54D88">
        <w:rPr>
          <w:szCs w:val="28"/>
        </w:rPr>
        <w:t xml:space="preserve"> </w:t>
      </w:r>
      <w:proofErr w:type="spellStart"/>
      <w:r w:rsidRPr="00D54D88">
        <w:rPr>
          <w:szCs w:val="28"/>
        </w:rPr>
        <w:t>lỏng</w:t>
      </w:r>
      <w:proofErr w:type="spellEnd"/>
      <w:r w:rsidRPr="00D54D88">
        <w:rPr>
          <w:szCs w:val="28"/>
        </w:rPr>
        <w:t xml:space="preserve"> </w:t>
      </w:r>
      <w:proofErr w:type="spellStart"/>
      <w:r w:rsidRPr="00D54D88">
        <w:rPr>
          <w:szCs w:val="28"/>
        </w:rPr>
        <w:t>hơn</w:t>
      </w:r>
      <w:proofErr w:type="spellEnd"/>
      <w:r w:rsidRPr="00D54D88">
        <w:rPr>
          <w:szCs w:val="28"/>
        </w:rPr>
        <w:t xml:space="preserve"> </w:t>
      </w:r>
      <w:proofErr w:type="spellStart"/>
      <w:r w:rsidRPr="00D54D88">
        <w:rPr>
          <w:szCs w:val="28"/>
        </w:rPr>
        <w:t>đối</w:t>
      </w:r>
      <w:proofErr w:type="spellEnd"/>
      <w:r w:rsidRPr="00D54D88">
        <w:rPr>
          <w:szCs w:val="28"/>
        </w:rPr>
        <w:t xml:space="preserve"> </w:t>
      </w:r>
      <w:proofErr w:type="spellStart"/>
      <w:r w:rsidRPr="00D54D88">
        <w:rPr>
          <w:szCs w:val="28"/>
        </w:rPr>
        <w:t>với</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nhà</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khởi</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Một</w:t>
      </w:r>
      <w:proofErr w:type="spellEnd"/>
      <w:r w:rsidRPr="00D54D88">
        <w:rPr>
          <w:szCs w:val="28"/>
        </w:rPr>
        <w:t xml:space="preserve"> </w:t>
      </w:r>
      <w:proofErr w:type="spellStart"/>
      <w:r w:rsidRPr="00D54D88">
        <w:rPr>
          <w:szCs w:val="28"/>
        </w:rPr>
        <w:t>vài</w:t>
      </w:r>
      <w:proofErr w:type="spellEnd"/>
      <w:r w:rsidRPr="00D54D88">
        <w:rPr>
          <w:szCs w:val="28"/>
        </w:rPr>
        <w:t xml:space="preserve"> </w:t>
      </w:r>
      <w:proofErr w:type="spellStart"/>
      <w:r w:rsidRPr="00D54D88">
        <w:rPr>
          <w:szCs w:val="28"/>
        </w:rPr>
        <w:t>ví</w:t>
      </w:r>
      <w:proofErr w:type="spellEnd"/>
      <w:r w:rsidRPr="00D54D88">
        <w:rPr>
          <w:szCs w:val="28"/>
        </w:rPr>
        <w:t xml:space="preserve"> </w:t>
      </w:r>
      <w:proofErr w:type="spellStart"/>
      <w:r w:rsidRPr="00D54D88">
        <w:rPr>
          <w:szCs w:val="28"/>
        </w:rPr>
        <w:t>dụ</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thể</w:t>
      </w:r>
      <w:proofErr w:type="spellEnd"/>
      <w:r w:rsidRPr="00D54D88">
        <w:rPr>
          <w:szCs w:val="28"/>
        </w:rPr>
        <w:t xml:space="preserve"> </w:t>
      </w:r>
      <w:proofErr w:type="spellStart"/>
      <w:r w:rsidRPr="00D54D88">
        <w:rPr>
          <w:szCs w:val="28"/>
        </w:rPr>
        <w:t>kể</w:t>
      </w:r>
      <w:proofErr w:type="spellEnd"/>
      <w:r w:rsidRPr="00D54D88">
        <w:rPr>
          <w:szCs w:val="28"/>
        </w:rPr>
        <w:t xml:space="preserve"> </w:t>
      </w:r>
      <w:proofErr w:type="spellStart"/>
      <w:r w:rsidRPr="00D54D88">
        <w:rPr>
          <w:szCs w:val="28"/>
        </w:rPr>
        <w:t>đến</w:t>
      </w:r>
      <w:proofErr w:type="spellEnd"/>
      <w:r w:rsidRPr="00D54D88">
        <w:rPr>
          <w:szCs w:val="28"/>
        </w:rPr>
        <w:t xml:space="preserve"> </w:t>
      </w:r>
      <w:proofErr w:type="spellStart"/>
      <w:r w:rsidRPr="00D54D88">
        <w:rPr>
          <w:szCs w:val="28"/>
        </w:rPr>
        <w:t>như</w:t>
      </w:r>
      <w:proofErr w:type="spellEnd"/>
      <w:r w:rsidRPr="00D54D88">
        <w:rPr>
          <w:szCs w:val="28"/>
        </w:rPr>
        <w:t>:</w:t>
      </w:r>
    </w:p>
    <w:p w14:paraId="681C071F" w14:textId="77777777" w:rsidR="00E55926" w:rsidRPr="00D54D88" w:rsidRDefault="00E55926" w:rsidP="00E55926">
      <w:pPr>
        <w:ind w:firstLine="720"/>
        <w:jc w:val="both"/>
        <w:rPr>
          <w:szCs w:val="28"/>
          <w:u w:val="single"/>
        </w:rPr>
      </w:pPr>
      <w:r w:rsidRPr="00D54D88">
        <w:rPr>
          <w:szCs w:val="28"/>
          <w:u w:val="single"/>
        </w:rPr>
        <w:t>Singapore</w:t>
      </w:r>
    </w:p>
    <w:p w14:paraId="164A0D53" w14:textId="77777777" w:rsidR="00E55926" w:rsidRPr="00D54D88" w:rsidRDefault="00E55926" w:rsidP="00E55926">
      <w:pPr>
        <w:ind w:firstLine="720"/>
        <w:jc w:val="both"/>
        <w:rPr>
          <w:szCs w:val="28"/>
        </w:rPr>
      </w:pPr>
      <w:proofErr w:type="spellStart"/>
      <w:r w:rsidRPr="00D54D88">
        <w:rPr>
          <w:szCs w:val="28"/>
        </w:rPr>
        <w:t>Tháng</w:t>
      </w:r>
      <w:proofErr w:type="spellEnd"/>
      <w:r w:rsidRPr="00D54D88">
        <w:rPr>
          <w:szCs w:val="28"/>
        </w:rPr>
        <w:t xml:space="preserve"> 10 </w:t>
      </w:r>
      <w:proofErr w:type="spellStart"/>
      <w:r w:rsidRPr="00D54D88">
        <w:rPr>
          <w:szCs w:val="28"/>
        </w:rPr>
        <w:t>năm</w:t>
      </w:r>
      <w:proofErr w:type="spellEnd"/>
      <w:r w:rsidRPr="00D54D88">
        <w:rPr>
          <w:szCs w:val="28"/>
        </w:rPr>
        <w:t xml:space="preserve"> 2017, </w:t>
      </w:r>
      <w:proofErr w:type="spellStart"/>
      <w:r w:rsidRPr="00D54D88">
        <w:rPr>
          <w:szCs w:val="28"/>
        </w:rPr>
        <w:t>Cơ</w:t>
      </w:r>
      <w:proofErr w:type="spellEnd"/>
      <w:r w:rsidRPr="00D54D88">
        <w:rPr>
          <w:szCs w:val="28"/>
        </w:rPr>
        <w:t xml:space="preserve"> </w:t>
      </w:r>
      <w:proofErr w:type="spellStart"/>
      <w:r w:rsidRPr="00D54D88">
        <w:rPr>
          <w:szCs w:val="28"/>
        </w:rPr>
        <w:t>quan</w:t>
      </w:r>
      <w:proofErr w:type="spellEnd"/>
      <w:r w:rsidRPr="00D54D88">
        <w:rPr>
          <w:szCs w:val="28"/>
        </w:rPr>
        <w:t xml:space="preserve"> </w:t>
      </w:r>
      <w:proofErr w:type="spellStart"/>
      <w:r w:rsidRPr="00D54D88">
        <w:rPr>
          <w:szCs w:val="28"/>
        </w:rPr>
        <w:t>tiền</w:t>
      </w:r>
      <w:proofErr w:type="spellEnd"/>
      <w:r w:rsidRPr="00D54D88">
        <w:rPr>
          <w:szCs w:val="28"/>
        </w:rPr>
        <w:t xml:space="preserve"> </w:t>
      </w:r>
      <w:proofErr w:type="spellStart"/>
      <w:r w:rsidRPr="00D54D88">
        <w:rPr>
          <w:szCs w:val="28"/>
        </w:rPr>
        <w:t>tệ</w:t>
      </w:r>
      <w:proofErr w:type="spellEnd"/>
      <w:r w:rsidRPr="00D54D88">
        <w:rPr>
          <w:szCs w:val="28"/>
        </w:rPr>
        <w:t xml:space="preserve"> Singapore (MAS) </w:t>
      </w:r>
      <w:proofErr w:type="spellStart"/>
      <w:r w:rsidRPr="00D54D88">
        <w:rPr>
          <w:szCs w:val="28"/>
        </w:rPr>
        <w:t>đã</w:t>
      </w:r>
      <w:proofErr w:type="spellEnd"/>
      <w:r w:rsidRPr="00D54D88">
        <w:rPr>
          <w:szCs w:val="28"/>
        </w:rPr>
        <w:t xml:space="preserve"> ban </w:t>
      </w:r>
      <w:proofErr w:type="spellStart"/>
      <w:r w:rsidRPr="00D54D88">
        <w:rPr>
          <w:szCs w:val="28"/>
        </w:rPr>
        <w:t>hành</w:t>
      </w:r>
      <w:proofErr w:type="spellEnd"/>
      <w:r w:rsidRPr="00D54D88">
        <w:rPr>
          <w:szCs w:val="28"/>
        </w:rPr>
        <w:t xml:space="preserve"> </w:t>
      </w:r>
      <w:proofErr w:type="spellStart"/>
      <w:r w:rsidRPr="00D54D88">
        <w:rPr>
          <w:szCs w:val="28"/>
        </w:rPr>
        <w:t>một</w:t>
      </w:r>
      <w:proofErr w:type="spellEnd"/>
      <w:r w:rsidRPr="00D54D88">
        <w:rPr>
          <w:szCs w:val="28"/>
        </w:rPr>
        <w:t xml:space="preserve"> </w:t>
      </w:r>
      <w:proofErr w:type="spellStart"/>
      <w:r w:rsidRPr="00D54D88">
        <w:rPr>
          <w:szCs w:val="28"/>
        </w:rPr>
        <w:t>cơ</w:t>
      </w:r>
      <w:proofErr w:type="spellEnd"/>
      <w:r w:rsidRPr="00D54D88">
        <w:rPr>
          <w:szCs w:val="28"/>
        </w:rPr>
        <w:t xml:space="preserve"> </w:t>
      </w:r>
      <w:proofErr w:type="spellStart"/>
      <w:r w:rsidRPr="00D54D88">
        <w:rPr>
          <w:szCs w:val="28"/>
        </w:rPr>
        <w:t>chế</w:t>
      </w:r>
      <w:proofErr w:type="spellEnd"/>
      <w:r w:rsidRPr="00D54D88">
        <w:rPr>
          <w:szCs w:val="28"/>
        </w:rPr>
        <w:t xml:space="preserve"> </w:t>
      </w:r>
      <w:proofErr w:type="spellStart"/>
      <w:r w:rsidRPr="00D54D88">
        <w:rPr>
          <w:szCs w:val="28"/>
        </w:rPr>
        <w:t>pháp</w:t>
      </w:r>
      <w:proofErr w:type="spellEnd"/>
      <w:r w:rsidRPr="00D54D88">
        <w:rPr>
          <w:szCs w:val="28"/>
        </w:rPr>
        <w:t xml:space="preserve"> </w:t>
      </w:r>
      <w:proofErr w:type="spellStart"/>
      <w:r w:rsidRPr="00D54D88">
        <w:rPr>
          <w:szCs w:val="28"/>
        </w:rPr>
        <w:t>luật</w:t>
      </w:r>
      <w:proofErr w:type="spellEnd"/>
      <w:r w:rsidRPr="00D54D88">
        <w:rPr>
          <w:szCs w:val="28"/>
        </w:rPr>
        <w:t xml:space="preserve"> </w:t>
      </w:r>
      <w:proofErr w:type="spellStart"/>
      <w:r w:rsidRPr="00D54D88">
        <w:rPr>
          <w:szCs w:val="28"/>
        </w:rPr>
        <w:t>đơn</w:t>
      </w:r>
      <w:proofErr w:type="spellEnd"/>
      <w:r w:rsidRPr="00D54D88">
        <w:rPr>
          <w:szCs w:val="28"/>
        </w:rPr>
        <w:t xml:space="preserve"> </w:t>
      </w:r>
      <w:proofErr w:type="spellStart"/>
      <w:r w:rsidRPr="00D54D88">
        <w:rPr>
          <w:szCs w:val="28"/>
        </w:rPr>
        <w:t>giản</w:t>
      </w:r>
      <w:proofErr w:type="spellEnd"/>
      <w:r w:rsidRPr="00D54D88">
        <w:rPr>
          <w:szCs w:val="28"/>
        </w:rPr>
        <w:t xml:space="preserve"> </w:t>
      </w:r>
      <w:proofErr w:type="spellStart"/>
      <w:r w:rsidRPr="00D54D88">
        <w:rPr>
          <w:szCs w:val="28"/>
        </w:rPr>
        <w:t>hóa</w:t>
      </w:r>
      <w:proofErr w:type="spellEnd"/>
      <w:r w:rsidRPr="00D54D88">
        <w:rPr>
          <w:szCs w:val="28"/>
        </w:rPr>
        <w:t xml:space="preserve"> </w:t>
      </w:r>
      <w:proofErr w:type="spellStart"/>
      <w:r w:rsidRPr="00D54D88">
        <w:rPr>
          <w:szCs w:val="28"/>
        </w:rPr>
        <w:t>dành</w:t>
      </w:r>
      <w:proofErr w:type="spellEnd"/>
      <w:r w:rsidRPr="00D54D88">
        <w:rPr>
          <w:szCs w:val="28"/>
        </w:rPr>
        <w:t xml:space="preserve"> </w:t>
      </w:r>
      <w:proofErr w:type="spellStart"/>
      <w:r w:rsidRPr="00D54D88">
        <w:rPr>
          <w:szCs w:val="28"/>
        </w:rPr>
        <w:t>cho</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công</w:t>
      </w:r>
      <w:proofErr w:type="spellEnd"/>
      <w:r w:rsidRPr="00D54D88">
        <w:rPr>
          <w:szCs w:val="28"/>
        </w:rPr>
        <w:t xml:space="preserve"> ty </w:t>
      </w:r>
      <w:proofErr w:type="spellStart"/>
      <w:r w:rsidRPr="00D54D88">
        <w:rPr>
          <w:szCs w:val="28"/>
        </w:rPr>
        <w:t>quản</w:t>
      </w:r>
      <w:proofErr w:type="spellEnd"/>
      <w:r w:rsidRPr="00D54D88">
        <w:rPr>
          <w:szCs w:val="28"/>
        </w:rPr>
        <w:t xml:space="preserve"> </w:t>
      </w:r>
      <w:proofErr w:type="spellStart"/>
      <w:r w:rsidRPr="00D54D88">
        <w:rPr>
          <w:szCs w:val="28"/>
        </w:rPr>
        <w:t>lý</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mạo</w:t>
      </w:r>
      <w:proofErr w:type="spellEnd"/>
      <w:r w:rsidRPr="00D54D88">
        <w:rPr>
          <w:szCs w:val="28"/>
        </w:rPr>
        <w:t xml:space="preserve"> </w:t>
      </w:r>
      <w:proofErr w:type="spellStart"/>
      <w:r w:rsidRPr="00D54D88">
        <w:rPr>
          <w:szCs w:val="28"/>
        </w:rPr>
        <w:t>hiểm</w:t>
      </w:r>
      <w:proofErr w:type="spellEnd"/>
      <w:r w:rsidRPr="00D54D88">
        <w:rPr>
          <w:szCs w:val="28"/>
        </w:rPr>
        <w:t>:</w:t>
      </w:r>
    </w:p>
    <w:p w14:paraId="31EDF38F" w14:textId="77777777" w:rsidR="00E55926" w:rsidRPr="00D54D88" w:rsidRDefault="00E55926" w:rsidP="00E55926">
      <w:pPr>
        <w:ind w:firstLine="720"/>
        <w:jc w:val="both"/>
        <w:rPr>
          <w:szCs w:val="28"/>
        </w:rPr>
      </w:pPr>
      <w:r w:rsidRPr="00D54D88">
        <w:rPr>
          <w:szCs w:val="28"/>
        </w:rPr>
        <w:t xml:space="preserve">MAS </w:t>
      </w:r>
      <w:proofErr w:type="spellStart"/>
      <w:r w:rsidRPr="00D54D88">
        <w:rPr>
          <w:szCs w:val="28"/>
        </w:rPr>
        <w:t>sẽ</w:t>
      </w:r>
      <w:proofErr w:type="spellEnd"/>
      <w:r w:rsidRPr="00D54D88">
        <w:rPr>
          <w:szCs w:val="28"/>
        </w:rPr>
        <w:t xml:space="preserve"> </w:t>
      </w:r>
      <w:proofErr w:type="spellStart"/>
      <w:r w:rsidRPr="00D54D88">
        <w:rPr>
          <w:szCs w:val="28"/>
        </w:rPr>
        <w:t>gỡ</w:t>
      </w:r>
      <w:proofErr w:type="spellEnd"/>
      <w:r w:rsidRPr="00D54D88">
        <w:rPr>
          <w:szCs w:val="28"/>
        </w:rPr>
        <w:t xml:space="preserve"> </w:t>
      </w:r>
      <w:proofErr w:type="spellStart"/>
      <w:r w:rsidRPr="00D54D88">
        <w:rPr>
          <w:szCs w:val="28"/>
        </w:rPr>
        <w:t>bỏ</w:t>
      </w:r>
      <w:proofErr w:type="spellEnd"/>
      <w:r w:rsidRPr="00D54D88">
        <w:rPr>
          <w:szCs w:val="28"/>
        </w:rPr>
        <w:t xml:space="preserve"> </w:t>
      </w:r>
      <w:proofErr w:type="spellStart"/>
      <w:r w:rsidRPr="00D54D88">
        <w:rPr>
          <w:szCs w:val="28"/>
        </w:rPr>
        <w:t>yêu</w:t>
      </w:r>
      <w:proofErr w:type="spellEnd"/>
      <w:r w:rsidRPr="00D54D88">
        <w:rPr>
          <w:szCs w:val="28"/>
        </w:rPr>
        <w:t xml:space="preserve"> </w:t>
      </w:r>
      <w:proofErr w:type="spellStart"/>
      <w:r w:rsidRPr="00D54D88">
        <w:rPr>
          <w:szCs w:val="28"/>
        </w:rPr>
        <w:t>cầu</w:t>
      </w:r>
      <w:proofErr w:type="spellEnd"/>
      <w:r w:rsidRPr="00D54D88">
        <w:rPr>
          <w:szCs w:val="28"/>
        </w:rPr>
        <w:t xml:space="preserve"> </w:t>
      </w:r>
      <w:proofErr w:type="spellStart"/>
      <w:r w:rsidRPr="00D54D88">
        <w:rPr>
          <w:szCs w:val="28"/>
        </w:rPr>
        <w:t>bắt</w:t>
      </w:r>
      <w:proofErr w:type="spellEnd"/>
      <w:r w:rsidRPr="00D54D88">
        <w:rPr>
          <w:szCs w:val="28"/>
        </w:rPr>
        <w:t xml:space="preserve"> </w:t>
      </w:r>
      <w:proofErr w:type="spellStart"/>
      <w:r w:rsidRPr="00D54D88">
        <w:rPr>
          <w:szCs w:val="28"/>
        </w:rPr>
        <w:t>buộc</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giám</w:t>
      </w:r>
      <w:proofErr w:type="spellEnd"/>
      <w:r w:rsidRPr="00D54D88">
        <w:rPr>
          <w:szCs w:val="28"/>
        </w:rPr>
        <w:t xml:space="preserve"> </w:t>
      </w:r>
      <w:proofErr w:type="spellStart"/>
      <w:r w:rsidRPr="00D54D88">
        <w:rPr>
          <w:szCs w:val="28"/>
        </w:rPr>
        <w:t>đốc</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người</w:t>
      </w:r>
      <w:proofErr w:type="spellEnd"/>
      <w:r w:rsidRPr="00D54D88">
        <w:rPr>
          <w:szCs w:val="28"/>
        </w:rPr>
        <w:t xml:space="preserve"> </w:t>
      </w:r>
      <w:proofErr w:type="spellStart"/>
      <w:r w:rsidRPr="00D54D88">
        <w:rPr>
          <w:szCs w:val="28"/>
        </w:rPr>
        <w:t>đại</w:t>
      </w:r>
      <w:proofErr w:type="spellEnd"/>
      <w:r w:rsidRPr="00D54D88">
        <w:rPr>
          <w:szCs w:val="28"/>
        </w:rPr>
        <w:t xml:space="preserve"> </w:t>
      </w:r>
      <w:proofErr w:type="spellStart"/>
      <w:r w:rsidRPr="00D54D88">
        <w:rPr>
          <w:szCs w:val="28"/>
        </w:rPr>
        <w:t>diện</w:t>
      </w:r>
      <w:proofErr w:type="spellEnd"/>
      <w:r w:rsidRPr="00D54D88">
        <w:rPr>
          <w:szCs w:val="28"/>
        </w:rPr>
        <w:t xml:space="preserve"> </w:t>
      </w:r>
      <w:proofErr w:type="spellStart"/>
      <w:r w:rsidRPr="00D54D88">
        <w:rPr>
          <w:szCs w:val="28"/>
        </w:rPr>
        <w:t>tại</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công</w:t>
      </w:r>
      <w:proofErr w:type="spellEnd"/>
      <w:r w:rsidRPr="00D54D88">
        <w:rPr>
          <w:szCs w:val="28"/>
        </w:rPr>
        <w:t xml:space="preserve"> ty </w:t>
      </w:r>
      <w:proofErr w:type="spellStart"/>
      <w:r w:rsidRPr="00D54D88">
        <w:rPr>
          <w:szCs w:val="28"/>
        </w:rPr>
        <w:t>quản</w:t>
      </w:r>
      <w:proofErr w:type="spellEnd"/>
      <w:r w:rsidRPr="00D54D88">
        <w:rPr>
          <w:szCs w:val="28"/>
        </w:rPr>
        <w:t xml:space="preserve"> </w:t>
      </w:r>
      <w:proofErr w:type="spellStart"/>
      <w:r w:rsidRPr="00D54D88">
        <w:rPr>
          <w:szCs w:val="28"/>
        </w:rPr>
        <w:t>lý</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mạo</w:t>
      </w:r>
      <w:proofErr w:type="spellEnd"/>
      <w:r w:rsidRPr="00D54D88">
        <w:rPr>
          <w:szCs w:val="28"/>
        </w:rPr>
        <w:t xml:space="preserve"> </w:t>
      </w:r>
      <w:proofErr w:type="spellStart"/>
      <w:r w:rsidRPr="00D54D88">
        <w:rPr>
          <w:szCs w:val="28"/>
        </w:rPr>
        <w:t>hiểm</w:t>
      </w:r>
      <w:proofErr w:type="spellEnd"/>
      <w:r w:rsidRPr="00D54D88">
        <w:rPr>
          <w:szCs w:val="28"/>
        </w:rPr>
        <w:t xml:space="preserve"> </w:t>
      </w:r>
      <w:proofErr w:type="spellStart"/>
      <w:r w:rsidRPr="00D54D88">
        <w:rPr>
          <w:szCs w:val="28"/>
        </w:rPr>
        <w:t>phải</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ít</w:t>
      </w:r>
      <w:proofErr w:type="spellEnd"/>
      <w:r w:rsidRPr="00D54D88">
        <w:rPr>
          <w:szCs w:val="28"/>
        </w:rPr>
        <w:t xml:space="preserve"> </w:t>
      </w:r>
      <w:proofErr w:type="spellStart"/>
      <w:r w:rsidRPr="00D54D88">
        <w:rPr>
          <w:szCs w:val="28"/>
        </w:rPr>
        <w:t>nhất</w:t>
      </w:r>
      <w:proofErr w:type="spellEnd"/>
      <w:r w:rsidRPr="00D54D88">
        <w:rPr>
          <w:szCs w:val="28"/>
        </w:rPr>
        <w:t xml:space="preserve"> </w:t>
      </w:r>
      <w:proofErr w:type="spellStart"/>
      <w:r w:rsidRPr="00D54D88">
        <w:rPr>
          <w:szCs w:val="28"/>
        </w:rPr>
        <w:t>năm</w:t>
      </w:r>
      <w:proofErr w:type="spellEnd"/>
      <w:r w:rsidRPr="00D54D88">
        <w:rPr>
          <w:szCs w:val="28"/>
        </w:rPr>
        <w:t xml:space="preserve"> </w:t>
      </w:r>
      <w:proofErr w:type="spellStart"/>
      <w:r w:rsidRPr="00D54D88">
        <w:rPr>
          <w:szCs w:val="28"/>
        </w:rPr>
        <w:t>năm</w:t>
      </w:r>
      <w:proofErr w:type="spellEnd"/>
      <w:r w:rsidRPr="00D54D88">
        <w:rPr>
          <w:szCs w:val="28"/>
        </w:rPr>
        <w:t xml:space="preserve"> </w:t>
      </w:r>
      <w:proofErr w:type="spellStart"/>
      <w:r w:rsidRPr="00D54D88">
        <w:rPr>
          <w:szCs w:val="28"/>
        </w:rPr>
        <w:t>kinh</w:t>
      </w:r>
      <w:proofErr w:type="spellEnd"/>
      <w:r w:rsidRPr="00D54D88">
        <w:rPr>
          <w:szCs w:val="28"/>
        </w:rPr>
        <w:t xml:space="preserve"> </w:t>
      </w:r>
      <w:proofErr w:type="spellStart"/>
      <w:r w:rsidRPr="00D54D88">
        <w:rPr>
          <w:szCs w:val="28"/>
        </w:rPr>
        <w:t>nghiệm</w:t>
      </w:r>
      <w:proofErr w:type="spellEnd"/>
      <w:r w:rsidRPr="00D54D88">
        <w:rPr>
          <w:szCs w:val="28"/>
        </w:rPr>
        <w:t xml:space="preserve"> </w:t>
      </w:r>
      <w:proofErr w:type="spellStart"/>
      <w:r w:rsidRPr="00D54D88">
        <w:rPr>
          <w:szCs w:val="28"/>
        </w:rPr>
        <w:t>trong</w:t>
      </w:r>
      <w:proofErr w:type="spellEnd"/>
      <w:r w:rsidRPr="00D54D88">
        <w:rPr>
          <w:szCs w:val="28"/>
        </w:rPr>
        <w:t xml:space="preserve"> </w:t>
      </w:r>
      <w:proofErr w:type="spellStart"/>
      <w:r w:rsidRPr="00D54D88">
        <w:rPr>
          <w:szCs w:val="28"/>
        </w:rPr>
        <w:t>lĩnh</w:t>
      </w:r>
      <w:proofErr w:type="spellEnd"/>
      <w:r w:rsidRPr="00D54D88">
        <w:rPr>
          <w:szCs w:val="28"/>
        </w:rPr>
        <w:t xml:space="preserve"> </w:t>
      </w:r>
      <w:proofErr w:type="spellStart"/>
      <w:r w:rsidRPr="00D54D88">
        <w:rPr>
          <w:szCs w:val="28"/>
        </w:rPr>
        <w:t>vực</w:t>
      </w:r>
      <w:proofErr w:type="spellEnd"/>
      <w:r w:rsidRPr="00D54D88">
        <w:rPr>
          <w:szCs w:val="28"/>
        </w:rPr>
        <w:t xml:space="preserve"> </w:t>
      </w:r>
      <w:proofErr w:type="spellStart"/>
      <w:r w:rsidRPr="00D54D88">
        <w:rPr>
          <w:szCs w:val="28"/>
        </w:rPr>
        <w:t>quản</w:t>
      </w:r>
      <w:proofErr w:type="spellEnd"/>
      <w:r w:rsidRPr="00D54D88">
        <w:rPr>
          <w:szCs w:val="28"/>
        </w:rPr>
        <w:t xml:space="preserve"> </w:t>
      </w:r>
      <w:proofErr w:type="spellStart"/>
      <w:r w:rsidRPr="00D54D88">
        <w:rPr>
          <w:szCs w:val="28"/>
        </w:rPr>
        <w:t>lý</w:t>
      </w:r>
      <w:proofErr w:type="spellEnd"/>
      <w:r w:rsidRPr="00D54D88">
        <w:rPr>
          <w:szCs w:val="28"/>
        </w:rPr>
        <w:t xml:space="preserve"> </w:t>
      </w:r>
      <w:proofErr w:type="spellStart"/>
      <w:r w:rsidRPr="00D54D88">
        <w:rPr>
          <w:szCs w:val="28"/>
        </w:rPr>
        <w:t>quỹ</w:t>
      </w:r>
      <w:proofErr w:type="spellEnd"/>
      <w:r w:rsidRPr="00D54D88">
        <w:rPr>
          <w:szCs w:val="28"/>
        </w:rPr>
        <w:t>.</w:t>
      </w:r>
    </w:p>
    <w:p w14:paraId="10A57697" w14:textId="77777777" w:rsidR="00E55926" w:rsidRPr="00D54D88" w:rsidRDefault="00E55926" w:rsidP="00E55926">
      <w:pPr>
        <w:ind w:firstLine="720"/>
        <w:jc w:val="both"/>
        <w:rPr>
          <w:szCs w:val="28"/>
        </w:rPr>
      </w:pPr>
      <w:proofErr w:type="spellStart"/>
      <w:r w:rsidRPr="00D54D88">
        <w:rPr>
          <w:szCs w:val="28"/>
        </w:rPr>
        <w:t>Các</w:t>
      </w:r>
      <w:proofErr w:type="spellEnd"/>
      <w:r w:rsidRPr="00D54D88">
        <w:rPr>
          <w:szCs w:val="28"/>
        </w:rPr>
        <w:t xml:space="preserve"> </w:t>
      </w:r>
      <w:proofErr w:type="spellStart"/>
      <w:r w:rsidRPr="00D54D88">
        <w:rPr>
          <w:szCs w:val="28"/>
        </w:rPr>
        <w:t>công</w:t>
      </w:r>
      <w:proofErr w:type="spellEnd"/>
      <w:r w:rsidRPr="00D54D88">
        <w:rPr>
          <w:szCs w:val="28"/>
        </w:rPr>
        <w:t xml:space="preserve"> ty </w:t>
      </w:r>
      <w:proofErr w:type="spellStart"/>
      <w:r w:rsidRPr="00D54D88">
        <w:rPr>
          <w:szCs w:val="28"/>
        </w:rPr>
        <w:t>quản</w:t>
      </w:r>
      <w:proofErr w:type="spellEnd"/>
      <w:r w:rsidRPr="00D54D88">
        <w:rPr>
          <w:szCs w:val="28"/>
        </w:rPr>
        <w:t xml:space="preserve"> </w:t>
      </w:r>
      <w:proofErr w:type="spellStart"/>
      <w:r w:rsidRPr="00D54D88">
        <w:rPr>
          <w:szCs w:val="28"/>
        </w:rPr>
        <w:t>lý</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mạo</w:t>
      </w:r>
      <w:proofErr w:type="spellEnd"/>
      <w:r w:rsidRPr="00D54D88">
        <w:rPr>
          <w:szCs w:val="28"/>
        </w:rPr>
        <w:t xml:space="preserve"> </w:t>
      </w:r>
      <w:proofErr w:type="spellStart"/>
      <w:r w:rsidRPr="00D54D88">
        <w:rPr>
          <w:szCs w:val="28"/>
        </w:rPr>
        <w:t>hiểm</w:t>
      </w:r>
      <w:proofErr w:type="spellEnd"/>
      <w:r w:rsidRPr="00D54D88">
        <w:rPr>
          <w:szCs w:val="28"/>
        </w:rPr>
        <w:t xml:space="preserve"> </w:t>
      </w:r>
      <w:proofErr w:type="spellStart"/>
      <w:r w:rsidRPr="00D54D88">
        <w:rPr>
          <w:szCs w:val="28"/>
        </w:rPr>
        <w:t>cũng</w:t>
      </w:r>
      <w:proofErr w:type="spellEnd"/>
      <w:r w:rsidRPr="00D54D88">
        <w:rPr>
          <w:szCs w:val="28"/>
        </w:rPr>
        <w:t xml:space="preserve"> </w:t>
      </w:r>
      <w:proofErr w:type="spellStart"/>
      <w:r w:rsidRPr="00D54D88">
        <w:rPr>
          <w:szCs w:val="28"/>
        </w:rPr>
        <w:t>sẽ</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phải</w:t>
      </w:r>
      <w:proofErr w:type="spellEnd"/>
      <w:r w:rsidRPr="00D54D88">
        <w:rPr>
          <w:szCs w:val="28"/>
        </w:rPr>
        <w:t xml:space="preserve"> </w:t>
      </w:r>
      <w:proofErr w:type="spellStart"/>
      <w:r w:rsidRPr="00D54D88">
        <w:rPr>
          <w:szCs w:val="28"/>
        </w:rPr>
        <w:t>tuân</w:t>
      </w:r>
      <w:proofErr w:type="spellEnd"/>
      <w:r w:rsidRPr="00D54D88">
        <w:rPr>
          <w:szCs w:val="28"/>
        </w:rPr>
        <w:t xml:space="preserve"> </w:t>
      </w:r>
      <w:proofErr w:type="spellStart"/>
      <w:r w:rsidRPr="00D54D88">
        <w:rPr>
          <w:szCs w:val="28"/>
        </w:rPr>
        <w:t>theo</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yêu</w:t>
      </w:r>
      <w:proofErr w:type="spellEnd"/>
      <w:r w:rsidRPr="00D54D88">
        <w:rPr>
          <w:szCs w:val="28"/>
        </w:rPr>
        <w:t xml:space="preserve"> </w:t>
      </w:r>
      <w:proofErr w:type="spellStart"/>
      <w:r w:rsidRPr="00D54D88">
        <w:rPr>
          <w:szCs w:val="28"/>
        </w:rPr>
        <w:t>cầu</w:t>
      </w:r>
      <w:proofErr w:type="spellEnd"/>
      <w:r w:rsidRPr="00D54D88">
        <w:rPr>
          <w:szCs w:val="28"/>
        </w:rPr>
        <w:t xml:space="preserve"> </w:t>
      </w:r>
      <w:proofErr w:type="spellStart"/>
      <w:r w:rsidRPr="00D54D88">
        <w:rPr>
          <w:szCs w:val="28"/>
        </w:rPr>
        <w:t>về</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quy</w:t>
      </w:r>
      <w:proofErr w:type="spellEnd"/>
      <w:r w:rsidRPr="00D54D88">
        <w:rPr>
          <w:szCs w:val="28"/>
        </w:rPr>
        <w:t xml:space="preserve"> </w:t>
      </w:r>
      <w:proofErr w:type="spellStart"/>
      <w:r w:rsidRPr="00D54D88">
        <w:rPr>
          <w:szCs w:val="28"/>
        </w:rPr>
        <w:t>tắc</w:t>
      </w:r>
      <w:proofErr w:type="spellEnd"/>
      <w:r w:rsidRPr="00D54D88">
        <w:rPr>
          <w:szCs w:val="28"/>
        </w:rPr>
        <w:t xml:space="preserve"> </w:t>
      </w:r>
      <w:proofErr w:type="spellStart"/>
      <w:r w:rsidRPr="00D54D88">
        <w:rPr>
          <w:szCs w:val="28"/>
        </w:rPr>
        <w:t>đạo</w:t>
      </w:r>
      <w:proofErr w:type="spellEnd"/>
      <w:r w:rsidRPr="00D54D88">
        <w:rPr>
          <w:szCs w:val="28"/>
        </w:rPr>
        <w:t xml:space="preserve"> </w:t>
      </w:r>
      <w:proofErr w:type="spellStart"/>
      <w:r w:rsidRPr="00D54D88">
        <w:rPr>
          <w:szCs w:val="28"/>
        </w:rPr>
        <w:t>đức</w:t>
      </w:r>
      <w:proofErr w:type="spellEnd"/>
      <w:r w:rsidRPr="00D54D88">
        <w:rPr>
          <w:szCs w:val="28"/>
        </w:rPr>
        <w:t xml:space="preserve"> </w:t>
      </w:r>
      <w:proofErr w:type="spellStart"/>
      <w:r w:rsidRPr="00D54D88">
        <w:rPr>
          <w:szCs w:val="28"/>
        </w:rPr>
        <w:t>kinh</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hiện</w:t>
      </w:r>
      <w:proofErr w:type="spellEnd"/>
      <w:r w:rsidRPr="00D54D88">
        <w:rPr>
          <w:szCs w:val="28"/>
        </w:rPr>
        <w:t xml:space="preserve"> </w:t>
      </w:r>
      <w:proofErr w:type="spellStart"/>
      <w:r w:rsidRPr="00D54D88">
        <w:rPr>
          <w:szCs w:val="28"/>
        </w:rPr>
        <w:t>đang</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áp</w:t>
      </w:r>
      <w:proofErr w:type="spellEnd"/>
      <w:r w:rsidRPr="00D54D88">
        <w:rPr>
          <w:szCs w:val="28"/>
        </w:rPr>
        <w:t xml:space="preserve"> </w:t>
      </w:r>
      <w:proofErr w:type="spellStart"/>
      <w:r w:rsidRPr="00D54D88">
        <w:rPr>
          <w:szCs w:val="28"/>
        </w:rPr>
        <w:t>dụng</w:t>
      </w:r>
      <w:proofErr w:type="spellEnd"/>
      <w:r w:rsidRPr="00D54D88">
        <w:rPr>
          <w:szCs w:val="28"/>
        </w:rPr>
        <w:t xml:space="preserve"> </w:t>
      </w:r>
      <w:proofErr w:type="spellStart"/>
      <w:r w:rsidRPr="00D54D88">
        <w:rPr>
          <w:szCs w:val="28"/>
        </w:rPr>
        <w:t>với</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nhà</w:t>
      </w:r>
      <w:proofErr w:type="spellEnd"/>
      <w:r w:rsidRPr="00D54D88">
        <w:rPr>
          <w:szCs w:val="28"/>
        </w:rPr>
        <w:t xml:space="preserve"> </w:t>
      </w:r>
      <w:proofErr w:type="spellStart"/>
      <w:r w:rsidRPr="00D54D88">
        <w:rPr>
          <w:szCs w:val="28"/>
        </w:rPr>
        <w:t>quản</w:t>
      </w:r>
      <w:proofErr w:type="spellEnd"/>
      <w:r w:rsidRPr="00D54D88">
        <w:rPr>
          <w:szCs w:val="28"/>
        </w:rPr>
        <w:t xml:space="preserve"> </w:t>
      </w:r>
      <w:proofErr w:type="spellStart"/>
      <w:r w:rsidRPr="00D54D88">
        <w:rPr>
          <w:szCs w:val="28"/>
        </w:rPr>
        <w:t>lý</w:t>
      </w:r>
      <w:proofErr w:type="spellEnd"/>
      <w:r w:rsidRPr="00D54D88">
        <w:rPr>
          <w:szCs w:val="28"/>
        </w:rPr>
        <w:t xml:space="preserve"> </w:t>
      </w:r>
      <w:proofErr w:type="spellStart"/>
      <w:r w:rsidRPr="00D54D88">
        <w:rPr>
          <w:szCs w:val="28"/>
        </w:rPr>
        <w:t>quỹ</w:t>
      </w:r>
      <w:proofErr w:type="spellEnd"/>
      <w:r w:rsidRPr="00D54D88">
        <w:rPr>
          <w:szCs w:val="28"/>
        </w:rPr>
        <w:t xml:space="preserve"> </w:t>
      </w:r>
      <w:proofErr w:type="spellStart"/>
      <w:r w:rsidRPr="00D54D88">
        <w:rPr>
          <w:szCs w:val="28"/>
        </w:rPr>
        <w:t>khác</w:t>
      </w:r>
      <w:proofErr w:type="spellEnd"/>
      <w:r w:rsidRPr="00D54D88">
        <w:rPr>
          <w:szCs w:val="28"/>
        </w:rPr>
        <w:t>.</w:t>
      </w:r>
    </w:p>
    <w:p w14:paraId="36C336D4" w14:textId="77777777" w:rsidR="00E55926" w:rsidRPr="00D54D88" w:rsidRDefault="00E55926" w:rsidP="00E55926">
      <w:pPr>
        <w:ind w:firstLine="720"/>
        <w:jc w:val="both"/>
        <w:rPr>
          <w:szCs w:val="28"/>
        </w:rPr>
      </w:pPr>
      <w:r w:rsidRPr="00D54D88">
        <w:rPr>
          <w:szCs w:val="28"/>
        </w:rPr>
        <w:t xml:space="preserve">MAS </w:t>
      </w:r>
      <w:proofErr w:type="spellStart"/>
      <w:r w:rsidRPr="00D54D88">
        <w:rPr>
          <w:szCs w:val="28"/>
        </w:rPr>
        <w:t>sẽ</w:t>
      </w:r>
      <w:proofErr w:type="spellEnd"/>
      <w:r w:rsidRPr="00D54D88">
        <w:rPr>
          <w:szCs w:val="28"/>
        </w:rPr>
        <w:t xml:space="preserve"> </w:t>
      </w:r>
      <w:proofErr w:type="spellStart"/>
      <w:r w:rsidRPr="00D54D88">
        <w:rPr>
          <w:szCs w:val="28"/>
        </w:rPr>
        <w:t>sử</w:t>
      </w:r>
      <w:proofErr w:type="spellEnd"/>
      <w:r w:rsidRPr="00D54D88">
        <w:rPr>
          <w:szCs w:val="28"/>
        </w:rPr>
        <w:t xml:space="preserve"> </w:t>
      </w:r>
      <w:proofErr w:type="spellStart"/>
      <w:r w:rsidRPr="00D54D88">
        <w:rPr>
          <w:szCs w:val="28"/>
        </w:rPr>
        <w:t>dụng</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biện</w:t>
      </w:r>
      <w:proofErr w:type="spellEnd"/>
      <w:r w:rsidRPr="00D54D88">
        <w:rPr>
          <w:szCs w:val="28"/>
        </w:rPr>
        <w:t xml:space="preserve"> </w:t>
      </w:r>
      <w:proofErr w:type="spellStart"/>
      <w:r w:rsidRPr="00D54D88">
        <w:rPr>
          <w:szCs w:val="28"/>
        </w:rPr>
        <w:t>pháp</w:t>
      </w:r>
      <w:proofErr w:type="spellEnd"/>
      <w:r w:rsidRPr="00D54D88">
        <w:rPr>
          <w:szCs w:val="28"/>
        </w:rPr>
        <w:t xml:space="preserve"> </w:t>
      </w:r>
      <w:proofErr w:type="spellStart"/>
      <w:r w:rsidRPr="00D54D88">
        <w:rPr>
          <w:szCs w:val="28"/>
        </w:rPr>
        <w:t>phòng</w:t>
      </w:r>
      <w:proofErr w:type="spellEnd"/>
      <w:r w:rsidRPr="00D54D88">
        <w:rPr>
          <w:szCs w:val="28"/>
        </w:rPr>
        <w:t xml:space="preserve"> </w:t>
      </w:r>
      <w:proofErr w:type="spellStart"/>
      <w:r w:rsidRPr="00D54D88">
        <w:rPr>
          <w:szCs w:val="28"/>
        </w:rPr>
        <w:t>chống</w:t>
      </w:r>
      <w:proofErr w:type="spellEnd"/>
      <w:r w:rsidRPr="00D54D88">
        <w:rPr>
          <w:szCs w:val="28"/>
        </w:rPr>
        <w:t xml:space="preserve"> </w:t>
      </w:r>
      <w:proofErr w:type="spellStart"/>
      <w:r w:rsidRPr="00D54D88">
        <w:rPr>
          <w:szCs w:val="28"/>
        </w:rPr>
        <w:t>rửa</w:t>
      </w:r>
      <w:proofErr w:type="spellEnd"/>
      <w:r w:rsidRPr="00D54D88">
        <w:rPr>
          <w:szCs w:val="28"/>
        </w:rPr>
        <w:t xml:space="preserve"> </w:t>
      </w:r>
      <w:proofErr w:type="spellStart"/>
      <w:r w:rsidRPr="00D54D88">
        <w:rPr>
          <w:szCs w:val="28"/>
        </w:rPr>
        <w:t>tiền</w:t>
      </w:r>
      <w:proofErr w:type="spellEnd"/>
      <w:r w:rsidRPr="00D54D88">
        <w:rPr>
          <w:szCs w:val="28"/>
        </w:rPr>
        <w:t xml:space="preserve"> </w:t>
      </w:r>
      <w:proofErr w:type="spellStart"/>
      <w:r w:rsidRPr="00D54D88">
        <w:rPr>
          <w:szCs w:val="28"/>
        </w:rPr>
        <w:t>hiện</w:t>
      </w:r>
      <w:proofErr w:type="spellEnd"/>
      <w:r w:rsidRPr="00D54D88">
        <w:rPr>
          <w:szCs w:val="28"/>
        </w:rPr>
        <w:t xml:space="preserve"> </w:t>
      </w:r>
      <w:proofErr w:type="spellStart"/>
      <w:r w:rsidRPr="00D54D88">
        <w:rPr>
          <w:szCs w:val="28"/>
        </w:rPr>
        <w:t>tại</w:t>
      </w:r>
      <w:proofErr w:type="spellEnd"/>
      <w:r w:rsidRPr="00D54D88">
        <w:rPr>
          <w:szCs w:val="28"/>
        </w:rPr>
        <w:t xml:space="preserve"> </w:t>
      </w:r>
      <w:proofErr w:type="spellStart"/>
      <w:r w:rsidRPr="00D54D88">
        <w:rPr>
          <w:szCs w:val="28"/>
        </w:rPr>
        <w:t>theo</w:t>
      </w:r>
      <w:proofErr w:type="spellEnd"/>
      <w:r w:rsidRPr="00D54D88">
        <w:rPr>
          <w:szCs w:val="28"/>
        </w:rPr>
        <w:t xml:space="preserve"> </w:t>
      </w:r>
      <w:proofErr w:type="spellStart"/>
      <w:r w:rsidRPr="00D54D88">
        <w:rPr>
          <w:szCs w:val="28"/>
        </w:rPr>
        <w:t>Đạo</w:t>
      </w:r>
      <w:proofErr w:type="spellEnd"/>
      <w:r w:rsidRPr="00D54D88">
        <w:rPr>
          <w:szCs w:val="28"/>
        </w:rPr>
        <w:t xml:space="preserve"> </w:t>
      </w:r>
      <w:proofErr w:type="spellStart"/>
      <w:r w:rsidRPr="00D54D88">
        <w:rPr>
          <w:szCs w:val="28"/>
        </w:rPr>
        <w:t>luật</w:t>
      </w:r>
      <w:proofErr w:type="spellEnd"/>
      <w:r w:rsidRPr="00D54D88">
        <w:rPr>
          <w:szCs w:val="28"/>
        </w:rPr>
        <w:t xml:space="preserve"> </w:t>
      </w:r>
      <w:proofErr w:type="spellStart"/>
      <w:r w:rsidRPr="00D54D88">
        <w:rPr>
          <w:szCs w:val="28"/>
        </w:rPr>
        <w:t>về</w:t>
      </w:r>
      <w:proofErr w:type="spellEnd"/>
      <w:r w:rsidRPr="00D54D88">
        <w:rPr>
          <w:szCs w:val="28"/>
        </w:rPr>
        <w:t xml:space="preserve"> </w:t>
      </w:r>
      <w:proofErr w:type="spellStart"/>
      <w:r w:rsidRPr="00D54D88">
        <w:rPr>
          <w:szCs w:val="28"/>
        </w:rPr>
        <w:t>Chứng</w:t>
      </w:r>
      <w:proofErr w:type="spellEnd"/>
      <w:r w:rsidRPr="00D54D88">
        <w:rPr>
          <w:szCs w:val="28"/>
        </w:rPr>
        <w:t xml:space="preserve"> </w:t>
      </w:r>
      <w:proofErr w:type="spellStart"/>
      <w:r w:rsidRPr="00D54D88">
        <w:rPr>
          <w:szCs w:val="28"/>
        </w:rPr>
        <w:t>khoán</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Hợp</w:t>
      </w:r>
      <w:proofErr w:type="spellEnd"/>
      <w:r w:rsidRPr="00D54D88">
        <w:rPr>
          <w:szCs w:val="28"/>
        </w:rPr>
        <w:t xml:space="preserve"> </w:t>
      </w:r>
      <w:proofErr w:type="spellStart"/>
      <w:r w:rsidRPr="00D54D88">
        <w:rPr>
          <w:szCs w:val="28"/>
        </w:rPr>
        <w:t>đồng</w:t>
      </w:r>
      <w:proofErr w:type="spellEnd"/>
      <w:r w:rsidRPr="00D54D88">
        <w:rPr>
          <w:szCs w:val="28"/>
        </w:rPr>
        <w:t xml:space="preserve"> </w:t>
      </w:r>
      <w:proofErr w:type="spellStart"/>
      <w:r w:rsidRPr="00D54D88">
        <w:rPr>
          <w:szCs w:val="28"/>
        </w:rPr>
        <w:t>tương</w:t>
      </w:r>
      <w:proofErr w:type="spellEnd"/>
      <w:r w:rsidRPr="00D54D88">
        <w:rPr>
          <w:szCs w:val="28"/>
        </w:rPr>
        <w:t xml:space="preserve"> </w:t>
      </w:r>
      <w:proofErr w:type="spellStart"/>
      <w:r w:rsidRPr="00D54D88">
        <w:rPr>
          <w:szCs w:val="28"/>
        </w:rPr>
        <w:t>lai</w:t>
      </w:r>
      <w:proofErr w:type="spellEnd"/>
      <w:r w:rsidRPr="00D54D88">
        <w:rPr>
          <w:szCs w:val="28"/>
        </w:rPr>
        <w:t xml:space="preserve">, </w:t>
      </w:r>
      <w:proofErr w:type="spellStart"/>
      <w:r w:rsidRPr="00D54D88">
        <w:rPr>
          <w:szCs w:val="28"/>
        </w:rPr>
        <w:t>đồng</w:t>
      </w:r>
      <w:proofErr w:type="spellEnd"/>
      <w:r w:rsidRPr="00D54D88">
        <w:rPr>
          <w:szCs w:val="28"/>
        </w:rPr>
        <w:t xml:space="preserve"> </w:t>
      </w:r>
      <w:proofErr w:type="spellStart"/>
      <w:r w:rsidRPr="00D54D88">
        <w:rPr>
          <w:szCs w:val="28"/>
        </w:rPr>
        <w:t>thời</w:t>
      </w:r>
      <w:proofErr w:type="spellEnd"/>
      <w:r w:rsidRPr="00D54D88">
        <w:rPr>
          <w:szCs w:val="28"/>
        </w:rPr>
        <w:t xml:space="preserve"> </w:t>
      </w:r>
      <w:proofErr w:type="spellStart"/>
      <w:r w:rsidRPr="00D54D88">
        <w:rPr>
          <w:szCs w:val="28"/>
        </w:rPr>
        <w:t>duy</w:t>
      </w:r>
      <w:proofErr w:type="spellEnd"/>
      <w:r w:rsidRPr="00D54D88">
        <w:rPr>
          <w:szCs w:val="28"/>
        </w:rPr>
        <w:t xml:space="preserve"> </w:t>
      </w:r>
      <w:proofErr w:type="spellStart"/>
      <w:r w:rsidRPr="00D54D88">
        <w:rPr>
          <w:szCs w:val="28"/>
        </w:rPr>
        <w:t>trì</w:t>
      </w:r>
      <w:proofErr w:type="spellEnd"/>
      <w:r w:rsidRPr="00D54D88">
        <w:rPr>
          <w:szCs w:val="28"/>
        </w:rPr>
        <w:t xml:space="preserve"> </w:t>
      </w:r>
      <w:proofErr w:type="spellStart"/>
      <w:r w:rsidRPr="00D54D88">
        <w:rPr>
          <w:szCs w:val="28"/>
        </w:rPr>
        <w:t>quyền</w:t>
      </w:r>
      <w:proofErr w:type="spellEnd"/>
      <w:r w:rsidRPr="00D54D88">
        <w:rPr>
          <w:szCs w:val="28"/>
        </w:rPr>
        <w:t xml:space="preserve"> </w:t>
      </w:r>
      <w:proofErr w:type="spellStart"/>
      <w:r w:rsidRPr="00D54D88">
        <w:rPr>
          <w:szCs w:val="28"/>
        </w:rPr>
        <w:t>kiểm</w:t>
      </w:r>
      <w:proofErr w:type="spellEnd"/>
      <w:r w:rsidRPr="00D54D88">
        <w:rPr>
          <w:szCs w:val="28"/>
        </w:rPr>
        <w:t xml:space="preserve"> </w:t>
      </w:r>
      <w:proofErr w:type="spellStart"/>
      <w:r w:rsidRPr="00D54D88">
        <w:rPr>
          <w:szCs w:val="28"/>
        </w:rPr>
        <w:t>soát</w:t>
      </w:r>
      <w:proofErr w:type="spellEnd"/>
      <w:r w:rsidRPr="00D54D88">
        <w:rPr>
          <w:szCs w:val="28"/>
        </w:rPr>
        <w:t xml:space="preserve"> </w:t>
      </w:r>
      <w:proofErr w:type="spellStart"/>
      <w:r w:rsidRPr="00D54D88">
        <w:rPr>
          <w:szCs w:val="28"/>
        </w:rPr>
        <w:t>đối</w:t>
      </w:r>
      <w:proofErr w:type="spellEnd"/>
      <w:r w:rsidRPr="00D54D88">
        <w:rPr>
          <w:szCs w:val="28"/>
        </w:rPr>
        <w:t xml:space="preserve"> </w:t>
      </w:r>
      <w:proofErr w:type="spellStart"/>
      <w:r w:rsidRPr="00D54D88">
        <w:rPr>
          <w:szCs w:val="28"/>
        </w:rPr>
        <w:t>với</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công</w:t>
      </w:r>
      <w:proofErr w:type="spellEnd"/>
      <w:r w:rsidRPr="00D54D88">
        <w:rPr>
          <w:szCs w:val="28"/>
        </w:rPr>
        <w:t xml:space="preserve"> ty </w:t>
      </w:r>
      <w:proofErr w:type="spellStart"/>
      <w:r w:rsidRPr="00D54D88">
        <w:rPr>
          <w:szCs w:val="28"/>
        </w:rPr>
        <w:t>quản</w:t>
      </w:r>
      <w:proofErr w:type="spellEnd"/>
      <w:r w:rsidRPr="00D54D88">
        <w:rPr>
          <w:szCs w:val="28"/>
        </w:rPr>
        <w:t xml:space="preserve"> </w:t>
      </w:r>
      <w:proofErr w:type="spellStart"/>
      <w:r w:rsidRPr="00D54D88">
        <w:rPr>
          <w:szCs w:val="28"/>
        </w:rPr>
        <w:t>lý</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mạo</w:t>
      </w:r>
      <w:proofErr w:type="spellEnd"/>
      <w:r w:rsidRPr="00D54D88">
        <w:rPr>
          <w:szCs w:val="28"/>
        </w:rPr>
        <w:t xml:space="preserve"> </w:t>
      </w:r>
      <w:proofErr w:type="spellStart"/>
      <w:r w:rsidRPr="00D54D88">
        <w:rPr>
          <w:szCs w:val="28"/>
        </w:rPr>
        <w:t>hiểm</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thể</w:t>
      </w:r>
      <w:proofErr w:type="spellEnd"/>
      <w:r w:rsidRPr="00D54D88">
        <w:rPr>
          <w:szCs w:val="28"/>
        </w:rPr>
        <w:t xml:space="preserve"> </w:t>
      </w:r>
      <w:proofErr w:type="spellStart"/>
      <w:r w:rsidRPr="00D54D88">
        <w:rPr>
          <w:szCs w:val="28"/>
        </w:rPr>
        <w:t>triển</w:t>
      </w:r>
      <w:proofErr w:type="spellEnd"/>
      <w:r w:rsidRPr="00D54D88">
        <w:rPr>
          <w:szCs w:val="28"/>
        </w:rPr>
        <w:t xml:space="preserve"> </w:t>
      </w:r>
      <w:proofErr w:type="spellStart"/>
      <w:r w:rsidRPr="00D54D88">
        <w:rPr>
          <w:szCs w:val="28"/>
        </w:rPr>
        <w:t>khai</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biện</w:t>
      </w:r>
      <w:proofErr w:type="spellEnd"/>
      <w:r w:rsidRPr="00D54D88">
        <w:rPr>
          <w:szCs w:val="28"/>
        </w:rPr>
        <w:t xml:space="preserve"> </w:t>
      </w:r>
      <w:proofErr w:type="spellStart"/>
      <w:r w:rsidRPr="00D54D88">
        <w:rPr>
          <w:szCs w:val="28"/>
        </w:rPr>
        <w:t>pháp</w:t>
      </w:r>
      <w:proofErr w:type="spellEnd"/>
      <w:r w:rsidRPr="00D54D88">
        <w:rPr>
          <w:szCs w:val="28"/>
        </w:rPr>
        <w:t xml:space="preserve"> </w:t>
      </w:r>
      <w:proofErr w:type="spellStart"/>
      <w:r w:rsidRPr="00D54D88">
        <w:rPr>
          <w:szCs w:val="28"/>
        </w:rPr>
        <w:t>phòng</w:t>
      </w:r>
      <w:proofErr w:type="spellEnd"/>
      <w:r w:rsidRPr="00D54D88">
        <w:rPr>
          <w:szCs w:val="28"/>
        </w:rPr>
        <w:t xml:space="preserve"> </w:t>
      </w:r>
      <w:proofErr w:type="spellStart"/>
      <w:r w:rsidRPr="00D54D88">
        <w:rPr>
          <w:szCs w:val="28"/>
        </w:rPr>
        <w:t>chống</w:t>
      </w:r>
      <w:proofErr w:type="spellEnd"/>
      <w:r w:rsidRPr="00D54D88">
        <w:rPr>
          <w:szCs w:val="28"/>
        </w:rPr>
        <w:t xml:space="preserve"> </w:t>
      </w:r>
      <w:proofErr w:type="spellStart"/>
      <w:r w:rsidRPr="00D54D88">
        <w:rPr>
          <w:szCs w:val="28"/>
        </w:rPr>
        <w:t>rửa</w:t>
      </w:r>
      <w:proofErr w:type="spellEnd"/>
      <w:r w:rsidRPr="00D54D88">
        <w:rPr>
          <w:szCs w:val="28"/>
        </w:rPr>
        <w:t xml:space="preserve"> </w:t>
      </w:r>
      <w:proofErr w:type="spellStart"/>
      <w:r w:rsidRPr="00D54D88">
        <w:rPr>
          <w:szCs w:val="28"/>
        </w:rPr>
        <w:t>tiền</w:t>
      </w:r>
      <w:proofErr w:type="spellEnd"/>
      <w:r w:rsidRPr="00D54D88">
        <w:rPr>
          <w:szCs w:val="28"/>
        </w:rPr>
        <w:t xml:space="preserve"> </w:t>
      </w:r>
      <w:proofErr w:type="spellStart"/>
      <w:r w:rsidRPr="00D54D88">
        <w:rPr>
          <w:szCs w:val="28"/>
        </w:rPr>
        <w:t>nói</w:t>
      </w:r>
      <w:proofErr w:type="spellEnd"/>
      <w:r w:rsidRPr="00D54D88">
        <w:rPr>
          <w:szCs w:val="28"/>
        </w:rPr>
        <w:t xml:space="preserve"> </w:t>
      </w:r>
      <w:proofErr w:type="spellStart"/>
      <w:r w:rsidRPr="00D54D88">
        <w:rPr>
          <w:szCs w:val="28"/>
        </w:rPr>
        <w:t>trên</w:t>
      </w:r>
      <w:proofErr w:type="spellEnd"/>
      <w:r w:rsidRPr="00D54D88">
        <w:rPr>
          <w:szCs w:val="28"/>
        </w:rPr>
        <w:t>.</w:t>
      </w:r>
    </w:p>
    <w:p w14:paraId="7A1B30CA" w14:textId="77777777" w:rsidR="00E55926" w:rsidRPr="00D54D88" w:rsidRDefault="00E55926" w:rsidP="00E55926">
      <w:pPr>
        <w:ind w:firstLine="720"/>
        <w:jc w:val="both"/>
        <w:rPr>
          <w:szCs w:val="28"/>
        </w:rPr>
      </w:pPr>
      <w:proofErr w:type="spellStart"/>
      <w:r w:rsidRPr="00D54D88">
        <w:rPr>
          <w:szCs w:val="28"/>
        </w:rPr>
        <w:lastRenderedPageBreak/>
        <w:t>Các</w:t>
      </w:r>
      <w:proofErr w:type="spellEnd"/>
      <w:r w:rsidRPr="00D54D88">
        <w:rPr>
          <w:szCs w:val="28"/>
        </w:rPr>
        <w:t xml:space="preserve"> </w:t>
      </w:r>
      <w:proofErr w:type="spellStart"/>
      <w:r w:rsidRPr="00D54D88">
        <w:rPr>
          <w:szCs w:val="28"/>
        </w:rPr>
        <w:t>quỹ</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mạo</w:t>
      </w:r>
      <w:proofErr w:type="spellEnd"/>
      <w:r w:rsidRPr="00D54D88">
        <w:rPr>
          <w:szCs w:val="28"/>
        </w:rPr>
        <w:t xml:space="preserve"> </w:t>
      </w:r>
      <w:proofErr w:type="spellStart"/>
      <w:r w:rsidRPr="00D54D88">
        <w:rPr>
          <w:szCs w:val="28"/>
        </w:rPr>
        <w:t>hiểm</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quản</w:t>
      </w:r>
      <w:proofErr w:type="spellEnd"/>
      <w:r w:rsidRPr="00D54D88">
        <w:rPr>
          <w:szCs w:val="28"/>
        </w:rPr>
        <w:t xml:space="preserve"> </w:t>
      </w:r>
      <w:proofErr w:type="spellStart"/>
      <w:r w:rsidRPr="00D54D88">
        <w:rPr>
          <w:szCs w:val="28"/>
        </w:rPr>
        <w:t>lý</w:t>
      </w:r>
      <w:proofErr w:type="spellEnd"/>
      <w:r w:rsidRPr="00D54D88">
        <w:rPr>
          <w:szCs w:val="28"/>
        </w:rPr>
        <w:t xml:space="preserve"> </w:t>
      </w:r>
      <w:proofErr w:type="spellStart"/>
      <w:r w:rsidRPr="00D54D88">
        <w:rPr>
          <w:szCs w:val="28"/>
        </w:rPr>
        <w:t>bởi</w:t>
      </w:r>
      <w:proofErr w:type="spellEnd"/>
      <w:r w:rsidRPr="00D54D88">
        <w:rPr>
          <w:szCs w:val="28"/>
        </w:rPr>
        <w:t xml:space="preserve"> </w:t>
      </w:r>
      <w:proofErr w:type="spellStart"/>
      <w:r w:rsidRPr="00D54D88">
        <w:rPr>
          <w:szCs w:val="28"/>
        </w:rPr>
        <w:t>một</w:t>
      </w:r>
      <w:proofErr w:type="spellEnd"/>
      <w:r w:rsidRPr="00D54D88">
        <w:rPr>
          <w:szCs w:val="28"/>
        </w:rPr>
        <w:t xml:space="preserve"> </w:t>
      </w:r>
      <w:proofErr w:type="spellStart"/>
      <w:r w:rsidRPr="00D54D88">
        <w:rPr>
          <w:szCs w:val="28"/>
        </w:rPr>
        <w:t>công</w:t>
      </w:r>
      <w:proofErr w:type="spellEnd"/>
      <w:r w:rsidRPr="00D54D88">
        <w:rPr>
          <w:szCs w:val="28"/>
        </w:rPr>
        <w:t xml:space="preserve"> ty </w:t>
      </w:r>
      <w:proofErr w:type="spellStart"/>
      <w:r w:rsidRPr="00D54D88">
        <w:rPr>
          <w:szCs w:val="28"/>
        </w:rPr>
        <w:t>riêng</w:t>
      </w:r>
      <w:proofErr w:type="spellEnd"/>
      <w:r w:rsidRPr="00D54D88">
        <w:rPr>
          <w:szCs w:val="28"/>
        </w:rPr>
        <w:t xml:space="preserve"> </w:t>
      </w:r>
      <w:proofErr w:type="spellStart"/>
      <w:r w:rsidRPr="00D54D88">
        <w:rPr>
          <w:szCs w:val="28"/>
        </w:rPr>
        <w:t>lẻ</w:t>
      </w:r>
      <w:proofErr w:type="spellEnd"/>
      <w:r w:rsidRPr="00D54D88">
        <w:rPr>
          <w:szCs w:val="28"/>
        </w:rPr>
        <w:t xml:space="preserve"> </w:t>
      </w:r>
      <w:proofErr w:type="spellStart"/>
      <w:r w:rsidRPr="00D54D88">
        <w:rPr>
          <w:szCs w:val="28"/>
        </w:rPr>
        <w:t>cũng</w:t>
      </w:r>
      <w:proofErr w:type="spellEnd"/>
      <w:r w:rsidRPr="00D54D88">
        <w:rPr>
          <w:szCs w:val="28"/>
        </w:rPr>
        <w:t xml:space="preserve"> </w:t>
      </w:r>
      <w:proofErr w:type="spellStart"/>
      <w:r w:rsidRPr="00D54D88">
        <w:rPr>
          <w:szCs w:val="28"/>
        </w:rPr>
        <w:t>cần</w:t>
      </w:r>
      <w:proofErr w:type="spellEnd"/>
      <w:r w:rsidRPr="00D54D88">
        <w:rPr>
          <w:szCs w:val="28"/>
        </w:rPr>
        <w:t xml:space="preserve"> </w:t>
      </w:r>
      <w:proofErr w:type="spellStart"/>
      <w:r w:rsidRPr="00D54D88">
        <w:rPr>
          <w:szCs w:val="28"/>
        </w:rPr>
        <w:t>đáp</w:t>
      </w:r>
      <w:proofErr w:type="spellEnd"/>
      <w:r w:rsidRPr="00D54D88">
        <w:rPr>
          <w:szCs w:val="28"/>
        </w:rPr>
        <w:t xml:space="preserve"> </w:t>
      </w:r>
      <w:proofErr w:type="spellStart"/>
      <w:r w:rsidRPr="00D54D88">
        <w:rPr>
          <w:szCs w:val="28"/>
        </w:rPr>
        <w:t>ứng</w:t>
      </w:r>
      <w:proofErr w:type="spellEnd"/>
      <w:r w:rsidRPr="00D54D88">
        <w:rPr>
          <w:szCs w:val="28"/>
        </w:rPr>
        <w:t xml:space="preserve"> </w:t>
      </w:r>
      <w:proofErr w:type="spellStart"/>
      <w:r w:rsidRPr="00D54D88">
        <w:rPr>
          <w:szCs w:val="28"/>
        </w:rPr>
        <w:t>những</w:t>
      </w:r>
      <w:proofErr w:type="spellEnd"/>
      <w:r w:rsidRPr="00D54D88">
        <w:rPr>
          <w:szCs w:val="28"/>
        </w:rPr>
        <w:t xml:space="preserve"> </w:t>
      </w:r>
      <w:proofErr w:type="spellStart"/>
      <w:r w:rsidRPr="00D54D88">
        <w:rPr>
          <w:szCs w:val="28"/>
        </w:rPr>
        <w:t>nhu</w:t>
      </w:r>
      <w:proofErr w:type="spellEnd"/>
      <w:r w:rsidRPr="00D54D88">
        <w:rPr>
          <w:szCs w:val="28"/>
        </w:rPr>
        <w:t xml:space="preserve"> </w:t>
      </w:r>
      <w:proofErr w:type="spellStart"/>
      <w:r w:rsidRPr="00D54D88">
        <w:rPr>
          <w:szCs w:val="28"/>
        </w:rPr>
        <w:t>cầu</w:t>
      </w:r>
      <w:proofErr w:type="spellEnd"/>
      <w:r w:rsidRPr="00D54D88">
        <w:rPr>
          <w:szCs w:val="28"/>
        </w:rPr>
        <w:t xml:space="preserve"> </w:t>
      </w:r>
      <w:proofErr w:type="spellStart"/>
      <w:r w:rsidRPr="00D54D88">
        <w:rPr>
          <w:szCs w:val="28"/>
        </w:rPr>
        <w:t>sau</w:t>
      </w:r>
      <w:proofErr w:type="spellEnd"/>
      <w:r w:rsidRPr="00D54D88">
        <w:rPr>
          <w:szCs w:val="28"/>
        </w:rPr>
        <w:t xml:space="preserve"> </w:t>
      </w:r>
      <w:proofErr w:type="spellStart"/>
      <w:r w:rsidRPr="00D54D88">
        <w:rPr>
          <w:szCs w:val="28"/>
        </w:rPr>
        <w:t>đây</w:t>
      </w:r>
      <w:proofErr w:type="spellEnd"/>
      <w:r w:rsidRPr="00D54D88">
        <w:rPr>
          <w:szCs w:val="28"/>
        </w:rPr>
        <w:t xml:space="preserve">, </w:t>
      </w:r>
      <w:proofErr w:type="spellStart"/>
      <w:r w:rsidRPr="00D54D88">
        <w:rPr>
          <w:szCs w:val="28"/>
        </w:rPr>
        <w:t>nhằm</w:t>
      </w:r>
      <w:proofErr w:type="spellEnd"/>
      <w:r w:rsidRPr="00D54D88">
        <w:rPr>
          <w:szCs w:val="28"/>
        </w:rPr>
        <w:t xml:space="preserve"> </w:t>
      </w:r>
      <w:proofErr w:type="spellStart"/>
      <w:r w:rsidRPr="00D54D88">
        <w:rPr>
          <w:szCs w:val="28"/>
        </w:rPr>
        <w:t>đảm</w:t>
      </w:r>
      <w:proofErr w:type="spellEnd"/>
      <w:r w:rsidRPr="00D54D88">
        <w:rPr>
          <w:szCs w:val="28"/>
        </w:rPr>
        <w:t xml:space="preserve"> </w:t>
      </w:r>
      <w:proofErr w:type="spellStart"/>
      <w:r w:rsidRPr="00D54D88">
        <w:rPr>
          <w:szCs w:val="28"/>
        </w:rPr>
        <w:t>bảo</w:t>
      </w:r>
      <w:proofErr w:type="spellEnd"/>
      <w:r w:rsidRPr="00D54D88">
        <w:rPr>
          <w:szCs w:val="28"/>
        </w:rPr>
        <w:t xml:space="preserve"> </w:t>
      </w:r>
      <w:proofErr w:type="spellStart"/>
      <w:r w:rsidRPr="00D54D88">
        <w:rPr>
          <w:szCs w:val="28"/>
        </w:rPr>
        <w:t>chất</w:t>
      </w:r>
      <w:proofErr w:type="spellEnd"/>
      <w:r w:rsidRPr="00D54D88">
        <w:rPr>
          <w:szCs w:val="28"/>
        </w:rPr>
        <w:t xml:space="preserve"> </w:t>
      </w:r>
      <w:proofErr w:type="spellStart"/>
      <w:r w:rsidRPr="00D54D88">
        <w:rPr>
          <w:szCs w:val="28"/>
        </w:rPr>
        <w:t>lượng</w:t>
      </w:r>
      <w:proofErr w:type="spellEnd"/>
      <w:r w:rsidRPr="00D54D88">
        <w:rPr>
          <w:szCs w:val="28"/>
        </w:rPr>
        <w:t xml:space="preserve"> </w:t>
      </w:r>
      <w:proofErr w:type="spellStart"/>
      <w:r w:rsidRPr="00D54D88">
        <w:rPr>
          <w:szCs w:val="28"/>
        </w:rPr>
        <w:t>của</w:t>
      </w:r>
      <w:proofErr w:type="spellEnd"/>
      <w:r w:rsidRPr="00D54D88">
        <w:rPr>
          <w:szCs w:val="28"/>
        </w:rPr>
        <w:t xml:space="preserve"> </w:t>
      </w:r>
      <w:proofErr w:type="spellStart"/>
      <w:r w:rsidRPr="00D54D88">
        <w:rPr>
          <w:szCs w:val="28"/>
        </w:rPr>
        <w:t>cơ</w:t>
      </w:r>
      <w:proofErr w:type="spellEnd"/>
      <w:r w:rsidRPr="00D54D88">
        <w:rPr>
          <w:szCs w:val="28"/>
        </w:rPr>
        <w:t xml:space="preserve"> </w:t>
      </w:r>
      <w:proofErr w:type="spellStart"/>
      <w:r w:rsidRPr="00D54D88">
        <w:rPr>
          <w:szCs w:val="28"/>
        </w:rPr>
        <w:t>chế</w:t>
      </w:r>
      <w:proofErr w:type="spellEnd"/>
      <w:r w:rsidRPr="00D54D88">
        <w:rPr>
          <w:szCs w:val="28"/>
        </w:rPr>
        <w:t xml:space="preserve"> </w:t>
      </w:r>
      <w:proofErr w:type="spellStart"/>
      <w:r w:rsidRPr="00D54D88">
        <w:rPr>
          <w:szCs w:val="28"/>
        </w:rPr>
        <w:t>này</w:t>
      </w:r>
      <w:proofErr w:type="spellEnd"/>
      <w:r w:rsidRPr="00D54D88">
        <w:rPr>
          <w:szCs w:val="28"/>
        </w:rPr>
        <w:t>:</w:t>
      </w:r>
    </w:p>
    <w:p w14:paraId="002BA40E" w14:textId="77777777" w:rsidR="00E55926" w:rsidRPr="00D54D88" w:rsidRDefault="00E55926" w:rsidP="00E55926">
      <w:pPr>
        <w:ind w:firstLine="720"/>
        <w:jc w:val="both"/>
        <w:rPr>
          <w:szCs w:val="28"/>
        </w:rPr>
      </w:pP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vào</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dự</w:t>
      </w:r>
      <w:proofErr w:type="spellEnd"/>
      <w:r w:rsidRPr="00D54D88">
        <w:rPr>
          <w:szCs w:val="28"/>
        </w:rPr>
        <w:t xml:space="preserve"> </w:t>
      </w:r>
      <w:proofErr w:type="spellStart"/>
      <w:r w:rsidRPr="00D54D88">
        <w:rPr>
          <w:szCs w:val="28"/>
        </w:rPr>
        <w:t>án</w:t>
      </w:r>
      <w:proofErr w:type="spellEnd"/>
      <w:r w:rsidRPr="00D54D88">
        <w:rPr>
          <w:szCs w:val="28"/>
        </w:rPr>
        <w:t xml:space="preserve"> </w:t>
      </w:r>
      <w:proofErr w:type="spellStart"/>
      <w:r w:rsidRPr="00D54D88">
        <w:rPr>
          <w:szCs w:val="28"/>
        </w:rPr>
        <w:t>kinh</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mạo</w:t>
      </w:r>
      <w:proofErr w:type="spellEnd"/>
      <w:r w:rsidRPr="00D54D88">
        <w:rPr>
          <w:szCs w:val="28"/>
        </w:rPr>
        <w:t xml:space="preserve"> </w:t>
      </w:r>
      <w:proofErr w:type="spellStart"/>
      <w:r w:rsidRPr="00D54D88">
        <w:rPr>
          <w:szCs w:val="28"/>
        </w:rPr>
        <w:t>hiểm</w:t>
      </w:r>
      <w:proofErr w:type="spellEnd"/>
      <w:r w:rsidRPr="00D54D88">
        <w:rPr>
          <w:szCs w:val="28"/>
        </w:rPr>
        <w:t xml:space="preserve"> </w:t>
      </w:r>
      <w:proofErr w:type="spellStart"/>
      <w:r w:rsidRPr="00D54D88">
        <w:rPr>
          <w:szCs w:val="28"/>
        </w:rPr>
        <w:t>chưa</w:t>
      </w:r>
      <w:proofErr w:type="spellEnd"/>
      <w:r w:rsidRPr="00D54D88">
        <w:rPr>
          <w:szCs w:val="28"/>
        </w:rPr>
        <w:t xml:space="preserve"> </w:t>
      </w:r>
      <w:proofErr w:type="spellStart"/>
      <w:r w:rsidRPr="00D54D88">
        <w:rPr>
          <w:szCs w:val="28"/>
        </w:rPr>
        <w:t>niêm</w:t>
      </w:r>
      <w:proofErr w:type="spellEnd"/>
      <w:r w:rsidRPr="00D54D88">
        <w:rPr>
          <w:szCs w:val="28"/>
        </w:rPr>
        <w:t xml:space="preserve"> </w:t>
      </w:r>
      <w:proofErr w:type="spellStart"/>
      <w:r w:rsidRPr="00D54D88">
        <w:rPr>
          <w:szCs w:val="28"/>
        </w:rPr>
        <w:t>yết</w:t>
      </w:r>
      <w:proofErr w:type="spellEnd"/>
      <w:r w:rsidRPr="00D54D88">
        <w:rPr>
          <w:szCs w:val="28"/>
        </w:rPr>
        <w:t xml:space="preserve"> </w:t>
      </w:r>
      <w:proofErr w:type="spellStart"/>
      <w:r w:rsidRPr="00D54D88">
        <w:rPr>
          <w:szCs w:val="28"/>
        </w:rPr>
        <w:t>trên</w:t>
      </w:r>
      <w:proofErr w:type="spellEnd"/>
      <w:r w:rsidRPr="00D54D88">
        <w:rPr>
          <w:szCs w:val="28"/>
        </w:rPr>
        <w:t xml:space="preserve"> </w:t>
      </w:r>
      <w:proofErr w:type="spellStart"/>
      <w:r w:rsidRPr="00D54D88">
        <w:rPr>
          <w:szCs w:val="28"/>
        </w:rPr>
        <w:t>sàn</w:t>
      </w:r>
      <w:proofErr w:type="spellEnd"/>
      <w:r w:rsidRPr="00D54D88">
        <w:rPr>
          <w:szCs w:val="28"/>
        </w:rPr>
        <w:t xml:space="preserve"> </w:t>
      </w:r>
      <w:proofErr w:type="spellStart"/>
      <w:r w:rsidRPr="00D54D88">
        <w:rPr>
          <w:szCs w:val="28"/>
        </w:rPr>
        <w:t>giao</w:t>
      </w:r>
      <w:proofErr w:type="spellEnd"/>
      <w:r w:rsidRPr="00D54D88">
        <w:rPr>
          <w:szCs w:val="28"/>
        </w:rPr>
        <w:t xml:space="preserve"> </w:t>
      </w:r>
      <w:proofErr w:type="spellStart"/>
      <w:r w:rsidRPr="00D54D88">
        <w:rPr>
          <w:szCs w:val="28"/>
        </w:rPr>
        <w:t>dịch</w:t>
      </w:r>
      <w:proofErr w:type="spellEnd"/>
      <w:r w:rsidRPr="00D54D88">
        <w:rPr>
          <w:szCs w:val="28"/>
        </w:rPr>
        <w:t xml:space="preserve"> </w:t>
      </w:r>
      <w:proofErr w:type="spellStart"/>
      <w:r w:rsidRPr="00D54D88">
        <w:rPr>
          <w:szCs w:val="28"/>
        </w:rPr>
        <w:t>chứng</w:t>
      </w:r>
      <w:proofErr w:type="spellEnd"/>
      <w:r w:rsidRPr="00D54D88">
        <w:rPr>
          <w:szCs w:val="28"/>
        </w:rPr>
        <w:t xml:space="preserve"> </w:t>
      </w:r>
      <w:proofErr w:type="spellStart"/>
      <w:r w:rsidRPr="00D54D88">
        <w:rPr>
          <w:szCs w:val="28"/>
        </w:rPr>
        <w:t>khoán</w:t>
      </w:r>
      <w:proofErr w:type="spellEnd"/>
      <w:r w:rsidRPr="00D54D88">
        <w:rPr>
          <w:szCs w:val="28"/>
        </w:rPr>
        <w:t>;</w:t>
      </w:r>
    </w:p>
    <w:p w14:paraId="25416B81" w14:textId="77777777" w:rsidR="00E55926" w:rsidRPr="00D54D88" w:rsidRDefault="00E55926" w:rsidP="00E55926">
      <w:pPr>
        <w:ind w:firstLine="720"/>
        <w:jc w:val="both"/>
        <w:rPr>
          <w:szCs w:val="28"/>
        </w:rPr>
      </w:pP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ít</w:t>
      </w:r>
      <w:proofErr w:type="spellEnd"/>
      <w:r w:rsidRPr="00D54D88">
        <w:rPr>
          <w:szCs w:val="28"/>
        </w:rPr>
        <w:t xml:space="preserve"> </w:t>
      </w:r>
      <w:proofErr w:type="spellStart"/>
      <w:r w:rsidRPr="00D54D88">
        <w:rPr>
          <w:szCs w:val="28"/>
        </w:rPr>
        <w:t>nhất</w:t>
      </w:r>
      <w:proofErr w:type="spellEnd"/>
      <w:r w:rsidRPr="00D54D88">
        <w:rPr>
          <w:szCs w:val="28"/>
        </w:rPr>
        <w:t xml:space="preserve"> 80% </w:t>
      </w:r>
      <w:proofErr w:type="spellStart"/>
      <w:r w:rsidRPr="00D54D88">
        <w:rPr>
          <w:szCs w:val="28"/>
        </w:rPr>
        <w:t>nguồn</w:t>
      </w:r>
      <w:proofErr w:type="spellEnd"/>
      <w:r w:rsidRPr="00D54D88">
        <w:rPr>
          <w:szCs w:val="28"/>
        </w:rPr>
        <w:t xml:space="preserve"> </w:t>
      </w:r>
      <w:proofErr w:type="spellStart"/>
      <w:r w:rsidRPr="00D54D88">
        <w:rPr>
          <w:szCs w:val="28"/>
        </w:rPr>
        <w:t>vốn</w:t>
      </w:r>
      <w:proofErr w:type="spellEnd"/>
      <w:r w:rsidRPr="00D54D88">
        <w:rPr>
          <w:szCs w:val="28"/>
        </w:rPr>
        <w:t xml:space="preserve"> cam </w:t>
      </w:r>
      <w:proofErr w:type="spellStart"/>
      <w:r w:rsidRPr="00D54D88">
        <w:rPr>
          <w:szCs w:val="28"/>
        </w:rPr>
        <w:t>kết</w:t>
      </w:r>
      <w:proofErr w:type="spellEnd"/>
      <w:r w:rsidRPr="00D54D88">
        <w:rPr>
          <w:szCs w:val="28"/>
        </w:rPr>
        <w:t xml:space="preserve"> </w:t>
      </w:r>
      <w:proofErr w:type="spellStart"/>
      <w:r w:rsidRPr="00D54D88">
        <w:rPr>
          <w:szCs w:val="28"/>
        </w:rPr>
        <w:t>vào</w:t>
      </w:r>
      <w:proofErr w:type="spellEnd"/>
      <w:r w:rsidRPr="00D54D88">
        <w:rPr>
          <w:szCs w:val="28"/>
        </w:rPr>
        <w:t xml:space="preserve"> </w:t>
      </w:r>
      <w:proofErr w:type="spellStart"/>
      <w:r w:rsidRPr="00D54D88">
        <w:rPr>
          <w:szCs w:val="28"/>
        </w:rPr>
        <w:t>chứng</w:t>
      </w:r>
      <w:proofErr w:type="spellEnd"/>
      <w:r w:rsidRPr="00D54D88">
        <w:rPr>
          <w:szCs w:val="28"/>
        </w:rPr>
        <w:t xml:space="preserve"> </w:t>
      </w:r>
      <w:proofErr w:type="spellStart"/>
      <w:r w:rsidRPr="00D54D88">
        <w:rPr>
          <w:szCs w:val="28"/>
        </w:rPr>
        <w:t>khoán</w:t>
      </w:r>
      <w:proofErr w:type="spellEnd"/>
      <w:r w:rsidRPr="00D54D88">
        <w:rPr>
          <w:szCs w:val="28"/>
        </w:rPr>
        <w:t xml:space="preserve"> do </w:t>
      </w:r>
      <w:proofErr w:type="spellStart"/>
      <w:r w:rsidRPr="00D54D88">
        <w:rPr>
          <w:szCs w:val="28"/>
        </w:rPr>
        <w:t>các</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khởi</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đổi</w:t>
      </w:r>
      <w:proofErr w:type="spellEnd"/>
      <w:r w:rsidRPr="00D54D88">
        <w:rPr>
          <w:szCs w:val="28"/>
        </w:rPr>
        <w:t xml:space="preserve"> </w:t>
      </w:r>
      <w:proofErr w:type="spellStart"/>
      <w:r w:rsidRPr="00D54D88">
        <w:rPr>
          <w:szCs w:val="28"/>
        </w:rPr>
        <w:t>mới</w:t>
      </w:r>
      <w:proofErr w:type="spellEnd"/>
      <w:r w:rsidRPr="00D54D88">
        <w:rPr>
          <w:szCs w:val="28"/>
        </w:rPr>
        <w:t xml:space="preserve"> </w:t>
      </w:r>
      <w:proofErr w:type="spellStart"/>
      <w:r w:rsidRPr="00D54D88">
        <w:rPr>
          <w:szCs w:val="28"/>
        </w:rPr>
        <w:t>sáng</w:t>
      </w:r>
      <w:proofErr w:type="spellEnd"/>
      <w:r w:rsidRPr="00D54D88">
        <w:rPr>
          <w:szCs w:val="28"/>
        </w:rPr>
        <w:t xml:space="preserve"> </w:t>
      </w:r>
      <w:proofErr w:type="spellStart"/>
      <w:r w:rsidRPr="00D54D88">
        <w:rPr>
          <w:szCs w:val="28"/>
        </w:rPr>
        <w:t>tạo</w:t>
      </w:r>
      <w:proofErr w:type="spellEnd"/>
      <w:r w:rsidRPr="00D54D88">
        <w:rPr>
          <w:szCs w:val="28"/>
        </w:rPr>
        <w:t xml:space="preserve"> </w:t>
      </w:r>
      <w:proofErr w:type="spellStart"/>
      <w:r w:rsidRPr="00D54D88">
        <w:rPr>
          <w:szCs w:val="28"/>
        </w:rPr>
        <w:t>hoạt</w:t>
      </w:r>
      <w:proofErr w:type="spellEnd"/>
      <w:r w:rsidRPr="00D54D88">
        <w:rPr>
          <w:szCs w:val="28"/>
        </w:rPr>
        <w:t xml:space="preserve"> </w:t>
      </w:r>
      <w:proofErr w:type="spellStart"/>
      <w:r w:rsidRPr="00D54D88">
        <w:rPr>
          <w:szCs w:val="28"/>
        </w:rPr>
        <w:t>động</w:t>
      </w:r>
      <w:proofErr w:type="spellEnd"/>
      <w:r w:rsidRPr="00D54D88">
        <w:rPr>
          <w:szCs w:val="28"/>
        </w:rPr>
        <w:t xml:space="preserve"> </w:t>
      </w:r>
      <w:proofErr w:type="spellStart"/>
      <w:r w:rsidRPr="00D54D88">
        <w:rPr>
          <w:szCs w:val="28"/>
        </w:rPr>
        <w:t>dưới</w:t>
      </w:r>
      <w:proofErr w:type="spellEnd"/>
      <w:r w:rsidRPr="00D54D88">
        <w:rPr>
          <w:szCs w:val="28"/>
        </w:rPr>
        <w:t xml:space="preserve"> </w:t>
      </w:r>
      <w:proofErr w:type="spellStart"/>
      <w:r w:rsidRPr="00D54D88">
        <w:rPr>
          <w:szCs w:val="28"/>
        </w:rPr>
        <w:t>mười</w:t>
      </w:r>
      <w:proofErr w:type="spellEnd"/>
      <w:r w:rsidRPr="00D54D88">
        <w:rPr>
          <w:szCs w:val="28"/>
        </w:rPr>
        <w:t xml:space="preserve"> </w:t>
      </w:r>
      <w:proofErr w:type="spellStart"/>
      <w:r w:rsidRPr="00D54D88">
        <w:rPr>
          <w:szCs w:val="28"/>
        </w:rPr>
        <w:t>năm</w:t>
      </w:r>
      <w:proofErr w:type="spellEnd"/>
      <w:r w:rsidRPr="00D54D88">
        <w:rPr>
          <w:szCs w:val="28"/>
        </w:rPr>
        <w:t xml:space="preserve"> </w:t>
      </w:r>
      <w:proofErr w:type="spellStart"/>
      <w:r w:rsidRPr="00D54D88">
        <w:rPr>
          <w:szCs w:val="28"/>
        </w:rPr>
        <w:t>trực</w:t>
      </w:r>
      <w:proofErr w:type="spellEnd"/>
      <w:r w:rsidRPr="00D54D88">
        <w:rPr>
          <w:szCs w:val="28"/>
        </w:rPr>
        <w:t xml:space="preserve"> </w:t>
      </w:r>
      <w:proofErr w:type="spellStart"/>
      <w:r w:rsidRPr="00D54D88">
        <w:rPr>
          <w:szCs w:val="28"/>
        </w:rPr>
        <w:t>tiếp</w:t>
      </w:r>
      <w:proofErr w:type="spellEnd"/>
      <w:r w:rsidRPr="00D54D88">
        <w:rPr>
          <w:szCs w:val="28"/>
        </w:rPr>
        <w:t xml:space="preserve"> </w:t>
      </w:r>
      <w:proofErr w:type="spellStart"/>
      <w:r w:rsidRPr="00D54D88">
        <w:rPr>
          <w:szCs w:val="28"/>
        </w:rPr>
        <w:t>phát</w:t>
      </w:r>
      <w:proofErr w:type="spellEnd"/>
      <w:r w:rsidRPr="00D54D88">
        <w:rPr>
          <w:szCs w:val="28"/>
        </w:rPr>
        <w:t xml:space="preserve"> </w:t>
      </w:r>
      <w:proofErr w:type="spellStart"/>
      <w:r w:rsidRPr="00D54D88">
        <w:rPr>
          <w:szCs w:val="28"/>
        </w:rPr>
        <w:t>hành</w:t>
      </w:r>
      <w:proofErr w:type="spellEnd"/>
      <w:r w:rsidRPr="00D54D88">
        <w:rPr>
          <w:szCs w:val="28"/>
        </w:rPr>
        <w:t>;</w:t>
      </w:r>
    </w:p>
    <w:p w14:paraId="59C5F31A" w14:textId="77777777" w:rsidR="00E55926" w:rsidRPr="00D54D88" w:rsidRDefault="00E55926" w:rsidP="00E55926">
      <w:pPr>
        <w:ind w:firstLine="720"/>
        <w:jc w:val="both"/>
        <w:rPr>
          <w:szCs w:val="28"/>
        </w:rPr>
      </w:pPr>
      <w:proofErr w:type="spellStart"/>
      <w:r w:rsidRPr="00D54D88">
        <w:rPr>
          <w:szCs w:val="28"/>
        </w:rPr>
        <w:t>Các</w:t>
      </w:r>
      <w:proofErr w:type="spellEnd"/>
      <w:r w:rsidRPr="00D54D88">
        <w:rPr>
          <w:szCs w:val="28"/>
        </w:rPr>
        <w:t xml:space="preserve"> </w:t>
      </w:r>
      <w:proofErr w:type="spellStart"/>
      <w:r w:rsidRPr="00D54D88">
        <w:rPr>
          <w:szCs w:val="28"/>
        </w:rPr>
        <w:t>cổ</w:t>
      </w:r>
      <w:proofErr w:type="spellEnd"/>
      <w:r w:rsidRPr="00D54D88">
        <w:rPr>
          <w:szCs w:val="28"/>
        </w:rPr>
        <w:t xml:space="preserve"> </w:t>
      </w:r>
      <w:proofErr w:type="spellStart"/>
      <w:r w:rsidRPr="00D54D88">
        <w:rPr>
          <w:szCs w:val="28"/>
        </w:rPr>
        <w:t>phần</w:t>
      </w:r>
      <w:proofErr w:type="spellEnd"/>
      <w:r w:rsidRPr="00D54D88">
        <w:rPr>
          <w:szCs w:val="28"/>
        </w:rPr>
        <w:t xml:space="preserve"> </w:t>
      </w:r>
      <w:proofErr w:type="spellStart"/>
      <w:r w:rsidRPr="00D54D88">
        <w:rPr>
          <w:szCs w:val="28"/>
        </w:rPr>
        <w:t>của</w:t>
      </w:r>
      <w:proofErr w:type="spellEnd"/>
      <w:r w:rsidRPr="00D54D88">
        <w:rPr>
          <w:szCs w:val="28"/>
        </w:rPr>
        <w:t xml:space="preserve"> </w:t>
      </w:r>
      <w:proofErr w:type="spellStart"/>
      <w:r w:rsidRPr="00D54D88">
        <w:rPr>
          <w:szCs w:val="28"/>
        </w:rPr>
        <w:t>quỹ</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tiếp</w:t>
      </w:r>
      <w:proofErr w:type="spellEnd"/>
      <w:r w:rsidRPr="00D54D88">
        <w:rPr>
          <w:szCs w:val="28"/>
        </w:rPr>
        <w:t xml:space="preserve"> </w:t>
      </w:r>
      <w:proofErr w:type="spellStart"/>
      <w:r w:rsidRPr="00D54D88">
        <w:rPr>
          <w:szCs w:val="28"/>
        </w:rPr>
        <w:t>tục</w:t>
      </w:r>
      <w:proofErr w:type="spellEnd"/>
      <w:r w:rsidRPr="00D54D88">
        <w:rPr>
          <w:szCs w:val="28"/>
        </w:rPr>
        <w:t xml:space="preserve"> </w:t>
      </w:r>
      <w:proofErr w:type="spellStart"/>
      <w:r w:rsidRPr="00D54D88">
        <w:rPr>
          <w:szCs w:val="28"/>
        </w:rPr>
        <w:t>phát</w:t>
      </w:r>
      <w:proofErr w:type="spellEnd"/>
      <w:r w:rsidRPr="00D54D88">
        <w:rPr>
          <w:szCs w:val="28"/>
        </w:rPr>
        <w:t xml:space="preserve"> </w:t>
      </w:r>
      <w:proofErr w:type="spellStart"/>
      <w:r w:rsidRPr="00D54D88">
        <w:rPr>
          <w:szCs w:val="28"/>
        </w:rPr>
        <w:t>hành</w:t>
      </w:r>
      <w:proofErr w:type="spellEnd"/>
      <w:r w:rsidRPr="00D54D88">
        <w:rPr>
          <w:szCs w:val="28"/>
        </w:rPr>
        <w:t xml:space="preserve"> </w:t>
      </w:r>
      <w:proofErr w:type="spellStart"/>
      <w:r w:rsidRPr="00D54D88">
        <w:rPr>
          <w:szCs w:val="28"/>
        </w:rPr>
        <w:t>để</w:t>
      </w:r>
      <w:proofErr w:type="spellEnd"/>
      <w:r w:rsidRPr="00D54D88">
        <w:rPr>
          <w:szCs w:val="28"/>
        </w:rPr>
        <w:t xml:space="preserve"> </w:t>
      </w:r>
      <w:proofErr w:type="spellStart"/>
      <w:r w:rsidRPr="00D54D88">
        <w:rPr>
          <w:szCs w:val="28"/>
        </w:rPr>
        <w:t>đăng</w:t>
      </w:r>
      <w:proofErr w:type="spellEnd"/>
      <w:r w:rsidRPr="00D54D88">
        <w:rPr>
          <w:szCs w:val="28"/>
        </w:rPr>
        <w:t xml:space="preserve"> </w:t>
      </w:r>
      <w:proofErr w:type="spellStart"/>
      <w:r w:rsidRPr="00D54D88">
        <w:rPr>
          <w:szCs w:val="28"/>
        </w:rPr>
        <w:t>ký</w:t>
      </w:r>
      <w:proofErr w:type="spellEnd"/>
      <w:r w:rsidRPr="00D54D88">
        <w:rPr>
          <w:szCs w:val="28"/>
        </w:rPr>
        <w:t xml:space="preserve"> </w:t>
      </w:r>
      <w:proofErr w:type="spellStart"/>
      <w:r w:rsidRPr="00D54D88">
        <w:rPr>
          <w:szCs w:val="28"/>
        </w:rPr>
        <w:t>mua</w:t>
      </w:r>
      <w:proofErr w:type="spellEnd"/>
      <w:r w:rsidRPr="00D54D88">
        <w:rPr>
          <w:szCs w:val="28"/>
        </w:rPr>
        <w:t xml:space="preserve"> </w:t>
      </w:r>
      <w:proofErr w:type="spellStart"/>
      <w:r w:rsidRPr="00D54D88">
        <w:rPr>
          <w:szCs w:val="28"/>
        </w:rPr>
        <w:t>mới</w:t>
      </w:r>
      <w:proofErr w:type="spellEnd"/>
      <w:r w:rsidRPr="00D54D88">
        <w:rPr>
          <w:szCs w:val="28"/>
        </w:rPr>
        <w:t xml:space="preserve"> </w:t>
      </w:r>
      <w:proofErr w:type="spellStart"/>
      <w:r w:rsidRPr="00D54D88">
        <w:rPr>
          <w:szCs w:val="28"/>
        </w:rPr>
        <w:t>sau</w:t>
      </w:r>
      <w:proofErr w:type="spellEnd"/>
      <w:r w:rsidRPr="00D54D88">
        <w:rPr>
          <w:szCs w:val="28"/>
        </w:rPr>
        <w:t xml:space="preserve"> </w:t>
      </w:r>
      <w:proofErr w:type="spellStart"/>
      <w:r w:rsidRPr="00D54D88">
        <w:rPr>
          <w:szCs w:val="28"/>
        </w:rPr>
        <w:t>khi</w:t>
      </w:r>
      <w:proofErr w:type="spellEnd"/>
      <w:r w:rsidRPr="00D54D88">
        <w:rPr>
          <w:szCs w:val="28"/>
        </w:rPr>
        <w:t xml:space="preserve"> </w:t>
      </w:r>
      <w:proofErr w:type="spellStart"/>
      <w:r w:rsidRPr="00D54D88">
        <w:rPr>
          <w:szCs w:val="28"/>
        </w:rPr>
        <w:t>gọi</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kết</w:t>
      </w:r>
      <w:proofErr w:type="spellEnd"/>
      <w:r w:rsidRPr="00D54D88">
        <w:rPr>
          <w:szCs w:val="28"/>
        </w:rPr>
        <w:t xml:space="preserve"> </w:t>
      </w:r>
      <w:proofErr w:type="spellStart"/>
      <w:r w:rsidRPr="00D54D88">
        <w:rPr>
          <w:szCs w:val="28"/>
        </w:rPr>
        <w:t>thúc</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chỉ</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thể</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mua</w:t>
      </w:r>
      <w:proofErr w:type="spellEnd"/>
      <w:r w:rsidRPr="00D54D88">
        <w:rPr>
          <w:szCs w:val="28"/>
        </w:rPr>
        <w:t xml:space="preserve"> </w:t>
      </w:r>
      <w:proofErr w:type="spellStart"/>
      <w:r w:rsidRPr="00D54D88">
        <w:rPr>
          <w:szCs w:val="28"/>
        </w:rPr>
        <w:t>lại</w:t>
      </w:r>
      <w:proofErr w:type="spellEnd"/>
      <w:r w:rsidRPr="00D54D88">
        <w:rPr>
          <w:szCs w:val="28"/>
        </w:rPr>
        <w:t xml:space="preserve"> </w:t>
      </w:r>
      <w:proofErr w:type="spellStart"/>
      <w:r w:rsidRPr="00D54D88">
        <w:rPr>
          <w:szCs w:val="28"/>
        </w:rPr>
        <w:t>vào</w:t>
      </w:r>
      <w:proofErr w:type="spellEnd"/>
      <w:r w:rsidRPr="00D54D88">
        <w:rPr>
          <w:szCs w:val="28"/>
        </w:rPr>
        <w:t xml:space="preserve"> </w:t>
      </w:r>
      <w:proofErr w:type="spellStart"/>
      <w:r w:rsidRPr="00D54D88">
        <w:rPr>
          <w:szCs w:val="28"/>
        </w:rPr>
        <w:t>cuối</w:t>
      </w:r>
      <w:proofErr w:type="spellEnd"/>
      <w:r w:rsidRPr="00D54D88">
        <w:rPr>
          <w:szCs w:val="28"/>
        </w:rPr>
        <w:t xml:space="preserve"> chu </w:t>
      </w:r>
      <w:proofErr w:type="spellStart"/>
      <w:r w:rsidRPr="00D54D88">
        <w:rPr>
          <w:szCs w:val="28"/>
        </w:rPr>
        <w:t>kỳ</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vốn</w:t>
      </w:r>
      <w:proofErr w:type="spellEnd"/>
      <w:r w:rsidRPr="00D54D88">
        <w:rPr>
          <w:szCs w:val="28"/>
        </w:rPr>
        <w:t>;</w:t>
      </w:r>
    </w:p>
    <w:p w14:paraId="1A0C205D" w14:textId="77777777" w:rsidR="00E55926" w:rsidRPr="00D54D88" w:rsidRDefault="00E55926" w:rsidP="00E55926">
      <w:pPr>
        <w:ind w:firstLine="720"/>
        <w:jc w:val="both"/>
        <w:rPr>
          <w:szCs w:val="28"/>
        </w:rPr>
      </w:pPr>
      <w:proofErr w:type="spellStart"/>
      <w:r w:rsidRPr="00D54D88">
        <w:rPr>
          <w:szCs w:val="28"/>
        </w:rPr>
        <w:t>Chỉ</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cung</w:t>
      </w:r>
      <w:proofErr w:type="spellEnd"/>
      <w:r w:rsidRPr="00D54D88">
        <w:rPr>
          <w:szCs w:val="28"/>
        </w:rPr>
        <w:t xml:space="preserve"> </w:t>
      </w:r>
      <w:proofErr w:type="spellStart"/>
      <w:r w:rsidRPr="00D54D88">
        <w:rPr>
          <w:szCs w:val="28"/>
        </w:rPr>
        <w:t>cấp</w:t>
      </w:r>
      <w:proofErr w:type="spellEnd"/>
      <w:r w:rsidRPr="00D54D88">
        <w:rPr>
          <w:szCs w:val="28"/>
        </w:rPr>
        <w:t xml:space="preserve"> </w:t>
      </w:r>
      <w:proofErr w:type="spellStart"/>
      <w:r w:rsidRPr="00D54D88">
        <w:rPr>
          <w:szCs w:val="28"/>
        </w:rPr>
        <w:t>tới</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nhà</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được</w:t>
      </w:r>
      <w:proofErr w:type="spellEnd"/>
      <w:r w:rsidRPr="00D54D88">
        <w:rPr>
          <w:szCs w:val="28"/>
        </w:rPr>
        <w:t xml:space="preserve"> </w:t>
      </w:r>
      <w:proofErr w:type="spellStart"/>
      <w:r w:rsidRPr="00D54D88">
        <w:rPr>
          <w:szCs w:val="28"/>
        </w:rPr>
        <w:t>công</w:t>
      </w:r>
      <w:proofErr w:type="spellEnd"/>
      <w:r w:rsidRPr="00D54D88">
        <w:rPr>
          <w:szCs w:val="28"/>
        </w:rPr>
        <w:t xml:space="preserve"> </w:t>
      </w:r>
      <w:proofErr w:type="spellStart"/>
      <w:r w:rsidRPr="00D54D88">
        <w:rPr>
          <w:szCs w:val="28"/>
        </w:rPr>
        <w:t>nhận</w:t>
      </w:r>
      <w:proofErr w:type="spellEnd"/>
      <w:r w:rsidRPr="00D54D88">
        <w:rPr>
          <w:szCs w:val="28"/>
        </w:rPr>
        <w:t xml:space="preserve"> </w:t>
      </w:r>
      <w:proofErr w:type="spellStart"/>
      <w:r w:rsidRPr="00D54D88">
        <w:rPr>
          <w:szCs w:val="28"/>
        </w:rPr>
        <w:t>và</w:t>
      </w:r>
      <w:proofErr w:type="spellEnd"/>
      <w:r w:rsidRPr="00D54D88">
        <w:rPr>
          <w:szCs w:val="28"/>
        </w:rPr>
        <w:t>/</w:t>
      </w:r>
      <w:proofErr w:type="spellStart"/>
      <w:r w:rsidRPr="00D54D88">
        <w:rPr>
          <w:szCs w:val="28"/>
        </w:rPr>
        <w:t>hoặc</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nhà</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tổ</w:t>
      </w:r>
      <w:proofErr w:type="spellEnd"/>
      <w:r w:rsidRPr="00D54D88">
        <w:rPr>
          <w:szCs w:val="28"/>
        </w:rPr>
        <w:t xml:space="preserve"> </w:t>
      </w:r>
      <w:proofErr w:type="spellStart"/>
      <w:r w:rsidRPr="00D54D88">
        <w:rPr>
          <w:szCs w:val="28"/>
        </w:rPr>
        <w:t>chức</w:t>
      </w:r>
      <w:proofErr w:type="spellEnd"/>
      <w:r w:rsidRPr="00D54D88">
        <w:rPr>
          <w:szCs w:val="28"/>
        </w:rPr>
        <w:t>.</w:t>
      </w:r>
    </w:p>
    <w:p w14:paraId="5E42432F" w14:textId="77777777" w:rsidR="00E55926" w:rsidRPr="00D54D88" w:rsidRDefault="00E55926" w:rsidP="00E55926">
      <w:pPr>
        <w:ind w:firstLine="720"/>
        <w:jc w:val="both"/>
        <w:rPr>
          <w:szCs w:val="28"/>
          <w:u w:val="single"/>
        </w:rPr>
      </w:pPr>
      <w:r w:rsidRPr="00D54D88">
        <w:rPr>
          <w:szCs w:val="28"/>
          <w:u w:val="single"/>
        </w:rPr>
        <w:t>Malaysia:</w:t>
      </w:r>
    </w:p>
    <w:p w14:paraId="2F185324" w14:textId="77777777" w:rsidR="00E55926" w:rsidRPr="00D54D88" w:rsidRDefault="00E55926" w:rsidP="00E55926">
      <w:pPr>
        <w:ind w:firstLine="720"/>
        <w:jc w:val="both"/>
        <w:rPr>
          <w:szCs w:val="28"/>
        </w:rPr>
      </w:pPr>
      <w:r w:rsidRPr="00D54D88">
        <w:rPr>
          <w:szCs w:val="28"/>
        </w:rPr>
        <w:t xml:space="preserve">Malaysia </w:t>
      </w:r>
      <w:proofErr w:type="spellStart"/>
      <w:r w:rsidRPr="00D54D88">
        <w:rPr>
          <w:szCs w:val="28"/>
        </w:rPr>
        <w:t>đã</w:t>
      </w:r>
      <w:proofErr w:type="spellEnd"/>
      <w:r w:rsidRPr="00D54D88">
        <w:rPr>
          <w:szCs w:val="28"/>
        </w:rPr>
        <w:t xml:space="preserve"> ban </w:t>
      </w:r>
      <w:proofErr w:type="spellStart"/>
      <w:r w:rsidRPr="00D54D88">
        <w:rPr>
          <w:szCs w:val="28"/>
        </w:rPr>
        <w:t>hành</w:t>
      </w:r>
      <w:proofErr w:type="spellEnd"/>
      <w:r w:rsidRPr="00D54D88">
        <w:rPr>
          <w:szCs w:val="28"/>
        </w:rPr>
        <w:t xml:space="preserve"> </w:t>
      </w:r>
      <w:proofErr w:type="spellStart"/>
      <w:r w:rsidRPr="00D54D88">
        <w:rPr>
          <w:szCs w:val="28"/>
        </w:rPr>
        <w:t>văn</w:t>
      </w:r>
      <w:proofErr w:type="spellEnd"/>
      <w:r w:rsidRPr="00D54D88">
        <w:rPr>
          <w:szCs w:val="28"/>
        </w:rPr>
        <w:t xml:space="preserve"> </w:t>
      </w:r>
      <w:proofErr w:type="spellStart"/>
      <w:r w:rsidRPr="00D54D88">
        <w:rPr>
          <w:szCs w:val="28"/>
        </w:rPr>
        <w:t>bản</w:t>
      </w:r>
      <w:proofErr w:type="spellEnd"/>
      <w:r w:rsidRPr="00D54D88">
        <w:rPr>
          <w:szCs w:val="28"/>
        </w:rPr>
        <w:t xml:space="preserve"> </w:t>
      </w:r>
      <w:proofErr w:type="spellStart"/>
      <w:r w:rsidRPr="00D54D88">
        <w:rPr>
          <w:szCs w:val="28"/>
        </w:rPr>
        <w:t>Hướng</w:t>
      </w:r>
      <w:proofErr w:type="spellEnd"/>
      <w:r w:rsidRPr="00D54D88">
        <w:rPr>
          <w:szCs w:val="28"/>
        </w:rPr>
        <w:t xml:space="preserve"> </w:t>
      </w:r>
      <w:proofErr w:type="spellStart"/>
      <w:r w:rsidRPr="00D54D88">
        <w:rPr>
          <w:szCs w:val="28"/>
        </w:rPr>
        <w:t>dẫn</w:t>
      </w:r>
      <w:proofErr w:type="spellEnd"/>
      <w:r w:rsidRPr="00D54D88">
        <w:rPr>
          <w:szCs w:val="28"/>
        </w:rPr>
        <w:t xml:space="preserve"> </w:t>
      </w:r>
      <w:proofErr w:type="spellStart"/>
      <w:r w:rsidRPr="00D54D88">
        <w:rPr>
          <w:szCs w:val="28"/>
        </w:rPr>
        <w:t>đăng</w:t>
      </w:r>
      <w:proofErr w:type="spellEnd"/>
      <w:r w:rsidRPr="00D54D88">
        <w:rPr>
          <w:szCs w:val="28"/>
        </w:rPr>
        <w:t xml:space="preserve"> </w:t>
      </w:r>
      <w:proofErr w:type="spellStart"/>
      <w:r w:rsidRPr="00D54D88">
        <w:rPr>
          <w:szCs w:val="28"/>
        </w:rPr>
        <w:t>ký</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mạo</w:t>
      </w:r>
      <w:proofErr w:type="spellEnd"/>
      <w:r w:rsidRPr="00D54D88">
        <w:rPr>
          <w:szCs w:val="28"/>
        </w:rPr>
        <w:t xml:space="preserve"> </w:t>
      </w:r>
      <w:proofErr w:type="spellStart"/>
      <w:r w:rsidRPr="00D54D88">
        <w:rPr>
          <w:szCs w:val="28"/>
        </w:rPr>
        <w:t>hiểm</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nhân</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nghiệp</w:t>
      </w:r>
      <w:proofErr w:type="spellEnd"/>
      <w:r w:rsidRPr="00D54D88">
        <w:rPr>
          <w:szCs w:val="28"/>
        </w:rPr>
        <w:t xml:space="preserve"> </w:t>
      </w:r>
      <w:proofErr w:type="spellStart"/>
      <w:r w:rsidRPr="00D54D88">
        <w:rPr>
          <w:szCs w:val="28"/>
        </w:rPr>
        <w:t>quản</w:t>
      </w:r>
      <w:proofErr w:type="spellEnd"/>
      <w:r w:rsidRPr="00D54D88">
        <w:rPr>
          <w:szCs w:val="28"/>
        </w:rPr>
        <w:t xml:space="preserve"> </w:t>
      </w:r>
      <w:proofErr w:type="spellStart"/>
      <w:r w:rsidRPr="00D54D88">
        <w:rPr>
          <w:szCs w:val="28"/>
        </w:rPr>
        <w:t>lý</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hiệu</w:t>
      </w:r>
      <w:proofErr w:type="spellEnd"/>
      <w:r w:rsidRPr="00D54D88">
        <w:rPr>
          <w:szCs w:val="28"/>
        </w:rPr>
        <w:t xml:space="preserve"> </w:t>
      </w:r>
      <w:proofErr w:type="spellStart"/>
      <w:r w:rsidRPr="00D54D88">
        <w:rPr>
          <w:szCs w:val="28"/>
        </w:rPr>
        <w:t>lực</w:t>
      </w:r>
      <w:proofErr w:type="spellEnd"/>
      <w:r w:rsidRPr="00D54D88">
        <w:rPr>
          <w:szCs w:val="28"/>
        </w:rPr>
        <w:t xml:space="preserve"> </w:t>
      </w:r>
      <w:proofErr w:type="spellStart"/>
      <w:r w:rsidRPr="00D54D88">
        <w:rPr>
          <w:szCs w:val="28"/>
        </w:rPr>
        <w:t>từ</w:t>
      </w:r>
      <w:proofErr w:type="spellEnd"/>
      <w:r w:rsidRPr="00D54D88">
        <w:rPr>
          <w:szCs w:val="28"/>
        </w:rPr>
        <w:t xml:space="preserve"> </w:t>
      </w:r>
      <w:proofErr w:type="spellStart"/>
      <w:r w:rsidRPr="00D54D88">
        <w:rPr>
          <w:szCs w:val="28"/>
        </w:rPr>
        <w:t>ngày</w:t>
      </w:r>
      <w:proofErr w:type="spellEnd"/>
      <w:r w:rsidRPr="00D54D88">
        <w:rPr>
          <w:szCs w:val="28"/>
        </w:rPr>
        <w:t xml:space="preserve"> 09/3/2015.</w:t>
      </w:r>
    </w:p>
    <w:p w14:paraId="533A6996" w14:textId="77777777" w:rsidR="00E55926" w:rsidRPr="00D54D88" w:rsidRDefault="00E55926" w:rsidP="00E55926">
      <w:pPr>
        <w:ind w:firstLine="720"/>
        <w:jc w:val="both"/>
        <w:rPr>
          <w:szCs w:val="28"/>
        </w:rPr>
      </w:pPr>
      <w:r w:rsidRPr="00D54D88">
        <w:rPr>
          <w:szCs w:val="28"/>
        </w:rPr>
        <w:t xml:space="preserve">Theo </w:t>
      </w:r>
      <w:proofErr w:type="spellStart"/>
      <w:r w:rsidRPr="00D54D88">
        <w:rPr>
          <w:szCs w:val="28"/>
        </w:rPr>
        <w:t>Đạo</w:t>
      </w:r>
      <w:proofErr w:type="spellEnd"/>
      <w:r w:rsidRPr="00D54D88">
        <w:rPr>
          <w:szCs w:val="28"/>
        </w:rPr>
        <w:t xml:space="preserve"> </w:t>
      </w:r>
      <w:proofErr w:type="spellStart"/>
      <w:r w:rsidRPr="00D54D88">
        <w:rPr>
          <w:szCs w:val="28"/>
        </w:rPr>
        <w:t>luật</w:t>
      </w:r>
      <w:proofErr w:type="spellEnd"/>
      <w:r w:rsidRPr="00D54D88">
        <w:rPr>
          <w:szCs w:val="28"/>
        </w:rPr>
        <w:t xml:space="preserve"> </w:t>
      </w:r>
      <w:proofErr w:type="spellStart"/>
      <w:r w:rsidRPr="00D54D88">
        <w:rPr>
          <w:szCs w:val="28"/>
        </w:rPr>
        <w:t>Kinh</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Chứng</w:t>
      </w:r>
      <w:proofErr w:type="spellEnd"/>
      <w:r w:rsidRPr="00D54D88">
        <w:rPr>
          <w:szCs w:val="28"/>
        </w:rPr>
        <w:t xml:space="preserve"> </w:t>
      </w:r>
      <w:proofErr w:type="spellStart"/>
      <w:r w:rsidRPr="00D54D88">
        <w:rPr>
          <w:szCs w:val="28"/>
        </w:rPr>
        <w:t>khoán</w:t>
      </w:r>
      <w:proofErr w:type="spellEnd"/>
      <w:r w:rsidRPr="00D54D88">
        <w:rPr>
          <w:szCs w:val="28"/>
        </w:rPr>
        <w:t xml:space="preserve"> Malaysia </w:t>
      </w:r>
      <w:proofErr w:type="spellStart"/>
      <w:r w:rsidRPr="00D54D88">
        <w:rPr>
          <w:szCs w:val="28"/>
        </w:rPr>
        <w:t>năm</w:t>
      </w:r>
      <w:proofErr w:type="spellEnd"/>
      <w:r w:rsidRPr="00D54D88">
        <w:rPr>
          <w:szCs w:val="28"/>
        </w:rPr>
        <w:t xml:space="preserve"> 1983, </w:t>
      </w:r>
      <w:proofErr w:type="spellStart"/>
      <w:r w:rsidRPr="00D54D88">
        <w:rPr>
          <w:szCs w:val="28"/>
        </w:rPr>
        <w:t>bất</w:t>
      </w:r>
      <w:proofErr w:type="spellEnd"/>
      <w:r w:rsidRPr="00D54D88">
        <w:rPr>
          <w:szCs w:val="28"/>
        </w:rPr>
        <w:t xml:space="preserve"> </w:t>
      </w:r>
      <w:proofErr w:type="spellStart"/>
      <w:r w:rsidRPr="00D54D88">
        <w:rPr>
          <w:szCs w:val="28"/>
        </w:rPr>
        <w:t>kỳ</w:t>
      </w:r>
      <w:proofErr w:type="spellEnd"/>
      <w:r w:rsidRPr="00D54D88">
        <w:rPr>
          <w:szCs w:val="28"/>
        </w:rPr>
        <w:t xml:space="preserve"> ai </w:t>
      </w:r>
      <w:proofErr w:type="spellStart"/>
      <w:r w:rsidRPr="00D54D88">
        <w:rPr>
          <w:szCs w:val="28"/>
        </w:rPr>
        <w:t>tiến</w:t>
      </w:r>
      <w:proofErr w:type="spellEnd"/>
      <w:r w:rsidRPr="00D54D88">
        <w:rPr>
          <w:szCs w:val="28"/>
        </w:rPr>
        <w:t xml:space="preserve"> </w:t>
      </w:r>
      <w:proofErr w:type="spellStart"/>
      <w:r w:rsidRPr="00D54D88">
        <w:rPr>
          <w:szCs w:val="28"/>
        </w:rPr>
        <w:t>hành</w:t>
      </w:r>
      <w:proofErr w:type="spellEnd"/>
      <w:r w:rsidRPr="00D54D88">
        <w:rPr>
          <w:szCs w:val="28"/>
        </w:rPr>
        <w:t xml:space="preserve"> </w:t>
      </w:r>
      <w:proofErr w:type="spellStart"/>
      <w:r w:rsidRPr="00D54D88">
        <w:rPr>
          <w:szCs w:val="28"/>
        </w:rPr>
        <w:t>kinh</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chứng</w:t>
      </w:r>
      <w:proofErr w:type="spellEnd"/>
      <w:r w:rsidRPr="00D54D88">
        <w:rPr>
          <w:szCs w:val="28"/>
        </w:rPr>
        <w:t xml:space="preserve"> </w:t>
      </w:r>
      <w:proofErr w:type="spellStart"/>
      <w:r w:rsidRPr="00D54D88">
        <w:rPr>
          <w:szCs w:val="28"/>
        </w:rPr>
        <w:t>khoán</w:t>
      </w:r>
      <w:proofErr w:type="spellEnd"/>
      <w:r w:rsidRPr="00D54D88">
        <w:rPr>
          <w:szCs w:val="28"/>
        </w:rPr>
        <w:t xml:space="preserve"> </w:t>
      </w:r>
      <w:proofErr w:type="spellStart"/>
      <w:r w:rsidRPr="00D54D88">
        <w:rPr>
          <w:szCs w:val="28"/>
        </w:rPr>
        <w:t>đều</w:t>
      </w:r>
      <w:proofErr w:type="spellEnd"/>
      <w:r w:rsidRPr="00D54D88">
        <w:rPr>
          <w:szCs w:val="28"/>
        </w:rPr>
        <w:t xml:space="preserve"> </w:t>
      </w:r>
      <w:proofErr w:type="spellStart"/>
      <w:r w:rsidRPr="00D54D88">
        <w:rPr>
          <w:szCs w:val="28"/>
        </w:rPr>
        <w:t>phải</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giấy</w:t>
      </w:r>
      <w:proofErr w:type="spellEnd"/>
      <w:r w:rsidRPr="00D54D88">
        <w:rPr>
          <w:szCs w:val="28"/>
        </w:rPr>
        <w:t xml:space="preserve"> </w:t>
      </w:r>
      <w:proofErr w:type="spellStart"/>
      <w:r w:rsidRPr="00D54D88">
        <w:rPr>
          <w:szCs w:val="28"/>
        </w:rPr>
        <w:t>phép</w:t>
      </w:r>
      <w:proofErr w:type="spellEnd"/>
      <w:r w:rsidRPr="00D54D88">
        <w:rPr>
          <w:szCs w:val="28"/>
        </w:rPr>
        <w:t xml:space="preserve"> </w:t>
      </w:r>
      <w:proofErr w:type="spellStart"/>
      <w:r w:rsidRPr="00D54D88">
        <w:rPr>
          <w:szCs w:val="28"/>
        </w:rPr>
        <w:t>kinh</w:t>
      </w:r>
      <w:proofErr w:type="spellEnd"/>
      <w:r w:rsidRPr="00D54D88">
        <w:rPr>
          <w:szCs w:val="28"/>
        </w:rPr>
        <w:t xml:space="preserve"> </w:t>
      </w:r>
      <w:proofErr w:type="spellStart"/>
      <w:r w:rsidRPr="00D54D88">
        <w:rPr>
          <w:szCs w:val="28"/>
        </w:rPr>
        <w:t>doanh</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hoạt</w:t>
      </w:r>
      <w:proofErr w:type="spellEnd"/>
      <w:r w:rsidRPr="00D54D88">
        <w:rPr>
          <w:szCs w:val="28"/>
        </w:rPr>
        <w:t xml:space="preserve"> </w:t>
      </w:r>
      <w:proofErr w:type="spellStart"/>
      <w:r w:rsidRPr="00D54D88">
        <w:rPr>
          <w:szCs w:val="28"/>
        </w:rPr>
        <w:t>động</w:t>
      </w:r>
      <w:proofErr w:type="spellEnd"/>
      <w:r w:rsidRPr="00D54D88">
        <w:rPr>
          <w:szCs w:val="28"/>
        </w:rPr>
        <w:t xml:space="preserve"> </w:t>
      </w:r>
      <w:proofErr w:type="spellStart"/>
      <w:r w:rsidRPr="00D54D88">
        <w:rPr>
          <w:szCs w:val="28"/>
        </w:rPr>
        <w:t>của</w:t>
      </w:r>
      <w:proofErr w:type="spellEnd"/>
      <w:r w:rsidRPr="00D54D88">
        <w:rPr>
          <w:szCs w:val="28"/>
        </w:rPr>
        <w:t xml:space="preserve"> </w:t>
      </w:r>
      <w:proofErr w:type="spellStart"/>
      <w:r w:rsidRPr="00D54D88">
        <w:rPr>
          <w:szCs w:val="28"/>
        </w:rPr>
        <w:t>quỹ</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mạo</w:t>
      </w:r>
      <w:proofErr w:type="spellEnd"/>
      <w:r w:rsidRPr="00D54D88">
        <w:rPr>
          <w:szCs w:val="28"/>
        </w:rPr>
        <w:t xml:space="preserve"> </w:t>
      </w:r>
      <w:proofErr w:type="spellStart"/>
      <w:r w:rsidRPr="00D54D88">
        <w:rPr>
          <w:szCs w:val="28"/>
        </w:rPr>
        <w:t>hiểm</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quỹ</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nhân</w:t>
      </w:r>
      <w:proofErr w:type="spellEnd"/>
      <w:r w:rsidRPr="00D54D88">
        <w:rPr>
          <w:szCs w:val="28"/>
        </w:rPr>
        <w:t xml:space="preserve"> </w:t>
      </w:r>
      <w:proofErr w:type="spellStart"/>
      <w:r w:rsidRPr="00D54D88">
        <w:rPr>
          <w:szCs w:val="28"/>
        </w:rPr>
        <w:t>thuộc</w:t>
      </w:r>
      <w:proofErr w:type="spellEnd"/>
      <w:r w:rsidRPr="00D54D88">
        <w:rPr>
          <w:szCs w:val="28"/>
        </w:rPr>
        <w:t xml:space="preserve"> </w:t>
      </w:r>
      <w:proofErr w:type="spellStart"/>
      <w:r w:rsidRPr="00D54D88">
        <w:rPr>
          <w:szCs w:val="28"/>
        </w:rPr>
        <w:t>danh</w:t>
      </w:r>
      <w:proofErr w:type="spellEnd"/>
      <w:r w:rsidRPr="00D54D88">
        <w:rPr>
          <w:szCs w:val="28"/>
        </w:rPr>
        <w:t xml:space="preserve"> </w:t>
      </w:r>
      <w:proofErr w:type="spellStart"/>
      <w:r w:rsidRPr="00D54D88">
        <w:rPr>
          <w:szCs w:val="28"/>
        </w:rPr>
        <w:t>mục</w:t>
      </w:r>
      <w:proofErr w:type="spellEnd"/>
      <w:r w:rsidRPr="00D54D88">
        <w:rPr>
          <w:szCs w:val="28"/>
        </w:rPr>
        <w:t xml:space="preserve"> </w:t>
      </w:r>
      <w:proofErr w:type="spellStart"/>
      <w:r w:rsidRPr="00D54D88">
        <w:rPr>
          <w:szCs w:val="28"/>
        </w:rPr>
        <w:t>này</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bắt</w:t>
      </w:r>
      <w:proofErr w:type="spellEnd"/>
      <w:r w:rsidRPr="00D54D88">
        <w:rPr>
          <w:szCs w:val="28"/>
        </w:rPr>
        <w:t xml:space="preserve"> </w:t>
      </w:r>
      <w:proofErr w:type="spellStart"/>
      <w:r w:rsidRPr="00D54D88">
        <w:rPr>
          <w:szCs w:val="28"/>
        </w:rPr>
        <w:t>buộc</w:t>
      </w:r>
      <w:proofErr w:type="spellEnd"/>
      <w:r w:rsidRPr="00D54D88">
        <w:rPr>
          <w:szCs w:val="28"/>
        </w:rPr>
        <w:t xml:space="preserve"> </w:t>
      </w:r>
      <w:proofErr w:type="spellStart"/>
      <w:r w:rsidRPr="00D54D88">
        <w:rPr>
          <w:szCs w:val="28"/>
        </w:rPr>
        <w:t>phải</w:t>
      </w:r>
      <w:proofErr w:type="spellEnd"/>
      <w:r w:rsidRPr="00D54D88">
        <w:rPr>
          <w:szCs w:val="28"/>
        </w:rPr>
        <w:t xml:space="preserve"> </w:t>
      </w:r>
      <w:proofErr w:type="spellStart"/>
      <w:r w:rsidRPr="00D54D88">
        <w:rPr>
          <w:szCs w:val="28"/>
        </w:rPr>
        <w:t>tuân</w:t>
      </w:r>
      <w:proofErr w:type="spellEnd"/>
      <w:r w:rsidRPr="00D54D88">
        <w:rPr>
          <w:szCs w:val="28"/>
        </w:rPr>
        <w:t xml:space="preserve"> </w:t>
      </w:r>
      <w:proofErr w:type="spellStart"/>
      <w:r w:rsidRPr="00D54D88">
        <w:rPr>
          <w:szCs w:val="28"/>
        </w:rPr>
        <w:t>thủ</w:t>
      </w:r>
      <w:proofErr w:type="spellEnd"/>
      <w:r w:rsidRPr="00D54D88">
        <w:rPr>
          <w:szCs w:val="28"/>
        </w:rPr>
        <w:t xml:space="preserve"> </w:t>
      </w:r>
      <w:proofErr w:type="spellStart"/>
      <w:r w:rsidRPr="00D54D88">
        <w:rPr>
          <w:szCs w:val="28"/>
        </w:rPr>
        <w:t>theo</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yêu</w:t>
      </w:r>
      <w:proofErr w:type="spellEnd"/>
      <w:r w:rsidRPr="00D54D88">
        <w:rPr>
          <w:szCs w:val="28"/>
        </w:rPr>
        <w:t xml:space="preserve"> </w:t>
      </w:r>
      <w:proofErr w:type="spellStart"/>
      <w:r w:rsidRPr="00D54D88">
        <w:rPr>
          <w:szCs w:val="28"/>
        </w:rPr>
        <w:t>cầu</w:t>
      </w:r>
      <w:proofErr w:type="spellEnd"/>
      <w:r w:rsidRPr="00D54D88">
        <w:rPr>
          <w:szCs w:val="28"/>
        </w:rPr>
        <w:t xml:space="preserve"> </w:t>
      </w:r>
      <w:proofErr w:type="spellStart"/>
      <w:r w:rsidRPr="00D54D88">
        <w:rPr>
          <w:szCs w:val="28"/>
        </w:rPr>
        <w:t>trong</w:t>
      </w:r>
      <w:proofErr w:type="spellEnd"/>
      <w:r w:rsidRPr="00D54D88">
        <w:rPr>
          <w:szCs w:val="28"/>
        </w:rPr>
        <w:t xml:space="preserve"> </w:t>
      </w:r>
      <w:proofErr w:type="spellStart"/>
      <w:r w:rsidRPr="00D54D88">
        <w:rPr>
          <w:szCs w:val="28"/>
        </w:rPr>
        <w:t>hướng</w:t>
      </w:r>
      <w:proofErr w:type="spellEnd"/>
      <w:r w:rsidRPr="00D54D88">
        <w:rPr>
          <w:szCs w:val="28"/>
        </w:rPr>
        <w:t xml:space="preserve"> </w:t>
      </w:r>
      <w:proofErr w:type="spellStart"/>
      <w:r w:rsidRPr="00D54D88">
        <w:rPr>
          <w:szCs w:val="28"/>
        </w:rPr>
        <w:t>dẫn</w:t>
      </w:r>
      <w:proofErr w:type="spellEnd"/>
      <w:r w:rsidRPr="00D54D88">
        <w:rPr>
          <w:szCs w:val="28"/>
        </w:rPr>
        <w:t xml:space="preserve">, </w:t>
      </w:r>
      <w:proofErr w:type="spellStart"/>
      <w:r w:rsidRPr="00D54D88">
        <w:rPr>
          <w:szCs w:val="28"/>
        </w:rPr>
        <w:t>Ví</w:t>
      </w:r>
      <w:proofErr w:type="spellEnd"/>
      <w:r w:rsidRPr="00D54D88">
        <w:rPr>
          <w:szCs w:val="28"/>
        </w:rPr>
        <w:t xml:space="preserve"> </w:t>
      </w:r>
      <w:proofErr w:type="spellStart"/>
      <w:r w:rsidRPr="00D54D88">
        <w:rPr>
          <w:szCs w:val="28"/>
        </w:rPr>
        <w:t>dụ</w:t>
      </w:r>
      <w:proofErr w:type="spellEnd"/>
      <w:r w:rsidRPr="00D54D88">
        <w:rPr>
          <w:szCs w:val="28"/>
        </w:rPr>
        <w:t xml:space="preserve">: </w:t>
      </w:r>
      <w:proofErr w:type="spellStart"/>
      <w:r w:rsidRPr="00D54D88">
        <w:rPr>
          <w:szCs w:val="28"/>
        </w:rPr>
        <w:t>Một</w:t>
      </w:r>
      <w:proofErr w:type="spellEnd"/>
      <w:r w:rsidRPr="00D54D88">
        <w:rPr>
          <w:szCs w:val="28"/>
        </w:rPr>
        <w:t xml:space="preserve"> </w:t>
      </w:r>
      <w:proofErr w:type="spellStart"/>
      <w:r w:rsidRPr="00D54D88">
        <w:rPr>
          <w:szCs w:val="28"/>
        </w:rPr>
        <w:t>quỹ</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mạo</w:t>
      </w:r>
      <w:proofErr w:type="spellEnd"/>
      <w:r w:rsidRPr="00D54D88">
        <w:rPr>
          <w:szCs w:val="28"/>
        </w:rPr>
        <w:t xml:space="preserve"> </w:t>
      </w:r>
      <w:proofErr w:type="spellStart"/>
      <w:r w:rsidRPr="00D54D88">
        <w:rPr>
          <w:szCs w:val="28"/>
        </w:rPr>
        <w:t>hiểm</w:t>
      </w:r>
      <w:proofErr w:type="spellEnd"/>
      <w:r w:rsidRPr="00D54D88">
        <w:rPr>
          <w:szCs w:val="28"/>
        </w:rPr>
        <w:t xml:space="preserve"> </w:t>
      </w:r>
      <w:proofErr w:type="spellStart"/>
      <w:r w:rsidRPr="00D54D88">
        <w:rPr>
          <w:szCs w:val="28"/>
        </w:rPr>
        <w:t>đã</w:t>
      </w:r>
      <w:proofErr w:type="spellEnd"/>
      <w:r w:rsidRPr="00D54D88">
        <w:rPr>
          <w:szCs w:val="28"/>
        </w:rPr>
        <w:t xml:space="preserve"> </w:t>
      </w:r>
      <w:proofErr w:type="spellStart"/>
      <w:r w:rsidRPr="00D54D88">
        <w:rPr>
          <w:szCs w:val="28"/>
        </w:rPr>
        <w:t>đăng</w:t>
      </w:r>
      <w:proofErr w:type="spellEnd"/>
      <w:r w:rsidRPr="00D54D88">
        <w:rPr>
          <w:szCs w:val="28"/>
        </w:rPr>
        <w:t xml:space="preserve"> </w:t>
      </w:r>
      <w:proofErr w:type="spellStart"/>
      <w:r w:rsidRPr="00D54D88">
        <w:rPr>
          <w:szCs w:val="28"/>
        </w:rPr>
        <w:t>ký</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công</w:t>
      </w:r>
      <w:proofErr w:type="spellEnd"/>
      <w:r w:rsidRPr="00D54D88">
        <w:rPr>
          <w:szCs w:val="28"/>
        </w:rPr>
        <w:t xml:space="preserve"> ty </w:t>
      </w:r>
      <w:proofErr w:type="spellStart"/>
      <w:r w:rsidRPr="00D54D88">
        <w:rPr>
          <w:szCs w:val="28"/>
        </w:rPr>
        <w:t>quản</w:t>
      </w:r>
      <w:proofErr w:type="spellEnd"/>
      <w:r w:rsidRPr="00D54D88">
        <w:rPr>
          <w:szCs w:val="28"/>
        </w:rPr>
        <w:t xml:space="preserve"> </w:t>
      </w:r>
      <w:proofErr w:type="spellStart"/>
      <w:r w:rsidRPr="00D54D88">
        <w:rPr>
          <w:szCs w:val="28"/>
        </w:rPr>
        <w:t>lý</w:t>
      </w:r>
      <w:proofErr w:type="spellEnd"/>
      <w:r w:rsidRPr="00D54D88">
        <w:rPr>
          <w:szCs w:val="28"/>
        </w:rPr>
        <w:t xml:space="preserve"> </w:t>
      </w:r>
      <w:proofErr w:type="spellStart"/>
      <w:r w:rsidRPr="00D54D88">
        <w:rPr>
          <w:szCs w:val="28"/>
        </w:rPr>
        <w:t>của</w:t>
      </w:r>
      <w:proofErr w:type="spellEnd"/>
      <w:r w:rsidRPr="00D54D88">
        <w:rPr>
          <w:szCs w:val="28"/>
        </w:rPr>
        <w:t xml:space="preserve"> </w:t>
      </w:r>
      <w:proofErr w:type="spellStart"/>
      <w:r w:rsidRPr="00D54D88">
        <w:rPr>
          <w:szCs w:val="28"/>
        </w:rPr>
        <w:t>quỹ</w:t>
      </w:r>
      <w:proofErr w:type="spellEnd"/>
      <w:r w:rsidRPr="00D54D88">
        <w:rPr>
          <w:szCs w:val="28"/>
        </w:rPr>
        <w:t xml:space="preserve"> </w:t>
      </w:r>
      <w:proofErr w:type="spellStart"/>
      <w:r w:rsidRPr="00D54D88">
        <w:rPr>
          <w:szCs w:val="28"/>
        </w:rPr>
        <w:t>đó</w:t>
      </w:r>
      <w:proofErr w:type="spellEnd"/>
      <w:r w:rsidRPr="00D54D88">
        <w:rPr>
          <w:szCs w:val="28"/>
        </w:rPr>
        <w:t xml:space="preserve"> </w:t>
      </w:r>
      <w:proofErr w:type="spellStart"/>
      <w:r w:rsidRPr="00D54D88">
        <w:rPr>
          <w:szCs w:val="28"/>
        </w:rPr>
        <w:t>không</w:t>
      </w:r>
      <w:proofErr w:type="spellEnd"/>
      <w:r w:rsidRPr="00D54D88">
        <w:rPr>
          <w:szCs w:val="28"/>
        </w:rPr>
        <w:t xml:space="preserve"> </w:t>
      </w:r>
      <w:proofErr w:type="spellStart"/>
      <w:r w:rsidRPr="00D54D88">
        <w:rPr>
          <w:szCs w:val="28"/>
        </w:rPr>
        <w:t>được</w:t>
      </w:r>
      <w:proofErr w:type="spellEnd"/>
      <w:r>
        <w:rPr>
          <w:szCs w:val="28"/>
        </w:rPr>
        <w:t xml:space="preserve"> </w:t>
      </w:r>
      <w:proofErr w:type="spellStart"/>
      <w:r w:rsidRPr="00D54D88">
        <w:rPr>
          <w:szCs w:val="28"/>
        </w:rPr>
        <w:t>phép</w:t>
      </w:r>
      <w:proofErr w:type="spellEnd"/>
      <w:r w:rsidRPr="00D54D88">
        <w:rPr>
          <w:szCs w:val="28"/>
        </w:rPr>
        <w:t xml:space="preserve"> </w:t>
      </w:r>
      <w:proofErr w:type="spellStart"/>
      <w:r w:rsidRPr="00D54D88">
        <w:rPr>
          <w:szCs w:val="28"/>
        </w:rPr>
        <w:t>sử</w:t>
      </w:r>
      <w:proofErr w:type="spellEnd"/>
      <w:r w:rsidRPr="00D54D88">
        <w:rPr>
          <w:szCs w:val="28"/>
        </w:rPr>
        <w:t xml:space="preserve"> </w:t>
      </w:r>
      <w:proofErr w:type="spellStart"/>
      <w:r w:rsidRPr="00D54D88">
        <w:rPr>
          <w:szCs w:val="28"/>
        </w:rPr>
        <w:t>dụng</w:t>
      </w:r>
      <w:proofErr w:type="spellEnd"/>
      <w:r w:rsidRPr="00D54D88">
        <w:rPr>
          <w:szCs w:val="28"/>
        </w:rPr>
        <w:t xml:space="preserve"> </w:t>
      </w:r>
      <w:proofErr w:type="spellStart"/>
      <w:r w:rsidRPr="00D54D88">
        <w:rPr>
          <w:szCs w:val="28"/>
        </w:rPr>
        <w:t>quá</w:t>
      </w:r>
      <w:proofErr w:type="spellEnd"/>
      <w:r w:rsidRPr="00D54D88">
        <w:rPr>
          <w:szCs w:val="28"/>
        </w:rPr>
        <w:t xml:space="preserve"> 20% </w:t>
      </w:r>
      <w:proofErr w:type="spellStart"/>
      <w:r w:rsidRPr="00D54D88">
        <w:rPr>
          <w:szCs w:val="28"/>
        </w:rPr>
        <w:t>quy</w:t>
      </w:r>
      <w:proofErr w:type="spellEnd"/>
      <w:r w:rsidRPr="00D54D88">
        <w:rPr>
          <w:szCs w:val="28"/>
        </w:rPr>
        <w:t xml:space="preserve"> </w:t>
      </w:r>
      <w:proofErr w:type="spellStart"/>
      <w:r w:rsidRPr="00D54D88">
        <w:rPr>
          <w:szCs w:val="28"/>
        </w:rPr>
        <w:t>mô</w:t>
      </w:r>
      <w:proofErr w:type="spellEnd"/>
      <w:r w:rsidRPr="00D54D88">
        <w:rPr>
          <w:szCs w:val="28"/>
        </w:rPr>
        <w:t xml:space="preserve"> </w:t>
      </w:r>
      <w:proofErr w:type="spellStart"/>
      <w:r w:rsidRPr="00D54D88">
        <w:rPr>
          <w:szCs w:val="28"/>
        </w:rPr>
        <w:t>quỹ</w:t>
      </w:r>
      <w:proofErr w:type="spellEnd"/>
      <w:r w:rsidRPr="00D54D88">
        <w:rPr>
          <w:szCs w:val="28"/>
        </w:rPr>
        <w:t xml:space="preserve"> </w:t>
      </w:r>
      <w:proofErr w:type="spellStart"/>
      <w:r w:rsidRPr="00D54D88">
        <w:rPr>
          <w:szCs w:val="28"/>
        </w:rPr>
        <w:t>để</w:t>
      </w:r>
      <w:proofErr w:type="spellEnd"/>
      <w:r>
        <w:rPr>
          <w:szCs w:val="28"/>
        </w:rPr>
        <w:t xml:space="preserve"> </w:t>
      </w:r>
      <w:proofErr w:type="spellStart"/>
      <w:r>
        <w:rPr>
          <w:szCs w:val="28"/>
        </w:rPr>
        <w:t>đầu</w:t>
      </w:r>
      <w:proofErr w:type="spellEnd"/>
      <w:r>
        <w:rPr>
          <w:szCs w:val="28"/>
        </w:rPr>
        <w:t xml:space="preserve"> </w:t>
      </w:r>
      <w:proofErr w:type="spellStart"/>
      <w:r>
        <w:rPr>
          <w:szCs w:val="28"/>
        </w:rPr>
        <w:t>tư</w:t>
      </w:r>
      <w:proofErr w:type="spellEnd"/>
      <w:r>
        <w:rPr>
          <w:szCs w:val="28"/>
        </w:rPr>
        <w:t xml:space="preserve"> </w:t>
      </w:r>
      <w:proofErr w:type="spellStart"/>
      <w:r>
        <w:rPr>
          <w:szCs w:val="28"/>
        </w:rPr>
        <w:t>chứng</w:t>
      </w:r>
      <w:proofErr w:type="spellEnd"/>
      <w:r>
        <w:rPr>
          <w:szCs w:val="28"/>
        </w:rPr>
        <w:t xml:space="preserve"> </w:t>
      </w:r>
      <w:proofErr w:type="spellStart"/>
      <w:r>
        <w:rPr>
          <w:szCs w:val="28"/>
        </w:rPr>
        <w:t>khoán</w:t>
      </w:r>
      <w:proofErr w:type="spellEnd"/>
      <w:r>
        <w:rPr>
          <w:szCs w:val="28"/>
        </w:rPr>
        <w:t xml:space="preserve"> </w:t>
      </w:r>
      <w:proofErr w:type="spellStart"/>
      <w:r>
        <w:rPr>
          <w:szCs w:val="28"/>
        </w:rPr>
        <w:t>đã</w:t>
      </w:r>
      <w:proofErr w:type="spellEnd"/>
      <w:r>
        <w:rPr>
          <w:szCs w:val="28"/>
        </w:rPr>
        <w:t xml:space="preserve"> </w:t>
      </w:r>
      <w:proofErr w:type="spellStart"/>
      <w:r>
        <w:rPr>
          <w:szCs w:val="28"/>
        </w:rPr>
        <w:t>niêm</w:t>
      </w:r>
      <w:proofErr w:type="spellEnd"/>
      <w:r>
        <w:rPr>
          <w:szCs w:val="28"/>
        </w:rPr>
        <w:t xml:space="preserve"> </w:t>
      </w:r>
      <w:proofErr w:type="spellStart"/>
      <w:r>
        <w:rPr>
          <w:szCs w:val="28"/>
        </w:rPr>
        <w:t>yết</w:t>
      </w:r>
      <w:proofErr w:type="spellEnd"/>
      <w:r>
        <w:rPr>
          <w:szCs w:val="28"/>
        </w:rPr>
        <w:t xml:space="preserve">; </w:t>
      </w:r>
      <w:proofErr w:type="spellStart"/>
      <w:r w:rsidRPr="00D54D88">
        <w:rPr>
          <w:szCs w:val="28"/>
        </w:rPr>
        <w:t>Mức</w:t>
      </w:r>
      <w:proofErr w:type="spellEnd"/>
      <w:r w:rsidRPr="00D54D88">
        <w:rPr>
          <w:szCs w:val="28"/>
        </w:rPr>
        <w:t xml:space="preserve"> </w:t>
      </w:r>
      <w:proofErr w:type="spellStart"/>
      <w:r w:rsidRPr="00D54D88">
        <w:rPr>
          <w:szCs w:val="28"/>
        </w:rPr>
        <w:t>vốn</w:t>
      </w:r>
      <w:proofErr w:type="spellEnd"/>
      <w:r w:rsidRPr="00D54D88">
        <w:rPr>
          <w:szCs w:val="28"/>
        </w:rPr>
        <w:t xml:space="preserve"> </w:t>
      </w:r>
      <w:proofErr w:type="spellStart"/>
      <w:r w:rsidRPr="00D54D88">
        <w:rPr>
          <w:szCs w:val="28"/>
        </w:rPr>
        <w:t>góp</w:t>
      </w:r>
      <w:proofErr w:type="spellEnd"/>
      <w:r w:rsidRPr="00D54D88">
        <w:rPr>
          <w:szCs w:val="28"/>
        </w:rPr>
        <w:t xml:space="preserve"> </w:t>
      </w:r>
      <w:proofErr w:type="spellStart"/>
      <w:r w:rsidRPr="00D54D88">
        <w:rPr>
          <w:szCs w:val="28"/>
        </w:rPr>
        <w:t>chủ</w:t>
      </w:r>
      <w:proofErr w:type="spellEnd"/>
      <w:r w:rsidRPr="00D54D88">
        <w:rPr>
          <w:szCs w:val="28"/>
        </w:rPr>
        <w:t xml:space="preserve"> </w:t>
      </w:r>
      <w:proofErr w:type="spellStart"/>
      <w:r w:rsidRPr="00D54D88">
        <w:rPr>
          <w:szCs w:val="28"/>
        </w:rPr>
        <w:t>sở</w:t>
      </w:r>
      <w:proofErr w:type="spellEnd"/>
      <w:r w:rsidRPr="00D54D88">
        <w:rPr>
          <w:szCs w:val="28"/>
        </w:rPr>
        <w:t xml:space="preserve"> </w:t>
      </w:r>
      <w:proofErr w:type="spellStart"/>
      <w:r w:rsidRPr="00D54D88">
        <w:rPr>
          <w:szCs w:val="28"/>
        </w:rPr>
        <w:t>hữu</w:t>
      </w:r>
      <w:proofErr w:type="spellEnd"/>
      <w:r w:rsidRPr="00D54D88">
        <w:rPr>
          <w:szCs w:val="28"/>
        </w:rPr>
        <w:t xml:space="preserve"> </w:t>
      </w:r>
      <w:proofErr w:type="spellStart"/>
      <w:r w:rsidRPr="00D54D88">
        <w:rPr>
          <w:szCs w:val="28"/>
        </w:rPr>
        <w:t>tối</w:t>
      </w:r>
      <w:proofErr w:type="spellEnd"/>
      <w:r w:rsidRPr="00D54D88">
        <w:rPr>
          <w:szCs w:val="28"/>
        </w:rPr>
        <w:t xml:space="preserve"> </w:t>
      </w:r>
      <w:proofErr w:type="spellStart"/>
      <w:r w:rsidRPr="00D54D88">
        <w:rPr>
          <w:szCs w:val="28"/>
        </w:rPr>
        <w:t>thiểu</w:t>
      </w:r>
      <w:proofErr w:type="spellEnd"/>
      <w:r w:rsidRPr="00D54D88">
        <w:rPr>
          <w:szCs w:val="28"/>
        </w:rPr>
        <w:t xml:space="preserve"> </w:t>
      </w:r>
      <w:proofErr w:type="spellStart"/>
      <w:r w:rsidRPr="00D54D88">
        <w:rPr>
          <w:szCs w:val="28"/>
        </w:rPr>
        <w:t>của</w:t>
      </w:r>
      <w:proofErr w:type="spellEnd"/>
      <w:r w:rsidRPr="00D54D88">
        <w:rPr>
          <w:szCs w:val="28"/>
        </w:rPr>
        <w:t xml:space="preserve"> </w:t>
      </w:r>
      <w:proofErr w:type="spellStart"/>
      <w:r w:rsidRPr="00D54D88">
        <w:rPr>
          <w:szCs w:val="28"/>
        </w:rPr>
        <w:t>quỹ</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mạo</w:t>
      </w:r>
      <w:proofErr w:type="spellEnd"/>
      <w:r w:rsidRPr="00D54D88">
        <w:rPr>
          <w:szCs w:val="28"/>
        </w:rPr>
        <w:t xml:space="preserve"> </w:t>
      </w:r>
      <w:proofErr w:type="spellStart"/>
      <w:r w:rsidRPr="00D54D88">
        <w:rPr>
          <w:szCs w:val="28"/>
        </w:rPr>
        <w:t>hiểm</w:t>
      </w:r>
      <w:proofErr w:type="spellEnd"/>
      <w:r w:rsidRPr="00D54D88">
        <w:rPr>
          <w:szCs w:val="28"/>
        </w:rPr>
        <w:t xml:space="preserve"> </w:t>
      </w:r>
      <w:proofErr w:type="spellStart"/>
      <w:r w:rsidRPr="00D54D88">
        <w:rPr>
          <w:szCs w:val="28"/>
        </w:rPr>
        <w:t>là</w:t>
      </w:r>
      <w:proofErr w:type="spellEnd"/>
      <w:r w:rsidRPr="00D54D88">
        <w:rPr>
          <w:szCs w:val="28"/>
        </w:rPr>
        <w:t xml:space="preserve"> 100.000 RM (25.540USD) </w:t>
      </w:r>
      <w:proofErr w:type="spellStart"/>
      <w:r w:rsidRPr="00D54D88">
        <w:rPr>
          <w:szCs w:val="28"/>
        </w:rPr>
        <w:t>và</w:t>
      </w:r>
      <w:proofErr w:type="spellEnd"/>
      <w:r w:rsidRPr="00D54D88">
        <w:rPr>
          <w:szCs w:val="28"/>
        </w:rPr>
        <w:t xml:space="preserve"> 500.000 RM (127.700 USD)</w:t>
      </w:r>
      <w:r>
        <w:rPr>
          <w:szCs w:val="28"/>
        </w:rPr>
        <w:t xml:space="preserve"> </w:t>
      </w:r>
      <w:proofErr w:type="spellStart"/>
      <w:r>
        <w:rPr>
          <w:szCs w:val="28"/>
        </w:rPr>
        <w:t>đối</w:t>
      </w:r>
      <w:proofErr w:type="spellEnd"/>
      <w:r>
        <w:rPr>
          <w:szCs w:val="28"/>
        </w:rPr>
        <w:t xml:space="preserve"> </w:t>
      </w:r>
      <w:proofErr w:type="spellStart"/>
      <w:r>
        <w:rPr>
          <w:szCs w:val="28"/>
        </w:rPr>
        <w:t>với</w:t>
      </w:r>
      <w:proofErr w:type="spellEnd"/>
      <w:r>
        <w:rPr>
          <w:szCs w:val="28"/>
        </w:rPr>
        <w:t xml:space="preserve"> </w:t>
      </w:r>
      <w:proofErr w:type="spellStart"/>
      <w:r>
        <w:rPr>
          <w:szCs w:val="28"/>
        </w:rPr>
        <w:t>các</w:t>
      </w:r>
      <w:proofErr w:type="spellEnd"/>
      <w:r>
        <w:rPr>
          <w:szCs w:val="28"/>
        </w:rPr>
        <w:t xml:space="preserve"> </w:t>
      </w:r>
      <w:proofErr w:type="spellStart"/>
      <w:r>
        <w:rPr>
          <w:szCs w:val="28"/>
        </w:rPr>
        <w:t>quỹ</w:t>
      </w:r>
      <w:proofErr w:type="spellEnd"/>
      <w:r>
        <w:rPr>
          <w:szCs w:val="28"/>
        </w:rPr>
        <w:t xml:space="preserve"> </w:t>
      </w:r>
      <w:proofErr w:type="spellStart"/>
      <w:r>
        <w:rPr>
          <w:szCs w:val="28"/>
        </w:rPr>
        <w:t>đầu</w:t>
      </w:r>
      <w:proofErr w:type="spellEnd"/>
      <w:r>
        <w:rPr>
          <w:szCs w:val="28"/>
        </w:rPr>
        <w:t xml:space="preserve"> </w:t>
      </w:r>
      <w:proofErr w:type="spellStart"/>
      <w:r>
        <w:rPr>
          <w:szCs w:val="28"/>
        </w:rPr>
        <w:t>tư</w:t>
      </w:r>
      <w:proofErr w:type="spellEnd"/>
      <w:r>
        <w:rPr>
          <w:szCs w:val="28"/>
        </w:rPr>
        <w:t xml:space="preserve"> </w:t>
      </w:r>
      <w:proofErr w:type="spellStart"/>
      <w:r>
        <w:rPr>
          <w:szCs w:val="28"/>
        </w:rPr>
        <w:t>tư</w:t>
      </w:r>
      <w:proofErr w:type="spellEnd"/>
      <w:r>
        <w:rPr>
          <w:szCs w:val="28"/>
        </w:rPr>
        <w:t xml:space="preserve"> </w:t>
      </w:r>
      <w:proofErr w:type="spellStart"/>
      <w:r>
        <w:rPr>
          <w:szCs w:val="28"/>
        </w:rPr>
        <w:t>nhân</w:t>
      </w:r>
      <w:proofErr w:type="spellEnd"/>
      <w:r>
        <w:rPr>
          <w:szCs w:val="28"/>
        </w:rPr>
        <w:t xml:space="preserve">; </w:t>
      </w:r>
      <w:proofErr w:type="spellStart"/>
      <w:r w:rsidRPr="00D54D88">
        <w:rPr>
          <w:szCs w:val="28"/>
        </w:rPr>
        <w:t>Các</w:t>
      </w:r>
      <w:proofErr w:type="spellEnd"/>
      <w:r w:rsidRPr="00D54D88">
        <w:rPr>
          <w:szCs w:val="28"/>
        </w:rPr>
        <w:t xml:space="preserve"> </w:t>
      </w:r>
      <w:proofErr w:type="spellStart"/>
      <w:r w:rsidRPr="00D54D88">
        <w:rPr>
          <w:szCs w:val="28"/>
        </w:rPr>
        <w:t>quỹ</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mạo</w:t>
      </w:r>
      <w:proofErr w:type="spellEnd"/>
      <w:r w:rsidRPr="00D54D88">
        <w:rPr>
          <w:szCs w:val="28"/>
        </w:rPr>
        <w:t xml:space="preserve"> </w:t>
      </w:r>
      <w:proofErr w:type="spellStart"/>
      <w:r w:rsidRPr="00D54D88">
        <w:rPr>
          <w:szCs w:val="28"/>
        </w:rPr>
        <w:t>hiểm</w:t>
      </w:r>
      <w:proofErr w:type="spellEnd"/>
      <w:r w:rsidRPr="00D54D88">
        <w:rPr>
          <w:szCs w:val="28"/>
        </w:rPr>
        <w:t xml:space="preserve"> </w:t>
      </w:r>
      <w:proofErr w:type="spellStart"/>
      <w:r w:rsidRPr="00D54D88">
        <w:rPr>
          <w:szCs w:val="28"/>
        </w:rPr>
        <w:t>và</w:t>
      </w:r>
      <w:proofErr w:type="spellEnd"/>
      <w:r w:rsidRPr="00D54D88">
        <w:rPr>
          <w:szCs w:val="28"/>
        </w:rPr>
        <w:t xml:space="preserve"> </w:t>
      </w:r>
      <w:proofErr w:type="spellStart"/>
      <w:r w:rsidRPr="00D54D88">
        <w:rPr>
          <w:szCs w:val="28"/>
        </w:rPr>
        <w:t>đầu</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tư</w:t>
      </w:r>
      <w:proofErr w:type="spellEnd"/>
      <w:r w:rsidRPr="00D54D88">
        <w:rPr>
          <w:szCs w:val="28"/>
        </w:rPr>
        <w:t xml:space="preserve"> </w:t>
      </w:r>
      <w:proofErr w:type="spellStart"/>
      <w:r w:rsidRPr="00D54D88">
        <w:rPr>
          <w:szCs w:val="28"/>
        </w:rPr>
        <w:t>nhân</w:t>
      </w:r>
      <w:proofErr w:type="spellEnd"/>
      <w:r w:rsidRPr="00D54D88">
        <w:rPr>
          <w:szCs w:val="28"/>
        </w:rPr>
        <w:t xml:space="preserve"> </w:t>
      </w:r>
      <w:proofErr w:type="spellStart"/>
      <w:r w:rsidRPr="00D54D88">
        <w:rPr>
          <w:szCs w:val="28"/>
        </w:rPr>
        <w:t>phải</w:t>
      </w:r>
      <w:proofErr w:type="spellEnd"/>
      <w:r w:rsidRPr="00D54D88">
        <w:rPr>
          <w:szCs w:val="28"/>
        </w:rPr>
        <w:t xml:space="preserve"> </w:t>
      </w:r>
      <w:proofErr w:type="spellStart"/>
      <w:r w:rsidRPr="00D54D88">
        <w:rPr>
          <w:szCs w:val="28"/>
        </w:rPr>
        <w:t>có</w:t>
      </w:r>
      <w:proofErr w:type="spellEnd"/>
      <w:r w:rsidRPr="00D54D88">
        <w:rPr>
          <w:szCs w:val="28"/>
        </w:rPr>
        <w:t xml:space="preserve"> </w:t>
      </w:r>
      <w:proofErr w:type="spellStart"/>
      <w:r w:rsidRPr="00D54D88">
        <w:rPr>
          <w:szCs w:val="28"/>
        </w:rPr>
        <w:t>ít</w:t>
      </w:r>
      <w:proofErr w:type="spellEnd"/>
      <w:r w:rsidRPr="00D54D88">
        <w:rPr>
          <w:szCs w:val="28"/>
        </w:rPr>
        <w:t xml:space="preserve"> </w:t>
      </w:r>
      <w:proofErr w:type="spellStart"/>
      <w:r w:rsidRPr="00D54D88">
        <w:rPr>
          <w:szCs w:val="28"/>
        </w:rPr>
        <w:t>nhất</w:t>
      </w:r>
      <w:proofErr w:type="spellEnd"/>
      <w:r w:rsidRPr="00D54D88">
        <w:rPr>
          <w:szCs w:val="28"/>
        </w:rPr>
        <w:t xml:space="preserve"> </w:t>
      </w:r>
      <w:proofErr w:type="spellStart"/>
      <w:r w:rsidRPr="00D54D88">
        <w:rPr>
          <w:szCs w:val="28"/>
        </w:rPr>
        <w:t>hai</w:t>
      </w:r>
      <w:proofErr w:type="spellEnd"/>
      <w:r w:rsidRPr="00D54D88">
        <w:rPr>
          <w:szCs w:val="28"/>
        </w:rPr>
        <w:t xml:space="preserve"> </w:t>
      </w:r>
      <w:proofErr w:type="spellStart"/>
      <w:r w:rsidRPr="00D54D88">
        <w:rPr>
          <w:szCs w:val="28"/>
        </w:rPr>
        <w:t>người</w:t>
      </w:r>
      <w:proofErr w:type="spellEnd"/>
      <w:r w:rsidRPr="00D54D88">
        <w:rPr>
          <w:szCs w:val="28"/>
        </w:rPr>
        <w:t xml:space="preserve"> </w:t>
      </w:r>
      <w:proofErr w:type="spellStart"/>
      <w:r w:rsidRPr="00D54D88">
        <w:rPr>
          <w:szCs w:val="28"/>
        </w:rPr>
        <w:t>chịu</w:t>
      </w:r>
      <w:proofErr w:type="spellEnd"/>
      <w:r w:rsidRPr="00D54D88">
        <w:rPr>
          <w:szCs w:val="28"/>
        </w:rPr>
        <w:t xml:space="preserve"> </w:t>
      </w:r>
      <w:proofErr w:type="spellStart"/>
      <w:r w:rsidRPr="00D54D88">
        <w:rPr>
          <w:szCs w:val="28"/>
        </w:rPr>
        <w:t>trách</w:t>
      </w:r>
      <w:proofErr w:type="spellEnd"/>
      <w:r w:rsidRPr="00D54D88">
        <w:rPr>
          <w:szCs w:val="28"/>
        </w:rPr>
        <w:t xml:space="preserve"> </w:t>
      </w:r>
      <w:proofErr w:type="spellStart"/>
      <w:r w:rsidRPr="00D54D88">
        <w:rPr>
          <w:szCs w:val="28"/>
        </w:rPr>
        <w:t>nhiệm</w:t>
      </w:r>
      <w:proofErr w:type="spellEnd"/>
    </w:p>
    <w:p w14:paraId="00F193E8" w14:textId="53EDA85A" w:rsidR="00476B11" w:rsidRPr="0067093D" w:rsidRDefault="00476B11" w:rsidP="008B3E5F">
      <w:pPr>
        <w:spacing w:line="340" w:lineRule="exact"/>
        <w:jc w:val="both"/>
        <w:textAlignment w:val="baseline"/>
        <w:rPr>
          <w:rFonts w:cs="Times New Roman"/>
          <w:color w:val="000000" w:themeColor="text1"/>
          <w:szCs w:val="28"/>
          <w:lang w:val="nl-NL"/>
        </w:rPr>
      </w:pPr>
    </w:p>
    <w:p w14:paraId="3B907122" w14:textId="77777777" w:rsidR="00F00723" w:rsidRDefault="00F00723" w:rsidP="00F00723">
      <w:pPr>
        <w:spacing w:line="340" w:lineRule="exact"/>
        <w:ind w:left="360"/>
        <w:jc w:val="both"/>
      </w:pPr>
    </w:p>
    <w:p w14:paraId="793B9498" w14:textId="77777777" w:rsidR="00006B30" w:rsidRPr="00EB48C3" w:rsidRDefault="00006B30" w:rsidP="00006B30">
      <w:pPr>
        <w:spacing w:line="340" w:lineRule="exact"/>
        <w:ind w:left="720"/>
        <w:jc w:val="both"/>
      </w:pPr>
    </w:p>
    <w:sectPr w:rsidR="00006B30" w:rsidRPr="00EB48C3" w:rsidSect="00E22279">
      <w:pgSz w:w="11907" w:h="16840" w:code="9"/>
      <w:pgMar w:top="1134" w:right="1134" w:bottom="1135"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36BC7" w14:textId="77777777" w:rsidR="00A00EE6" w:rsidRDefault="00A00EE6" w:rsidP="00E55926">
      <w:pPr>
        <w:spacing w:after="0" w:line="240" w:lineRule="auto"/>
      </w:pPr>
      <w:r>
        <w:separator/>
      </w:r>
    </w:p>
  </w:endnote>
  <w:endnote w:type="continuationSeparator" w:id="0">
    <w:p w14:paraId="77A10CE2" w14:textId="77777777" w:rsidR="00A00EE6" w:rsidRDefault="00A00EE6" w:rsidP="00E5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D1AE7" w14:textId="77777777" w:rsidR="00A00EE6" w:rsidRDefault="00A00EE6" w:rsidP="00E55926">
      <w:pPr>
        <w:spacing w:after="0" w:line="240" w:lineRule="auto"/>
      </w:pPr>
      <w:r>
        <w:separator/>
      </w:r>
    </w:p>
  </w:footnote>
  <w:footnote w:type="continuationSeparator" w:id="0">
    <w:p w14:paraId="5ED4E989" w14:textId="77777777" w:rsidR="00A00EE6" w:rsidRDefault="00A00EE6" w:rsidP="00E55926">
      <w:pPr>
        <w:spacing w:after="0" w:line="240" w:lineRule="auto"/>
      </w:pPr>
      <w:r>
        <w:continuationSeparator/>
      </w:r>
    </w:p>
  </w:footnote>
  <w:footnote w:id="1">
    <w:p w14:paraId="02F193B6" w14:textId="77777777" w:rsidR="00E55926" w:rsidRDefault="00E55926" w:rsidP="00E55926">
      <w:pPr>
        <w:pStyle w:val="FootnoteText"/>
      </w:pPr>
      <w:r>
        <w:rPr>
          <w:rStyle w:val="FootnoteReference"/>
        </w:rPr>
        <w:footnoteRef/>
      </w:r>
      <w:r>
        <w:t xml:space="preserve"> </w:t>
      </w:r>
      <w:r w:rsidRPr="00FC5EBD">
        <w:t>https://www.businessfinland.fi/en/for-finnish-customers/services/funding/startup/in-brief/</w:t>
      </w:r>
    </w:p>
  </w:footnote>
  <w:footnote w:id="2">
    <w:p w14:paraId="08BC5608" w14:textId="77777777" w:rsidR="00E55926" w:rsidRDefault="00E55926" w:rsidP="00E55926">
      <w:pPr>
        <w:pStyle w:val="FootnoteText"/>
      </w:pPr>
      <w:r>
        <w:rPr>
          <w:rStyle w:val="FootnoteReference"/>
        </w:rPr>
        <w:footnoteRef/>
      </w:r>
      <w:r>
        <w:t xml:space="preserve"> </w:t>
      </w:r>
      <w:r w:rsidRPr="009325B6">
        <w:t xml:space="preserve"> </w:t>
      </w:r>
      <w:r w:rsidRPr="009325B6">
        <w:t>Tài liệu khóa đào tạo về đổi mới sáng tạo tại Singapore và Phần Lan do IPP2 tổ chức vào tháng 11-12/2017.</w:t>
      </w:r>
    </w:p>
  </w:footnote>
  <w:footnote w:id="3">
    <w:p w14:paraId="3C3D2B21" w14:textId="77777777" w:rsidR="00E55926" w:rsidRDefault="00E55926" w:rsidP="00E55926">
      <w:pPr>
        <w:pStyle w:val="FootnoteText"/>
      </w:pPr>
      <w:r>
        <w:rPr>
          <w:rStyle w:val="FootnoteReference"/>
        </w:rPr>
        <w:footnoteRef/>
      </w:r>
      <w:r>
        <w:t xml:space="preserve"> </w:t>
      </w:r>
      <w:r w:rsidRPr="009325B6">
        <w:t>Sách trắng về doanh nghiệp nhỏ tại Nhật Bản 2017</w:t>
      </w:r>
    </w:p>
  </w:footnote>
  <w:footnote w:id="4">
    <w:p w14:paraId="11AC60A1" w14:textId="77777777" w:rsidR="00E55926" w:rsidRDefault="00E55926" w:rsidP="00E55926">
      <w:pPr>
        <w:pStyle w:val="FootnoteText"/>
      </w:pPr>
      <w:r>
        <w:rPr>
          <w:rStyle w:val="FootnoteReference"/>
        </w:rPr>
        <w:footnoteRef/>
      </w:r>
      <w:r>
        <w:t xml:space="preserve"> </w:t>
      </w:r>
      <w:r w:rsidRPr="009325B6">
        <w:t>Sách trắng về doanh nghiệp nhỏ tại Nhật Bản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639D9"/>
    <w:multiLevelType w:val="hybridMultilevel"/>
    <w:tmpl w:val="B0622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16E00"/>
    <w:multiLevelType w:val="hybridMultilevel"/>
    <w:tmpl w:val="6D501660"/>
    <w:lvl w:ilvl="0" w:tplc="36141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FF66E4"/>
    <w:multiLevelType w:val="hybridMultilevel"/>
    <w:tmpl w:val="EE468C4A"/>
    <w:lvl w:ilvl="0" w:tplc="2522E1CC">
      <w:start w:val="3"/>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900677"/>
    <w:multiLevelType w:val="hybridMultilevel"/>
    <w:tmpl w:val="32368B40"/>
    <w:lvl w:ilvl="0" w:tplc="32AEB442">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B607B"/>
    <w:multiLevelType w:val="hybridMultilevel"/>
    <w:tmpl w:val="2F58CBA0"/>
    <w:lvl w:ilvl="0" w:tplc="4984D1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07286"/>
    <w:multiLevelType w:val="multilevel"/>
    <w:tmpl w:val="55609738"/>
    <w:lvl w:ilvl="0">
      <w:start w:val="1"/>
      <w:numFmt w:val="decimal"/>
      <w:lvlText w:val="%1."/>
      <w:lvlJc w:val="left"/>
      <w:pPr>
        <w:ind w:left="720" w:hanging="360"/>
      </w:pPr>
      <w:rPr>
        <w:rFonts w:ascii="Times New Roman" w:eastAsiaTheme="majorEastAsia"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AE6493F"/>
    <w:multiLevelType w:val="hybridMultilevel"/>
    <w:tmpl w:val="511AE5B4"/>
    <w:lvl w:ilvl="0" w:tplc="2522E1CC">
      <w:start w:val="3"/>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124028"/>
    <w:multiLevelType w:val="hybridMultilevel"/>
    <w:tmpl w:val="E4CAA4CC"/>
    <w:lvl w:ilvl="0" w:tplc="2522E1CC">
      <w:start w:val="3"/>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C4195"/>
    <w:multiLevelType w:val="hybridMultilevel"/>
    <w:tmpl w:val="4158531C"/>
    <w:lvl w:ilvl="0" w:tplc="2522E1CC">
      <w:start w:val="3"/>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9D6416"/>
    <w:multiLevelType w:val="hybridMultilevel"/>
    <w:tmpl w:val="3F10B03C"/>
    <w:lvl w:ilvl="0" w:tplc="90A6BEC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F77F20"/>
    <w:multiLevelType w:val="hybridMultilevel"/>
    <w:tmpl w:val="5374F3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2231B"/>
    <w:multiLevelType w:val="hybridMultilevel"/>
    <w:tmpl w:val="D86E81F0"/>
    <w:lvl w:ilvl="0" w:tplc="A554F5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21AF9"/>
    <w:multiLevelType w:val="multilevel"/>
    <w:tmpl w:val="083C4A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9C5C7A"/>
    <w:multiLevelType w:val="hybridMultilevel"/>
    <w:tmpl w:val="A9A0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3"/>
  </w:num>
  <w:num w:numId="5">
    <w:abstractNumId w:val="8"/>
  </w:num>
  <w:num w:numId="6">
    <w:abstractNumId w:val="6"/>
  </w:num>
  <w:num w:numId="7">
    <w:abstractNumId w:val="9"/>
  </w:num>
  <w:num w:numId="8">
    <w:abstractNumId w:val="2"/>
  </w:num>
  <w:num w:numId="9">
    <w:abstractNumId w:val="5"/>
  </w:num>
  <w:num w:numId="10">
    <w:abstractNumId w:val="12"/>
  </w:num>
  <w:num w:numId="11">
    <w:abstractNumId w:val="0"/>
  </w:num>
  <w:num w:numId="12">
    <w:abstractNumId w:val="4"/>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01"/>
    <w:rsid w:val="00006B30"/>
    <w:rsid w:val="00062206"/>
    <w:rsid w:val="000E3CC7"/>
    <w:rsid w:val="001A5673"/>
    <w:rsid w:val="0022394D"/>
    <w:rsid w:val="002435D4"/>
    <w:rsid w:val="002A0B8B"/>
    <w:rsid w:val="00357C05"/>
    <w:rsid w:val="003A2761"/>
    <w:rsid w:val="00413D00"/>
    <w:rsid w:val="00476B11"/>
    <w:rsid w:val="004B50FC"/>
    <w:rsid w:val="004C4C69"/>
    <w:rsid w:val="00564601"/>
    <w:rsid w:val="005E729B"/>
    <w:rsid w:val="00640E35"/>
    <w:rsid w:val="0067093D"/>
    <w:rsid w:val="0072536A"/>
    <w:rsid w:val="00741461"/>
    <w:rsid w:val="007B1D90"/>
    <w:rsid w:val="007B6A0A"/>
    <w:rsid w:val="00861B0C"/>
    <w:rsid w:val="008B3E5F"/>
    <w:rsid w:val="0090637F"/>
    <w:rsid w:val="00A00EE6"/>
    <w:rsid w:val="00A06125"/>
    <w:rsid w:val="00AD22AF"/>
    <w:rsid w:val="00B44BF4"/>
    <w:rsid w:val="00B44E68"/>
    <w:rsid w:val="00B965EC"/>
    <w:rsid w:val="00BD0BF4"/>
    <w:rsid w:val="00D43B7A"/>
    <w:rsid w:val="00D52E3A"/>
    <w:rsid w:val="00DC30CF"/>
    <w:rsid w:val="00E22279"/>
    <w:rsid w:val="00E55926"/>
    <w:rsid w:val="00E90DE2"/>
    <w:rsid w:val="00EB48C3"/>
    <w:rsid w:val="00F0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46B0"/>
  <w15:chartTrackingRefBased/>
  <w15:docId w15:val="{54C01F63-C10F-4B7A-B71D-410CA1EF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0E35"/>
  </w:style>
  <w:style w:type="paragraph" w:styleId="Heading3">
    <w:name w:val="heading 3"/>
    <w:basedOn w:val="Normal"/>
    <w:next w:val="Normal"/>
    <w:link w:val="Heading3Char"/>
    <w:unhideWhenUsed/>
    <w:qFormat/>
    <w:rsid w:val="0067093D"/>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67093D"/>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601"/>
    <w:pPr>
      <w:ind w:left="720"/>
      <w:contextualSpacing/>
    </w:pPr>
  </w:style>
  <w:style w:type="character" w:customStyle="1" w:styleId="Heading3Char">
    <w:name w:val="Heading 3 Char"/>
    <w:basedOn w:val="DefaultParagraphFont"/>
    <w:link w:val="Heading3"/>
    <w:rsid w:val="0067093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67093D"/>
    <w:rPr>
      <w:rFonts w:asciiTheme="majorHAnsi" w:eastAsiaTheme="majorEastAsia" w:hAnsiTheme="majorHAnsi" w:cstheme="majorBidi"/>
      <w:i/>
      <w:iCs/>
      <w:color w:val="365F91" w:themeColor="accent1" w:themeShade="BF"/>
      <w:sz w:val="24"/>
      <w:szCs w:val="24"/>
    </w:rPr>
  </w:style>
  <w:style w:type="character" w:styleId="FootnoteReference">
    <w:name w:val="footnote reference"/>
    <w:aliases w:val="Знак сноски-FN,Ciae niinee-FN,Знак сноски 1,fr,Used by Word for Help footnote symbols,Referencia nota al pie,callout,Footnote symbol,Footnote,Error-Fußnotenzeichen5,Error-Fußnotenzeichen6,Error-Fußnotenzeichen3,ftref,Fussnota,16 Point"/>
    <w:link w:val="CarattereCarattereCharCharCharCharCharCharZchn"/>
    <w:uiPriority w:val="99"/>
    <w:qFormat/>
    <w:rsid w:val="00E55926"/>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ootnote text,fn,f,ft"/>
    <w:basedOn w:val="Normal"/>
    <w:link w:val="FootnoteTextChar"/>
    <w:uiPriority w:val="99"/>
    <w:qFormat/>
    <w:rsid w:val="00E55926"/>
    <w:pPr>
      <w:tabs>
        <w:tab w:val="left" w:pos="850"/>
        <w:tab w:val="left" w:pos="1191"/>
        <w:tab w:val="left" w:pos="1531"/>
      </w:tabs>
      <w:spacing w:after="120" w:line="240" w:lineRule="auto"/>
      <w:ind w:left="850" w:hanging="850"/>
      <w:jc w:val="both"/>
    </w:pPr>
    <w:rPr>
      <w:rFonts w:eastAsia="Times New Roman" w:cs="Times New Roman"/>
      <w:sz w:val="20"/>
      <w:szCs w:val="20"/>
      <w:lang w:val="en-GB" w:eastAsia="zh-C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f Char"/>
    <w:basedOn w:val="DefaultParagraphFont"/>
    <w:link w:val="FootnoteText"/>
    <w:uiPriority w:val="99"/>
    <w:qFormat/>
    <w:rsid w:val="00E55926"/>
    <w:rPr>
      <w:rFonts w:eastAsia="Times New Roman" w:cs="Times New Roman"/>
      <w:sz w:val="20"/>
      <w:szCs w:val="20"/>
      <w:lang w:val="en-GB" w:eastAsia="zh-CN"/>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E55926"/>
    <w:pPr>
      <w:spacing w:after="160" w:line="240" w:lineRule="exact"/>
    </w:pPr>
    <w:rPr>
      <w:vertAlign w:val="superscript"/>
    </w:rPr>
  </w:style>
  <w:style w:type="paragraph" w:styleId="BalloonText">
    <w:name w:val="Balloon Text"/>
    <w:basedOn w:val="Normal"/>
    <w:link w:val="BalloonTextChar"/>
    <w:uiPriority w:val="99"/>
    <w:semiHidden/>
    <w:unhideWhenUsed/>
    <w:rsid w:val="004B5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0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17</Pages>
  <Words>5918</Words>
  <Characters>33734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2019-09-04T04:23:00Z</cp:lastPrinted>
  <dcterms:created xsi:type="dcterms:W3CDTF">2019-09-03T02:20:00Z</dcterms:created>
  <dcterms:modified xsi:type="dcterms:W3CDTF">2019-09-04T04:23:00Z</dcterms:modified>
</cp:coreProperties>
</file>