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000"/>
      </w:tblPr>
      <w:tblGrid>
        <w:gridCol w:w="4111"/>
        <w:gridCol w:w="5670"/>
      </w:tblGrid>
      <w:tr w:rsidR="00C65A79" w:rsidRPr="00C65A79" w:rsidTr="00F57B4A">
        <w:trPr>
          <w:trHeight w:val="992"/>
        </w:trPr>
        <w:tc>
          <w:tcPr>
            <w:tcW w:w="4111" w:type="dxa"/>
          </w:tcPr>
          <w:p w:rsidR="00C65A79" w:rsidRPr="00C65A79" w:rsidRDefault="00C65A79" w:rsidP="00C65A79">
            <w:pPr>
              <w:keepNext/>
              <w:widowControl w:val="0"/>
              <w:spacing w:before="0" w:line="240" w:lineRule="auto"/>
              <w:ind w:left="-113" w:right="-113"/>
              <w:jc w:val="center"/>
              <w:rPr>
                <w:rFonts w:ascii="Times New Roman" w:hAnsi="Times New Roman"/>
                <w:spacing w:val="0"/>
                <w:sz w:val="26"/>
                <w:szCs w:val="24"/>
              </w:rPr>
            </w:pPr>
            <w:r w:rsidRPr="00C65A79">
              <w:rPr>
                <w:rFonts w:ascii="Times New Roman" w:hAnsi="Times New Roman"/>
                <w:spacing w:val="0"/>
                <w:sz w:val="26"/>
                <w:szCs w:val="24"/>
              </w:rPr>
              <w:t>BỘ KHOA HỌC VÀ CÔNG NGHỆ</w:t>
            </w:r>
          </w:p>
          <w:p w:rsidR="00C65A79" w:rsidRPr="00C65A79" w:rsidRDefault="00C65A79" w:rsidP="00C65A79">
            <w:pPr>
              <w:keepNext/>
              <w:widowControl w:val="0"/>
              <w:spacing w:before="0" w:line="240" w:lineRule="auto"/>
              <w:ind w:left="-113" w:right="-113"/>
              <w:jc w:val="center"/>
              <w:rPr>
                <w:rFonts w:ascii="Times New Roman" w:hAnsi="Times New Roman"/>
                <w:b/>
                <w:spacing w:val="0"/>
                <w:sz w:val="26"/>
                <w:szCs w:val="26"/>
              </w:rPr>
            </w:pPr>
            <w:r w:rsidRPr="00C65A79">
              <w:rPr>
                <w:rFonts w:ascii="Times New Roman" w:hAnsi="Times New Roman"/>
                <w:b/>
                <w:spacing w:val="0"/>
                <w:sz w:val="26"/>
                <w:szCs w:val="26"/>
              </w:rPr>
              <w:t xml:space="preserve">TỔNG CỤC TIÊU </w:t>
            </w:r>
            <w:smartTag w:uri="urn:schemas-microsoft-com:office:smarttags" w:element="stockticker">
              <w:r w:rsidRPr="00C65A79">
                <w:rPr>
                  <w:rFonts w:ascii="Times New Roman" w:hAnsi="Times New Roman"/>
                  <w:b/>
                  <w:spacing w:val="0"/>
                  <w:sz w:val="26"/>
                  <w:szCs w:val="26"/>
                </w:rPr>
                <w:t>CHU</w:t>
              </w:r>
            </w:smartTag>
            <w:r w:rsidRPr="00C65A79">
              <w:rPr>
                <w:rFonts w:ascii="Times New Roman" w:hAnsi="Times New Roman"/>
                <w:b/>
                <w:spacing w:val="0"/>
                <w:sz w:val="26"/>
                <w:szCs w:val="26"/>
              </w:rPr>
              <w:t>ẨN</w:t>
            </w:r>
          </w:p>
          <w:p w:rsidR="00C65A79" w:rsidRPr="00C65A79" w:rsidRDefault="00C65A79" w:rsidP="00C65A79">
            <w:pPr>
              <w:keepNext/>
              <w:widowControl w:val="0"/>
              <w:spacing w:before="0" w:line="240" w:lineRule="auto"/>
              <w:ind w:left="-113" w:right="-113"/>
              <w:jc w:val="center"/>
              <w:rPr>
                <w:rFonts w:ascii="Times New Roman" w:hAnsi="Times New Roman"/>
                <w:b/>
                <w:spacing w:val="0"/>
                <w:sz w:val="26"/>
                <w:szCs w:val="26"/>
              </w:rPr>
            </w:pPr>
            <w:r w:rsidRPr="00C65A79">
              <w:rPr>
                <w:rFonts w:ascii="Times New Roman" w:hAnsi="Times New Roman"/>
                <w:b/>
                <w:spacing w:val="0"/>
                <w:sz w:val="26"/>
                <w:szCs w:val="26"/>
              </w:rPr>
              <w:t>ĐO LƯỜNG CHẤT LƯỢNG</w:t>
            </w:r>
          </w:p>
          <w:p w:rsidR="00C65A79" w:rsidRPr="00C65A79" w:rsidRDefault="00BA7F88" w:rsidP="00C65A79">
            <w:pPr>
              <w:keepNext/>
              <w:widowControl w:val="0"/>
              <w:spacing w:before="0" w:line="240" w:lineRule="auto"/>
              <w:ind w:left="-113" w:right="-113"/>
              <w:jc w:val="center"/>
              <w:outlineLvl w:val="3"/>
              <w:rPr>
                <w:rFonts w:ascii="Times New Roman" w:hAnsi="Times New Roman"/>
                <w:bCs/>
                <w:spacing w:val="0"/>
                <w:sz w:val="26"/>
                <w:szCs w:val="26"/>
              </w:rPr>
            </w:pPr>
            <w:r w:rsidRPr="00BA7F88">
              <w:rPr>
                <w:rFonts w:ascii="Times New Roman" w:hAnsi="Times New Roman"/>
                <w:bCs/>
                <w:noProof/>
                <w:spacing w:val="0"/>
                <w:sz w:val="26"/>
                <w:szCs w:val="26"/>
                <w:lang w:val="vi-VN" w:eastAsia="vi-VN"/>
              </w:rPr>
              <w:pict>
                <v:line id="Line 2" o:spid="_x0000_s1026" style="position:absolute;left:0;text-align:left;z-index:251659264" from="51.45pt,2.65pt" to="134.65pt,2.65pt" fillcolor="none"/>
              </w:pict>
            </w:r>
          </w:p>
          <w:p w:rsidR="00C65A79" w:rsidRPr="00C65A79" w:rsidRDefault="00C65A79" w:rsidP="00C65A79">
            <w:pPr>
              <w:keepNext/>
              <w:widowControl w:val="0"/>
              <w:spacing w:before="0" w:line="240" w:lineRule="auto"/>
              <w:jc w:val="left"/>
              <w:rPr>
                <w:rFonts w:ascii="Times New Roman" w:hAnsi="Times New Roman"/>
                <w:spacing w:val="0"/>
                <w:sz w:val="24"/>
                <w:szCs w:val="24"/>
              </w:rPr>
            </w:pPr>
          </w:p>
        </w:tc>
        <w:tc>
          <w:tcPr>
            <w:tcW w:w="5670" w:type="dxa"/>
          </w:tcPr>
          <w:p w:rsidR="00C65A79" w:rsidRPr="00C65A79" w:rsidRDefault="00C65A79" w:rsidP="00C65A79">
            <w:pPr>
              <w:keepNext/>
              <w:widowControl w:val="0"/>
              <w:spacing w:before="0" w:line="240" w:lineRule="auto"/>
              <w:jc w:val="center"/>
              <w:outlineLvl w:val="4"/>
              <w:rPr>
                <w:rFonts w:ascii="Times New Roman" w:hAnsi="Times New Roman"/>
                <w:b/>
                <w:bCs/>
                <w:spacing w:val="0"/>
                <w:sz w:val="26"/>
                <w:szCs w:val="26"/>
              </w:rPr>
            </w:pPr>
            <w:r w:rsidRPr="00C65A79">
              <w:rPr>
                <w:rFonts w:ascii="Times New Roman" w:hAnsi="Times New Roman"/>
                <w:b/>
                <w:bCs/>
                <w:spacing w:val="0"/>
                <w:sz w:val="26"/>
                <w:szCs w:val="26"/>
              </w:rPr>
              <w:t xml:space="preserve">CỘNG HOÀ XÃ HỘI CHỦ NGHĨA VIỆT </w:t>
            </w:r>
            <w:smartTag w:uri="urn:schemas-microsoft-com:office:smarttags" w:element="country-region">
              <w:smartTag w:uri="urn:schemas-microsoft-com:office:smarttags" w:element="place">
                <w:r w:rsidRPr="00C65A79">
                  <w:rPr>
                    <w:rFonts w:ascii="Times New Roman" w:hAnsi="Times New Roman"/>
                    <w:b/>
                    <w:bCs/>
                    <w:spacing w:val="0"/>
                    <w:sz w:val="26"/>
                    <w:szCs w:val="26"/>
                  </w:rPr>
                  <w:t>NAM</w:t>
                </w:r>
              </w:smartTag>
            </w:smartTag>
          </w:p>
          <w:p w:rsidR="00C65A79" w:rsidRPr="00C65A79" w:rsidRDefault="00C65A79" w:rsidP="00C65A79">
            <w:pPr>
              <w:keepNext/>
              <w:widowControl w:val="0"/>
              <w:spacing w:before="0" w:line="240" w:lineRule="auto"/>
              <w:jc w:val="center"/>
              <w:outlineLvl w:val="3"/>
              <w:rPr>
                <w:rFonts w:ascii="Times New Roman" w:hAnsi="Times New Roman"/>
                <w:spacing w:val="0"/>
                <w:sz w:val="28"/>
                <w:szCs w:val="28"/>
              </w:rPr>
            </w:pPr>
            <w:r w:rsidRPr="00C65A79">
              <w:rPr>
                <w:rFonts w:ascii="Times New Roman" w:hAnsi="Times New Roman"/>
                <w:b/>
                <w:bCs/>
                <w:spacing w:val="0"/>
                <w:sz w:val="28"/>
                <w:szCs w:val="28"/>
              </w:rPr>
              <w:t>Độc lập - Tự do - Hạnh phúc</w:t>
            </w:r>
          </w:p>
          <w:p w:rsidR="00C65A79" w:rsidRPr="00C65A79" w:rsidRDefault="00C65A79" w:rsidP="00C65A79">
            <w:pPr>
              <w:keepNext/>
              <w:widowControl w:val="0"/>
              <w:spacing w:before="480" w:line="240" w:lineRule="auto"/>
              <w:jc w:val="center"/>
              <w:outlineLvl w:val="6"/>
              <w:rPr>
                <w:rFonts w:ascii="Times New Roman" w:hAnsi="Times New Roman"/>
                <w:i/>
                <w:iCs/>
                <w:spacing w:val="0"/>
                <w:sz w:val="28"/>
                <w:szCs w:val="28"/>
              </w:rPr>
            </w:pPr>
            <w:r w:rsidRPr="00C65A79">
              <w:rPr>
                <w:rFonts w:ascii="Times New Roman" w:hAnsi="Times New Roman"/>
                <w:i/>
                <w:iCs/>
                <w:spacing w:val="0"/>
                <w:sz w:val="28"/>
                <w:szCs w:val="28"/>
              </w:rPr>
              <w:t xml:space="preserve">Hà Nội,  ngày        tháng   </w:t>
            </w:r>
            <w:r>
              <w:rPr>
                <w:rFonts w:ascii="Times New Roman" w:hAnsi="Times New Roman"/>
                <w:i/>
                <w:iCs/>
                <w:spacing w:val="0"/>
                <w:sz w:val="28"/>
                <w:szCs w:val="28"/>
              </w:rPr>
              <w:t>10</w:t>
            </w:r>
            <w:r w:rsidRPr="00C65A79">
              <w:rPr>
                <w:rFonts w:ascii="Times New Roman" w:hAnsi="Times New Roman"/>
                <w:i/>
                <w:iCs/>
                <w:spacing w:val="0"/>
                <w:sz w:val="28"/>
                <w:szCs w:val="28"/>
              </w:rPr>
              <w:t xml:space="preserve">   năm 2017</w:t>
            </w:r>
            <w:r w:rsidR="00BA7F88" w:rsidRPr="00BA7F88">
              <w:rPr>
                <w:rFonts w:ascii="Times New Roman" w:hAnsi="Times New Roman"/>
                <w:i/>
                <w:iCs/>
                <w:noProof/>
                <w:spacing w:val="0"/>
                <w:sz w:val="26"/>
                <w:szCs w:val="26"/>
                <w:lang w:val="vi-VN" w:eastAsia="vi-VN"/>
              </w:rPr>
              <w:pict>
                <v:line id="Line 3" o:spid="_x0000_s1027" style="position:absolute;left:0;text-align:left;z-index:251660288;mso-position-horizontal-relative:text;mso-position-vertical-relative:text" from="52.7pt,2.05pt" to="218.8pt,2.05pt" fillcolor="none"/>
              </w:pict>
            </w:r>
          </w:p>
        </w:tc>
      </w:tr>
      <w:tr w:rsidR="00C65A79" w:rsidRPr="00C65A79" w:rsidTr="00F57B4A">
        <w:trPr>
          <w:trHeight w:val="424"/>
        </w:trPr>
        <w:tc>
          <w:tcPr>
            <w:tcW w:w="4111" w:type="dxa"/>
          </w:tcPr>
          <w:p w:rsidR="00C65A79" w:rsidRPr="00C65A79" w:rsidRDefault="00C65A79" w:rsidP="00C65A79">
            <w:pPr>
              <w:keepNext/>
              <w:widowControl w:val="0"/>
              <w:spacing w:before="0" w:line="240" w:lineRule="auto"/>
              <w:jc w:val="center"/>
              <w:rPr>
                <w:rFonts w:ascii="Times New Roman" w:hAnsi="Times New Roman"/>
                <w:spacing w:val="0"/>
                <w:sz w:val="26"/>
                <w:szCs w:val="26"/>
              </w:rPr>
            </w:pPr>
          </w:p>
        </w:tc>
        <w:tc>
          <w:tcPr>
            <w:tcW w:w="5670" w:type="dxa"/>
          </w:tcPr>
          <w:p w:rsidR="00C65A79" w:rsidRPr="00C65A79" w:rsidRDefault="00C65A79" w:rsidP="00C65A79">
            <w:pPr>
              <w:keepNext/>
              <w:widowControl w:val="0"/>
              <w:spacing w:before="0" w:line="240" w:lineRule="auto"/>
              <w:jc w:val="center"/>
              <w:outlineLvl w:val="4"/>
              <w:rPr>
                <w:rFonts w:ascii="Times New Roman" w:hAnsi="Times New Roman"/>
                <w:bCs/>
                <w:i/>
                <w:spacing w:val="0"/>
                <w:sz w:val="26"/>
                <w:szCs w:val="26"/>
              </w:rPr>
            </w:pPr>
          </w:p>
        </w:tc>
      </w:tr>
    </w:tbl>
    <w:p w:rsidR="00C65A79" w:rsidRPr="003A16B7" w:rsidRDefault="00C65A79" w:rsidP="00C65A79">
      <w:pPr>
        <w:keepNext/>
        <w:widowControl w:val="0"/>
        <w:spacing w:before="0" w:line="240" w:lineRule="auto"/>
        <w:jc w:val="center"/>
        <w:rPr>
          <w:rFonts w:ascii="Times New Roman" w:hAnsi="Times New Roman"/>
          <w:b/>
          <w:spacing w:val="0"/>
          <w:sz w:val="30"/>
          <w:szCs w:val="30"/>
        </w:rPr>
      </w:pPr>
      <w:r w:rsidRPr="003A16B7">
        <w:rPr>
          <w:rFonts w:ascii="Times New Roman" w:hAnsi="Times New Roman"/>
          <w:b/>
          <w:spacing w:val="0"/>
          <w:sz w:val="30"/>
          <w:szCs w:val="30"/>
        </w:rPr>
        <w:t>Thuyết Minh</w:t>
      </w:r>
      <w:r w:rsidR="004A60CE">
        <w:rPr>
          <w:rFonts w:ascii="Times New Roman" w:hAnsi="Times New Roman"/>
          <w:b/>
          <w:spacing w:val="0"/>
          <w:sz w:val="30"/>
          <w:szCs w:val="30"/>
        </w:rPr>
        <w:t xml:space="preserve"> </w:t>
      </w:r>
      <w:r w:rsidR="00C905B6">
        <w:rPr>
          <w:rFonts w:ascii="Times New Roman" w:hAnsi="Times New Roman"/>
          <w:b/>
          <w:spacing w:val="0"/>
          <w:sz w:val="30"/>
          <w:szCs w:val="30"/>
        </w:rPr>
        <w:t>D</w:t>
      </w:r>
      <w:r w:rsidR="004A60CE">
        <w:rPr>
          <w:rFonts w:ascii="Times New Roman" w:hAnsi="Times New Roman"/>
          <w:b/>
          <w:spacing w:val="0"/>
          <w:sz w:val="30"/>
          <w:szCs w:val="30"/>
        </w:rPr>
        <w:t>ự thảo</w:t>
      </w:r>
    </w:p>
    <w:p w:rsidR="00C65A79" w:rsidRPr="00C65A79" w:rsidRDefault="00C65A79" w:rsidP="00C65A79">
      <w:pPr>
        <w:spacing w:after="120" w:line="360" w:lineRule="exact"/>
        <w:jc w:val="center"/>
        <w:rPr>
          <w:rFonts w:ascii="Times New Roman" w:hAnsi="Times New Roman"/>
          <w:b/>
          <w:sz w:val="28"/>
          <w:szCs w:val="28"/>
          <w:lang w:val="fr-FR"/>
        </w:rPr>
      </w:pPr>
      <w:r w:rsidRPr="00C65A79">
        <w:rPr>
          <w:rFonts w:ascii="Times New Roman" w:hAnsi="Times New Roman"/>
          <w:b/>
          <w:sz w:val="28"/>
          <w:szCs w:val="28"/>
          <w:lang w:val="fr-FR"/>
        </w:rPr>
        <w:t>Quy chuẩn kỹ thuật quốc gia Sửa đổi 1 :2017 QCVN 9 :2012/BKHCN về Tương thích điện từ đối với thiết bị điện, điện tử gia đụng</w:t>
      </w:r>
    </w:p>
    <w:p w:rsidR="00940543" w:rsidRPr="003C4132" w:rsidRDefault="00BA7F88" w:rsidP="00C65A79">
      <w:pPr>
        <w:keepNext/>
        <w:widowControl w:val="0"/>
        <w:spacing w:before="0" w:line="240" w:lineRule="auto"/>
        <w:jc w:val="center"/>
        <w:rPr>
          <w:rFonts w:ascii="Arial" w:hAnsi="Arial" w:cs="Arial"/>
          <w:b/>
          <w:sz w:val="24"/>
          <w:szCs w:val="24"/>
          <w:lang w:val="fr-FR"/>
        </w:rPr>
      </w:pPr>
      <w:r w:rsidRPr="00BA7F88">
        <w:rPr>
          <w:rFonts w:ascii="Times New Roman" w:hAnsi="Times New Roman"/>
          <w:b/>
          <w:noProof/>
          <w:spacing w:val="0"/>
          <w:sz w:val="28"/>
          <w:szCs w:val="24"/>
          <w:lang w:val="vi-VN" w:eastAsia="vi-VN"/>
        </w:rPr>
        <w:pict>
          <v:line id="Line 4" o:spid="_x0000_s1028" style="position:absolute;left:0;text-align:left;flip:y;z-index:251661312" from="157.2pt,2.25pt" to="294.45pt,3pt" fillcolor="none"/>
        </w:pict>
      </w:r>
    </w:p>
    <w:p w:rsidR="009407BB" w:rsidRPr="009407BB" w:rsidRDefault="009407BB" w:rsidP="009407BB">
      <w:pPr>
        <w:keepNext/>
        <w:widowControl w:val="0"/>
        <w:spacing w:after="120" w:line="340" w:lineRule="exact"/>
        <w:ind w:firstLine="720"/>
        <w:rPr>
          <w:rFonts w:ascii="Times New Roman" w:hAnsi="Times New Roman"/>
          <w:spacing w:val="0"/>
          <w:sz w:val="28"/>
          <w:szCs w:val="24"/>
        </w:rPr>
      </w:pPr>
      <w:r w:rsidRPr="009407BB">
        <w:rPr>
          <w:rFonts w:ascii="Times New Roman" w:hAnsi="Times New Roman"/>
          <w:spacing w:val="0"/>
          <w:sz w:val="28"/>
          <w:szCs w:val="28"/>
        </w:rPr>
        <w:t xml:space="preserve">Thực hiện quy định của Luật Tiêu chuẩn và quy chuẩn kỹ thuật, Tổng cục Tiêu chuẩn Đo lường Chất lượng </w:t>
      </w:r>
      <w:r w:rsidR="003A7BDF">
        <w:rPr>
          <w:rFonts w:ascii="Times New Roman" w:hAnsi="Times New Roman"/>
          <w:spacing w:val="0"/>
          <w:sz w:val="28"/>
          <w:szCs w:val="28"/>
        </w:rPr>
        <w:t xml:space="preserve">đã nghiên cứu, sửa  đổi, bổ sung </w:t>
      </w:r>
      <w:r w:rsidRPr="009407BB">
        <w:rPr>
          <w:rFonts w:ascii="Times New Roman" w:hAnsi="Times New Roman"/>
          <w:spacing w:val="0"/>
          <w:sz w:val="28"/>
          <w:szCs w:val="24"/>
        </w:rPr>
        <w:t xml:space="preserve">Quy chuẩn kỹ thuật quốc gia về </w:t>
      </w:r>
      <w:r w:rsidR="003A7BDF">
        <w:rPr>
          <w:rFonts w:ascii="Times New Roman" w:hAnsi="Times New Roman"/>
          <w:iCs/>
          <w:spacing w:val="0"/>
          <w:sz w:val="28"/>
          <w:szCs w:val="24"/>
        </w:rPr>
        <w:t>tương thích điện từ (QCVN 9)</w:t>
      </w:r>
      <w:r w:rsidRPr="009407BB">
        <w:rPr>
          <w:rFonts w:ascii="Times New Roman" w:hAnsi="Times New Roman"/>
          <w:iCs/>
          <w:spacing w:val="0"/>
          <w:sz w:val="28"/>
          <w:szCs w:val="24"/>
        </w:rPr>
        <w:t xml:space="preserve"> như sau:</w:t>
      </w:r>
    </w:p>
    <w:p w:rsidR="001F3642" w:rsidRPr="00C65A79" w:rsidRDefault="001F3642" w:rsidP="00C65A79">
      <w:pPr>
        <w:spacing w:after="120" w:line="360" w:lineRule="exact"/>
        <w:ind w:firstLine="720"/>
        <w:rPr>
          <w:rFonts w:ascii="Times New Roman" w:hAnsi="Times New Roman"/>
          <w:b/>
          <w:bCs/>
          <w:spacing w:val="-6"/>
          <w:sz w:val="28"/>
          <w:szCs w:val="28"/>
          <w:shd w:val="clear" w:color="auto" w:fill="FFFFFF"/>
        </w:rPr>
      </w:pPr>
      <w:r w:rsidRPr="00C65A79">
        <w:rPr>
          <w:rFonts w:ascii="Times New Roman" w:hAnsi="Times New Roman"/>
          <w:b/>
          <w:bCs/>
          <w:spacing w:val="-6"/>
          <w:sz w:val="28"/>
          <w:szCs w:val="28"/>
          <w:shd w:val="clear" w:color="auto" w:fill="FFFFFF"/>
        </w:rPr>
        <w:t xml:space="preserve">I. </w:t>
      </w:r>
      <w:r w:rsidR="003A7BDF">
        <w:rPr>
          <w:rFonts w:ascii="Times New Roman" w:hAnsi="Times New Roman"/>
          <w:b/>
          <w:bCs/>
          <w:spacing w:val="-6"/>
          <w:sz w:val="28"/>
          <w:szCs w:val="28"/>
          <w:shd w:val="clear" w:color="auto" w:fill="FFFFFF"/>
        </w:rPr>
        <w:t>S</w:t>
      </w:r>
      <w:r w:rsidR="00A0166D" w:rsidRPr="00C65A79">
        <w:rPr>
          <w:rFonts w:ascii="Times New Roman" w:hAnsi="Times New Roman"/>
          <w:b/>
          <w:bCs/>
          <w:spacing w:val="-6"/>
          <w:sz w:val="28"/>
          <w:szCs w:val="28"/>
          <w:shd w:val="clear" w:color="auto" w:fill="FFFFFF"/>
        </w:rPr>
        <w:t>ự cần thiết sửa đổi, bổ sung QCVN 9</w:t>
      </w:r>
      <w:r w:rsidR="000A7F22" w:rsidRPr="00C65A79">
        <w:rPr>
          <w:rFonts w:ascii="Times New Roman" w:hAnsi="Times New Roman"/>
          <w:b/>
          <w:bCs/>
          <w:spacing w:val="-6"/>
          <w:sz w:val="28"/>
          <w:szCs w:val="28"/>
          <w:shd w:val="clear" w:color="auto" w:fill="FFFFFF"/>
        </w:rPr>
        <w:t>:2012/BKHCN</w:t>
      </w:r>
    </w:p>
    <w:p w:rsidR="00681AC9" w:rsidRPr="00681AC9" w:rsidRDefault="00681AC9" w:rsidP="00C65A79">
      <w:pPr>
        <w:spacing w:after="120" w:line="360" w:lineRule="exact"/>
        <w:ind w:firstLine="720"/>
        <w:rPr>
          <w:rFonts w:ascii="Times New Roman" w:hAnsi="Times New Roman"/>
          <w:bCs/>
          <w:i/>
          <w:spacing w:val="-6"/>
          <w:sz w:val="28"/>
          <w:szCs w:val="28"/>
          <w:shd w:val="clear" w:color="auto" w:fill="FFFFFF"/>
        </w:rPr>
      </w:pPr>
      <w:r w:rsidRPr="00681AC9">
        <w:rPr>
          <w:rFonts w:ascii="Times New Roman" w:hAnsi="Times New Roman"/>
          <w:bCs/>
          <w:i/>
          <w:spacing w:val="-6"/>
          <w:sz w:val="28"/>
          <w:szCs w:val="28"/>
          <w:shd w:val="clear" w:color="auto" w:fill="FFFFFF"/>
        </w:rPr>
        <w:t>1. Thực trạng quản lý và tiêu chuẩn hóa về EMC tại Việt Nam</w:t>
      </w:r>
    </w:p>
    <w:p w:rsidR="00427439" w:rsidRPr="00C65A79" w:rsidRDefault="00427439" w:rsidP="00C65A79">
      <w:pPr>
        <w:spacing w:after="120" w:line="360" w:lineRule="exact"/>
        <w:ind w:firstLine="720"/>
        <w:rPr>
          <w:rFonts w:ascii="Times New Roman" w:hAnsi="Times New Roman"/>
          <w:spacing w:val="-6"/>
          <w:sz w:val="28"/>
          <w:szCs w:val="28"/>
        </w:rPr>
      </w:pPr>
      <w:r w:rsidRPr="00C65A79">
        <w:rPr>
          <w:rFonts w:ascii="Times New Roman" w:hAnsi="Times New Roman"/>
          <w:bCs/>
          <w:spacing w:val="-6"/>
          <w:sz w:val="28"/>
          <w:szCs w:val="28"/>
          <w:shd w:val="clear" w:color="auto" w:fill="FFFFFF"/>
        </w:rPr>
        <w:t>Quản lý tương thích điện từ</w:t>
      </w:r>
      <w:r w:rsidR="000A7F22" w:rsidRPr="00C65A79">
        <w:rPr>
          <w:rFonts w:ascii="Times New Roman" w:hAnsi="Times New Roman"/>
          <w:bCs/>
          <w:spacing w:val="-6"/>
          <w:sz w:val="28"/>
          <w:szCs w:val="28"/>
          <w:shd w:val="clear" w:color="auto" w:fill="FFFFFF"/>
        </w:rPr>
        <w:t xml:space="preserve"> đối với sản phẩm điện</w:t>
      </w:r>
      <w:r w:rsidR="003A16B7">
        <w:rPr>
          <w:rFonts w:ascii="Times New Roman" w:hAnsi="Times New Roman"/>
          <w:bCs/>
          <w:spacing w:val="-6"/>
          <w:sz w:val="28"/>
          <w:szCs w:val="28"/>
          <w:shd w:val="clear" w:color="auto" w:fill="FFFFFF"/>
        </w:rPr>
        <w:t xml:space="preserve"> -</w:t>
      </w:r>
      <w:r w:rsidR="000A7F22" w:rsidRPr="00C65A79">
        <w:rPr>
          <w:rFonts w:ascii="Times New Roman" w:hAnsi="Times New Roman"/>
          <w:bCs/>
          <w:spacing w:val="-6"/>
          <w:sz w:val="28"/>
          <w:szCs w:val="28"/>
          <w:shd w:val="clear" w:color="auto" w:fill="FFFFFF"/>
        </w:rPr>
        <w:t xml:space="preserve"> điện tử</w:t>
      </w:r>
      <w:r w:rsidRPr="00C65A79">
        <w:rPr>
          <w:rFonts w:ascii="Times New Roman" w:hAnsi="Times New Roman"/>
          <w:bCs/>
          <w:spacing w:val="-6"/>
          <w:sz w:val="28"/>
          <w:szCs w:val="28"/>
          <w:shd w:val="clear" w:color="auto" w:fill="FFFFFF"/>
        </w:rPr>
        <w:t xml:space="preserve"> tại Việt Nam đã </w:t>
      </w:r>
      <w:r w:rsidR="003A16B7">
        <w:rPr>
          <w:rFonts w:ascii="Times New Roman" w:hAnsi="Times New Roman"/>
          <w:bCs/>
          <w:spacing w:val="-6"/>
          <w:sz w:val="28"/>
          <w:szCs w:val="28"/>
          <w:shd w:val="clear" w:color="auto" w:fill="FFFFFF"/>
        </w:rPr>
        <w:t xml:space="preserve"> đ</w:t>
      </w:r>
      <w:r w:rsidRPr="00C65A79">
        <w:rPr>
          <w:rFonts w:ascii="Times New Roman" w:hAnsi="Times New Roman"/>
          <w:bCs/>
          <w:spacing w:val="-6"/>
          <w:sz w:val="28"/>
          <w:szCs w:val="28"/>
          <w:shd w:val="clear" w:color="auto" w:fill="FFFFFF"/>
        </w:rPr>
        <w:t>ược thực thi từ lâu song cho tới thời điểm này nhận thức của đông đảo người sử dụng thiết bị và doanh nghiệp sản xuất, nhập khẩu</w:t>
      </w:r>
      <w:r w:rsidR="00B13BF2">
        <w:rPr>
          <w:rFonts w:ascii="Times New Roman" w:hAnsi="Times New Roman"/>
          <w:bCs/>
          <w:spacing w:val="-6"/>
          <w:sz w:val="28"/>
          <w:szCs w:val="28"/>
          <w:shd w:val="clear" w:color="auto" w:fill="FFFFFF"/>
        </w:rPr>
        <w:t xml:space="preserve"> sản phẩm điện -</w:t>
      </w:r>
      <w:r w:rsidR="000A7F22" w:rsidRPr="00C65A79">
        <w:rPr>
          <w:rFonts w:ascii="Times New Roman" w:hAnsi="Times New Roman"/>
          <w:bCs/>
          <w:spacing w:val="-6"/>
          <w:sz w:val="28"/>
          <w:szCs w:val="28"/>
          <w:shd w:val="clear" w:color="auto" w:fill="FFFFFF"/>
        </w:rPr>
        <w:t xml:space="preserve"> điện tử </w:t>
      </w:r>
      <w:r w:rsidRPr="00C65A79">
        <w:rPr>
          <w:rFonts w:ascii="Times New Roman" w:hAnsi="Times New Roman"/>
          <w:bCs/>
          <w:spacing w:val="-6"/>
          <w:sz w:val="28"/>
          <w:szCs w:val="28"/>
          <w:shd w:val="clear" w:color="auto" w:fill="FFFFFF"/>
        </w:rPr>
        <w:t xml:space="preserve">vẫn còn hạn chế. </w:t>
      </w:r>
      <w:r w:rsidRPr="00C65A79">
        <w:rPr>
          <w:rFonts w:ascii="Times New Roman" w:hAnsi="Times New Roman"/>
          <w:spacing w:val="-6"/>
          <w:sz w:val="28"/>
          <w:szCs w:val="28"/>
        </w:rPr>
        <w:t>Hiện nay công tác quản lý tương thích điện từ</w:t>
      </w:r>
      <w:r w:rsidR="000A7F22" w:rsidRPr="00C65A79">
        <w:rPr>
          <w:rFonts w:ascii="Times New Roman" w:hAnsi="Times New Roman"/>
          <w:spacing w:val="-6"/>
          <w:sz w:val="28"/>
          <w:szCs w:val="28"/>
        </w:rPr>
        <w:t xml:space="preserve"> (EMC)</w:t>
      </w:r>
      <w:r w:rsidRPr="00C65A79">
        <w:rPr>
          <w:rFonts w:ascii="Times New Roman" w:hAnsi="Times New Roman"/>
          <w:spacing w:val="-6"/>
          <w:sz w:val="28"/>
          <w:szCs w:val="28"/>
        </w:rPr>
        <w:t xml:space="preserve"> tại Việt Nam đang được triển khai thông qua hệ thống văn bản quy phạm pháp luật gồm Luật Tần số vô tuyến điện</w:t>
      </w:r>
      <w:r w:rsidR="00B13BF2">
        <w:rPr>
          <w:rFonts w:ascii="Times New Roman" w:hAnsi="Times New Roman"/>
          <w:spacing w:val="-6"/>
          <w:sz w:val="28"/>
          <w:szCs w:val="28"/>
        </w:rPr>
        <w:t xml:space="preserve">, Luật Tiêu chuẩn và </w:t>
      </w:r>
      <w:r w:rsidR="00B13BF2">
        <w:rPr>
          <w:rFonts w:ascii="Times New Roman" w:hAnsi="Times New Roman"/>
          <w:spacing w:val="-6"/>
          <w:sz w:val="28"/>
          <w:szCs w:val="28"/>
        </w:rPr>
        <w:tab/>
        <w:t>Quy chuẩn kỹ thuật,</w:t>
      </w:r>
      <w:r w:rsidRPr="00C65A79">
        <w:rPr>
          <w:rFonts w:ascii="Times New Roman" w:hAnsi="Times New Roman"/>
          <w:spacing w:val="-6"/>
          <w:sz w:val="28"/>
          <w:szCs w:val="28"/>
        </w:rPr>
        <w:t xml:space="preserve"> các Thông tư, các tiêu chuẩn, quy chuẩn do Bộ Khoa học và Công nghệ và Bộ Thôn</w:t>
      </w:r>
      <w:r w:rsidR="00B13BF2">
        <w:rPr>
          <w:rFonts w:ascii="Times New Roman" w:hAnsi="Times New Roman"/>
          <w:spacing w:val="-6"/>
          <w:sz w:val="28"/>
          <w:szCs w:val="28"/>
        </w:rPr>
        <w:t>g tin và Truyền thông ban hành.</w:t>
      </w:r>
    </w:p>
    <w:p w:rsidR="00427439" w:rsidRPr="00C65A79" w:rsidRDefault="00427439" w:rsidP="00C65A79">
      <w:pPr>
        <w:pStyle w:val="NormalWeb"/>
        <w:spacing w:before="120" w:beforeAutospacing="0" w:after="120" w:afterAutospacing="0" w:line="360" w:lineRule="exact"/>
        <w:ind w:firstLine="720"/>
        <w:jc w:val="both"/>
        <w:rPr>
          <w:bCs/>
          <w:spacing w:val="-6"/>
          <w:sz w:val="28"/>
          <w:szCs w:val="28"/>
          <w:bdr w:val="none" w:sz="0" w:space="0" w:color="auto" w:frame="1"/>
        </w:rPr>
      </w:pPr>
      <w:bookmarkStart w:id="0" w:name="dieu_15"/>
      <w:r w:rsidRPr="00C65A79">
        <w:rPr>
          <w:bCs/>
          <w:spacing w:val="-6"/>
          <w:sz w:val="28"/>
          <w:szCs w:val="28"/>
          <w:bdr w:val="none" w:sz="0" w:space="0" w:color="auto" w:frame="1"/>
        </w:rPr>
        <w:t>Theo Luật Tần số Vô tuyến điện ngày 23/11/2009, việc quản lý tương thích điện từ</w:t>
      </w:r>
      <w:bookmarkEnd w:id="0"/>
      <w:r w:rsidRPr="00C65A79">
        <w:rPr>
          <w:bCs/>
          <w:spacing w:val="-6"/>
          <w:sz w:val="28"/>
          <w:szCs w:val="28"/>
          <w:bdr w:val="none" w:sz="0" w:space="0" w:color="auto" w:frame="1"/>
        </w:rPr>
        <w:t xml:space="preserve"> được quy định và phân công cụ thể như sau:</w:t>
      </w:r>
    </w:p>
    <w:p w:rsidR="00427439" w:rsidRPr="00C65A79" w:rsidRDefault="00427439" w:rsidP="00C65A79">
      <w:pPr>
        <w:pStyle w:val="NormalWeb"/>
        <w:spacing w:before="120" w:beforeAutospacing="0" w:after="120" w:afterAutospacing="0" w:line="360" w:lineRule="exact"/>
        <w:ind w:firstLine="720"/>
        <w:jc w:val="both"/>
        <w:rPr>
          <w:color w:val="000000"/>
          <w:spacing w:val="-6"/>
          <w:sz w:val="28"/>
          <w:szCs w:val="28"/>
        </w:rPr>
      </w:pPr>
      <w:r w:rsidRPr="00C65A79">
        <w:rPr>
          <w:color w:val="000000"/>
          <w:spacing w:val="-6"/>
          <w:sz w:val="28"/>
          <w:szCs w:val="28"/>
        </w:rPr>
        <w:t>- Tổ chức, cá nhân đưa thiết bị điện, điện tử có bức xạ vô tuyến điện vào sử dụng phải thực hiện các quy định của pháp luật về quản lý tương thích điện từ.</w:t>
      </w:r>
    </w:p>
    <w:p w:rsidR="00427439" w:rsidRPr="00C65A79" w:rsidRDefault="00427439" w:rsidP="00C65A79">
      <w:pPr>
        <w:pStyle w:val="NormalWeb"/>
        <w:spacing w:before="120" w:beforeAutospacing="0" w:after="120" w:afterAutospacing="0" w:line="360" w:lineRule="exact"/>
        <w:ind w:firstLine="720"/>
        <w:jc w:val="both"/>
        <w:rPr>
          <w:color w:val="000000"/>
          <w:spacing w:val="-6"/>
          <w:sz w:val="28"/>
          <w:szCs w:val="28"/>
        </w:rPr>
      </w:pPr>
      <w:r w:rsidRPr="00C65A79">
        <w:rPr>
          <w:color w:val="000000"/>
          <w:spacing w:val="-6"/>
          <w:sz w:val="28"/>
          <w:szCs w:val="28"/>
        </w:rPr>
        <w:t>- Tổ chức, cá nhân sản xuất, nhập khẩu thiết bị điện, điện tử có bức xạ vô tuyến điện thuộc Danh mục thiết bị có khả năng gây mất an toàn do không tương thích điện từ quy định trước khi đưa vào lưu thông trên thị trường hoặc sử dụng phải thực hiện việc chứng nhận hợp quy, công bố hợp quy và sử dụng dấu hợp quy.</w:t>
      </w:r>
    </w:p>
    <w:p w:rsidR="00427439" w:rsidRPr="00C65A79" w:rsidRDefault="00427439" w:rsidP="00C65A79">
      <w:pPr>
        <w:pStyle w:val="NormalWeb"/>
        <w:spacing w:before="120" w:beforeAutospacing="0" w:after="120" w:afterAutospacing="0" w:line="360" w:lineRule="exact"/>
        <w:ind w:firstLine="720"/>
        <w:jc w:val="both"/>
        <w:rPr>
          <w:color w:val="000000"/>
          <w:spacing w:val="-6"/>
          <w:sz w:val="28"/>
          <w:szCs w:val="28"/>
        </w:rPr>
      </w:pPr>
      <w:r w:rsidRPr="00C65A79">
        <w:rPr>
          <w:color w:val="000000"/>
          <w:spacing w:val="-6"/>
          <w:sz w:val="28"/>
          <w:szCs w:val="28"/>
        </w:rPr>
        <w:t>- Bộ trưởng Bộ Thông tin và Truyền thông ban hành Danh mục thiết bị vô tuyến điện, thiết bị viễn thông và thiết bị công nghệ thông tin, thiết bị ứng dụng sóng vô tuyến điện có khả năng gây mất an toàn do không tương thích điện từ.</w:t>
      </w:r>
    </w:p>
    <w:p w:rsidR="00427439" w:rsidRPr="00C65A79" w:rsidRDefault="00427439" w:rsidP="00C65A79">
      <w:pPr>
        <w:pStyle w:val="NormalWeb"/>
        <w:spacing w:before="120" w:beforeAutospacing="0" w:after="120" w:afterAutospacing="0" w:line="360" w:lineRule="exact"/>
        <w:ind w:firstLine="720"/>
        <w:jc w:val="both"/>
        <w:rPr>
          <w:color w:val="000000"/>
          <w:spacing w:val="-6"/>
          <w:sz w:val="28"/>
          <w:szCs w:val="28"/>
        </w:rPr>
      </w:pPr>
      <w:r w:rsidRPr="00C65A79">
        <w:rPr>
          <w:color w:val="000000"/>
          <w:spacing w:val="-6"/>
          <w:sz w:val="28"/>
          <w:szCs w:val="28"/>
        </w:rPr>
        <w:t xml:space="preserve">- Bộ trưởng Bộ Khoa học và Công nghệ ban hành Danh mục thiết bị điện, điện tử có bức xạ vô tuyến điện có khả năng gây mất an toàn do không tương thích điện từ, trừ thiết bị thuộc Danh mục quy định tại khoản 3 Điều này; công bố Tiêu </w:t>
      </w:r>
      <w:r w:rsidRPr="00C65A79">
        <w:rPr>
          <w:color w:val="000000"/>
          <w:spacing w:val="-6"/>
          <w:sz w:val="28"/>
          <w:szCs w:val="28"/>
        </w:rPr>
        <w:lastRenderedPageBreak/>
        <w:t>chuẩn quốc gia về tương thích điện từ đối với thiết bị điện, điện tử có bức xạ vô tuyến điện.</w:t>
      </w:r>
    </w:p>
    <w:p w:rsidR="00A0166D" w:rsidRPr="00C65A79" w:rsidRDefault="00427439" w:rsidP="00A8515A">
      <w:pPr>
        <w:spacing w:after="120" w:line="320" w:lineRule="exact"/>
        <w:ind w:firstLine="720"/>
        <w:rPr>
          <w:rFonts w:ascii="Times New Roman" w:hAnsi="Times New Roman"/>
          <w:spacing w:val="-6"/>
          <w:sz w:val="28"/>
          <w:szCs w:val="28"/>
          <w:lang w:val="nl-NL"/>
        </w:rPr>
      </w:pPr>
      <w:r w:rsidRPr="00C65A79">
        <w:rPr>
          <w:rFonts w:ascii="Times New Roman" w:hAnsi="Times New Roman"/>
          <w:spacing w:val="-6"/>
          <w:sz w:val="28"/>
          <w:szCs w:val="28"/>
        </w:rPr>
        <w:t>Căn cứ vào quy định này cũng như quy định của Luật Tiêu chuẩn và Quy chuẩn kỹ thuật, Bộ Khoa học và Công nghệ cũng đã ban hành QCVN 9:2012/BKHCN về tương thích điện từ đối với thiết bị điện</w:t>
      </w:r>
      <w:r w:rsidR="00A0166D" w:rsidRPr="00C65A79">
        <w:rPr>
          <w:rFonts w:ascii="Times New Roman" w:hAnsi="Times New Roman"/>
          <w:spacing w:val="-6"/>
          <w:sz w:val="28"/>
          <w:szCs w:val="28"/>
        </w:rPr>
        <w:t>, điện tử</w:t>
      </w:r>
      <w:r w:rsidRPr="00C65A79">
        <w:rPr>
          <w:rFonts w:ascii="Times New Roman" w:hAnsi="Times New Roman"/>
          <w:spacing w:val="-6"/>
          <w:sz w:val="28"/>
          <w:szCs w:val="28"/>
        </w:rPr>
        <w:t xml:space="preserve"> gia dụng </w:t>
      </w:r>
      <w:r w:rsidR="00A0166D" w:rsidRPr="00C65A79">
        <w:rPr>
          <w:rFonts w:ascii="Times New Roman" w:hAnsi="Times New Roman"/>
          <w:spacing w:val="-6"/>
          <w:sz w:val="28"/>
          <w:szCs w:val="28"/>
          <w:lang w:val="nl-NL"/>
        </w:rPr>
        <w:t xml:space="preserve">và các mục đích tương tự để quản lý khả năng gây can nhiễu mất an toàn của một số thiết bị điện, điện tử gia dụng. </w:t>
      </w:r>
    </w:p>
    <w:p w:rsidR="00A0166D" w:rsidRPr="00C65A79" w:rsidRDefault="00D5790E" w:rsidP="00A8515A">
      <w:pPr>
        <w:spacing w:after="120" w:line="320" w:lineRule="exact"/>
        <w:ind w:firstLine="720"/>
        <w:rPr>
          <w:rFonts w:ascii="Times New Roman" w:hAnsi="Times New Roman"/>
          <w:spacing w:val="-6"/>
          <w:sz w:val="28"/>
          <w:szCs w:val="28"/>
          <w:lang w:val="nl-NL"/>
        </w:rPr>
      </w:pPr>
      <w:r w:rsidRPr="00C65A79">
        <w:rPr>
          <w:rFonts w:ascii="Times New Roman" w:hAnsi="Times New Roman"/>
          <w:spacing w:val="-6"/>
          <w:sz w:val="28"/>
          <w:szCs w:val="28"/>
          <w:lang w:val="nl-NL"/>
        </w:rPr>
        <w:t>T</w:t>
      </w:r>
      <w:r w:rsidR="00A0166D" w:rsidRPr="00C65A79">
        <w:rPr>
          <w:rFonts w:ascii="Times New Roman" w:hAnsi="Times New Roman"/>
          <w:spacing w:val="-6"/>
          <w:sz w:val="28"/>
          <w:szCs w:val="28"/>
          <w:lang w:val="nl-NL"/>
        </w:rPr>
        <w:t>rong quá trình thực hiện, Bộ Khoa học và Công nghệ đã nhận được các phản ánh từ các cơ quan, tổ chức một số vấn đề vướng mắc sau:</w:t>
      </w:r>
    </w:p>
    <w:p w:rsidR="00A0166D" w:rsidRPr="00C65A79" w:rsidRDefault="00A0166D" w:rsidP="00A8515A">
      <w:pPr>
        <w:spacing w:after="120" w:line="320" w:lineRule="exact"/>
        <w:ind w:firstLine="720"/>
        <w:rPr>
          <w:rFonts w:ascii="Times New Roman" w:hAnsi="Times New Roman"/>
          <w:spacing w:val="-6"/>
          <w:sz w:val="28"/>
          <w:szCs w:val="28"/>
          <w:lang w:val="nl-NL"/>
        </w:rPr>
      </w:pPr>
      <w:r w:rsidRPr="00C65A79">
        <w:rPr>
          <w:rFonts w:ascii="Times New Roman" w:hAnsi="Times New Roman"/>
          <w:spacing w:val="-6"/>
          <w:sz w:val="28"/>
          <w:szCs w:val="28"/>
          <w:lang w:val="nl-NL"/>
        </w:rPr>
        <w:t xml:space="preserve">+ </w:t>
      </w:r>
      <w:r w:rsidR="00FD4B15" w:rsidRPr="00C65A79">
        <w:rPr>
          <w:rFonts w:ascii="Times New Roman" w:hAnsi="Times New Roman"/>
          <w:spacing w:val="-6"/>
          <w:sz w:val="28"/>
          <w:szCs w:val="28"/>
          <w:lang w:val="nl-NL"/>
        </w:rPr>
        <w:t>Cần thiết loại bỏ phạm vi</w:t>
      </w:r>
      <w:r w:rsidRPr="00C65A79">
        <w:rPr>
          <w:rFonts w:ascii="Times New Roman" w:hAnsi="Times New Roman"/>
          <w:spacing w:val="-6"/>
          <w:sz w:val="28"/>
          <w:szCs w:val="28"/>
          <w:lang w:val="nl-NL"/>
        </w:rPr>
        <w:t xml:space="preserve"> áp dụng QCVN này cho các thiết bị điện, điện tử sử dụng nguồn điện ba pha;</w:t>
      </w:r>
    </w:p>
    <w:p w:rsidR="00A0166D" w:rsidRPr="00C65A79" w:rsidRDefault="00A0166D" w:rsidP="00A8515A">
      <w:pPr>
        <w:spacing w:after="120" w:line="320" w:lineRule="exact"/>
        <w:ind w:firstLine="720"/>
        <w:rPr>
          <w:rFonts w:ascii="Times New Roman" w:hAnsi="Times New Roman"/>
          <w:spacing w:val="-6"/>
          <w:sz w:val="28"/>
          <w:szCs w:val="28"/>
          <w:lang w:val="nl-NL"/>
        </w:rPr>
      </w:pPr>
      <w:r w:rsidRPr="00C65A79">
        <w:rPr>
          <w:rFonts w:ascii="Times New Roman" w:hAnsi="Times New Roman"/>
          <w:spacing w:val="-6"/>
          <w:sz w:val="28"/>
          <w:szCs w:val="28"/>
          <w:lang w:val="nl-NL"/>
        </w:rPr>
        <w:t>+ Thực tế, cùng</w:t>
      </w:r>
      <w:r w:rsidR="002034E8" w:rsidRPr="00C65A79">
        <w:rPr>
          <w:rFonts w:ascii="Times New Roman" w:hAnsi="Times New Roman"/>
          <w:spacing w:val="-6"/>
          <w:sz w:val="28"/>
          <w:szCs w:val="28"/>
          <w:lang w:val="nl-NL"/>
        </w:rPr>
        <w:t xml:space="preserve"> với</w:t>
      </w:r>
      <w:r w:rsidRPr="00C65A79">
        <w:rPr>
          <w:rFonts w:ascii="Times New Roman" w:hAnsi="Times New Roman"/>
          <w:spacing w:val="-6"/>
          <w:sz w:val="28"/>
          <w:szCs w:val="28"/>
          <w:lang w:val="nl-NL"/>
        </w:rPr>
        <w:t xml:space="preserve"> sự </w:t>
      </w:r>
      <w:r w:rsidR="002034E8" w:rsidRPr="00C65A79">
        <w:rPr>
          <w:rFonts w:ascii="Times New Roman" w:hAnsi="Times New Roman"/>
          <w:spacing w:val="-6"/>
          <w:sz w:val="28"/>
          <w:szCs w:val="28"/>
          <w:lang w:val="nl-NL"/>
        </w:rPr>
        <w:t xml:space="preserve">gia </w:t>
      </w:r>
      <w:r w:rsidRPr="00C65A79">
        <w:rPr>
          <w:rFonts w:ascii="Times New Roman" w:hAnsi="Times New Roman"/>
          <w:spacing w:val="-6"/>
          <w:sz w:val="28"/>
          <w:szCs w:val="28"/>
          <w:lang w:val="nl-NL"/>
        </w:rPr>
        <w:t>tăng nhu cầu sử dụng các thiết bị điện, điện tử gia dụng, các sản phẩm này trong quá trình sử dụng thực sự có phát xạ nhiễu ảnh hưởng đến chức năng hoạt động của các thiết bị xung quanh, ví dụ máy sấy tóc, lò vi sóng, các thiết bị đun nấu ....</w:t>
      </w:r>
    </w:p>
    <w:p w:rsidR="00680CBF" w:rsidRPr="00C65A79" w:rsidRDefault="00680CBF" w:rsidP="00A8515A">
      <w:pPr>
        <w:spacing w:after="120" w:line="320" w:lineRule="exact"/>
        <w:ind w:firstLine="720"/>
        <w:rPr>
          <w:rFonts w:ascii="Times New Roman" w:hAnsi="Times New Roman"/>
          <w:spacing w:val="-6"/>
          <w:sz w:val="28"/>
          <w:szCs w:val="28"/>
          <w:lang w:val="nl-NL"/>
        </w:rPr>
      </w:pPr>
      <w:r w:rsidRPr="00C65A79">
        <w:rPr>
          <w:rFonts w:ascii="Times New Roman" w:hAnsi="Times New Roman"/>
          <w:spacing w:val="-6"/>
          <w:sz w:val="28"/>
          <w:szCs w:val="28"/>
          <w:lang w:val="nl-NL"/>
        </w:rPr>
        <w:t xml:space="preserve">+ </w:t>
      </w:r>
      <w:r w:rsidR="00C264FB" w:rsidRPr="00C65A79">
        <w:rPr>
          <w:rFonts w:ascii="Times New Roman" w:hAnsi="Times New Roman"/>
          <w:spacing w:val="-6"/>
          <w:sz w:val="28"/>
          <w:szCs w:val="28"/>
          <w:lang w:val="nl-NL"/>
        </w:rPr>
        <w:t xml:space="preserve">Xu hướng chung các nước ngày càng mở rộng phạm vi quản lý </w:t>
      </w:r>
      <w:r w:rsidRPr="00C65A79">
        <w:rPr>
          <w:rFonts w:ascii="Times New Roman" w:hAnsi="Times New Roman"/>
          <w:spacing w:val="-6"/>
          <w:sz w:val="28"/>
          <w:szCs w:val="28"/>
          <w:lang w:val="nl-NL"/>
        </w:rPr>
        <w:t>EMC</w:t>
      </w:r>
      <w:r w:rsidR="00C264FB" w:rsidRPr="00C65A79">
        <w:rPr>
          <w:rFonts w:ascii="Times New Roman" w:hAnsi="Times New Roman"/>
          <w:spacing w:val="-6"/>
          <w:sz w:val="28"/>
          <w:szCs w:val="28"/>
          <w:lang w:val="nl-NL"/>
        </w:rPr>
        <w:t xml:space="preserve"> cho các sản phẩm điện </w:t>
      </w:r>
      <w:r w:rsidR="00681AC9">
        <w:rPr>
          <w:rFonts w:ascii="Times New Roman" w:hAnsi="Times New Roman"/>
          <w:spacing w:val="-6"/>
          <w:sz w:val="28"/>
          <w:szCs w:val="28"/>
          <w:lang w:val="nl-NL"/>
        </w:rPr>
        <w:t>-</w:t>
      </w:r>
      <w:r w:rsidR="00C264FB" w:rsidRPr="00C65A79">
        <w:rPr>
          <w:rFonts w:ascii="Times New Roman" w:hAnsi="Times New Roman"/>
          <w:spacing w:val="-6"/>
          <w:sz w:val="28"/>
          <w:szCs w:val="28"/>
          <w:lang w:val="nl-NL"/>
        </w:rPr>
        <w:t xml:space="preserve"> điện tử nhằm bảo vệ lợi ích hợp pháp của người tiêu dùng</w:t>
      </w:r>
      <w:r w:rsidRPr="00C65A79">
        <w:rPr>
          <w:rFonts w:ascii="Times New Roman" w:hAnsi="Times New Roman"/>
          <w:spacing w:val="-6"/>
          <w:sz w:val="28"/>
          <w:szCs w:val="28"/>
          <w:lang w:val="nl-NL"/>
        </w:rPr>
        <w:t xml:space="preserve">. </w:t>
      </w:r>
    </w:p>
    <w:p w:rsidR="00A0166D" w:rsidRPr="00C65A79" w:rsidRDefault="002F1BAF" w:rsidP="00A8515A">
      <w:pPr>
        <w:spacing w:after="120" w:line="320" w:lineRule="exact"/>
        <w:ind w:firstLine="720"/>
        <w:rPr>
          <w:rFonts w:ascii="Times New Roman" w:hAnsi="Times New Roman"/>
          <w:sz w:val="28"/>
          <w:szCs w:val="28"/>
          <w:lang w:val="en-GB"/>
        </w:rPr>
      </w:pPr>
      <w:r w:rsidRPr="00C65A79">
        <w:rPr>
          <w:rFonts w:ascii="Times New Roman" w:hAnsi="Times New Roman"/>
          <w:sz w:val="28"/>
          <w:szCs w:val="28"/>
          <w:lang w:val="en-GB"/>
        </w:rPr>
        <w:t xml:space="preserve">+ </w:t>
      </w:r>
      <w:r w:rsidR="00A0166D" w:rsidRPr="00C65A79">
        <w:rPr>
          <w:rFonts w:ascii="Times New Roman" w:hAnsi="Times New Roman"/>
          <w:sz w:val="28"/>
          <w:szCs w:val="28"/>
          <w:lang w:val="en-GB"/>
        </w:rPr>
        <w:t xml:space="preserve">Hiện nay, Bộ Khoa học và Công nghệ cũng đã </w:t>
      </w:r>
      <w:r w:rsidRPr="00C65A79">
        <w:rPr>
          <w:rFonts w:ascii="Times New Roman" w:hAnsi="Times New Roman"/>
          <w:sz w:val="28"/>
          <w:szCs w:val="28"/>
          <w:lang w:val="en-GB"/>
        </w:rPr>
        <w:t xml:space="preserve">xây dựng và </w:t>
      </w:r>
      <w:r w:rsidR="00A0166D" w:rsidRPr="00C65A79">
        <w:rPr>
          <w:rFonts w:ascii="Times New Roman" w:hAnsi="Times New Roman"/>
          <w:sz w:val="28"/>
          <w:szCs w:val="28"/>
          <w:lang w:val="en-GB"/>
        </w:rPr>
        <w:t>công bố áp dụng hầu hết các Tiêu chuẩn quốc gia về EMC trên cơ sở chấp nhận các tiêu chuẩn quốc tế</w:t>
      </w:r>
      <w:r w:rsidR="00C264FB" w:rsidRPr="00C65A79">
        <w:rPr>
          <w:rFonts w:ascii="Times New Roman" w:hAnsi="Times New Roman"/>
          <w:sz w:val="28"/>
          <w:szCs w:val="28"/>
          <w:lang w:val="en-GB"/>
        </w:rPr>
        <w:t xml:space="preserve"> (</w:t>
      </w:r>
      <w:r w:rsidR="00A0166D" w:rsidRPr="00C65A79">
        <w:rPr>
          <w:rFonts w:ascii="Times New Roman" w:hAnsi="Times New Roman"/>
          <w:sz w:val="28"/>
          <w:szCs w:val="28"/>
          <w:lang w:val="en-GB"/>
        </w:rPr>
        <w:t>CISPR và IEC 61000</w:t>
      </w:r>
      <w:r w:rsidR="00C264FB" w:rsidRPr="00C65A79">
        <w:rPr>
          <w:rFonts w:ascii="Times New Roman" w:hAnsi="Times New Roman"/>
          <w:sz w:val="28"/>
          <w:szCs w:val="28"/>
          <w:lang w:val="en-GB"/>
        </w:rPr>
        <w:t>)</w:t>
      </w:r>
      <w:r w:rsidR="00A0166D" w:rsidRPr="00C65A79">
        <w:rPr>
          <w:rFonts w:ascii="Times New Roman" w:hAnsi="Times New Roman"/>
          <w:sz w:val="28"/>
          <w:szCs w:val="28"/>
          <w:lang w:val="en-GB"/>
        </w:rPr>
        <w:t>.</w:t>
      </w:r>
    </w:p>
    <w:p w:rsidR="005A13F9" w:rsidRPr="00C65A79" w:rsidRDefault="002F1BAF" w:rsidP="00681AC9">
      <w:pPr>
        <w:spacing w:after="120" w:line="240" w:lineRule="auto"/>
        <w:ind w:firstLine="720"/>
        <w:rPr>
          <w:rFonts w:ascii="Times New Roman" w:hAnsi="Times New Roman"/>
          <w:sz w:val="28"/>
          <w:szCs w:val="28"/>
          <w:lang w:val="nl-NL"/>
        </w:rPr>
      </w:pPr>
      <w:r w:rsidRPr="00C65A79">
        <w:rPr>
          <w:rFonts w:ascii="Times New Roman" w:hAnsi="Times New Roman"/>
          <w:sz w:val="28"/>
          <w:szCs w:val="28"/>
          <w:lang w:val="nl-NL"/>
        </w:rPr>
        <w:t xml:space="preserve">+ </w:t>
      </w:r>
      <w:r w:rsidR="002034E8" w:rsidRPr="00C65A79">
        <w:rPr>
          <w:rFonts w:ascii="Times New Roman" w:hAnsi="Times New Roman"/>
          <w:sz w:val="28"/>
          <w:szCs w:val="28"/>
          <w:lang w:val="nl-NL"/>
        </w:rPr>
        <w:t>T</w:t>
      </w:r>
      <w:r w:rsidR="00A0166D" w:rsidRPr="00C65A79">
        <w:rPr>
          <w:rFonts w:ascii="Times New Roman" w:hAnsi="Times New Roman"/>
          <w:sz w:val="28"/>
          <w:szCs w:val="28"/>
          <w:lang w:val="nl-NL"/>
        </w:rPr>
        <w:t>hời gian qua, một loạt các văn bản</w:t>
      </w:r>
      <w:r w:rsidR="002034E8" w:rsidRPr="00C65A79">
        <w:rPr>
          <w:rFonts w:ascii="Times New Roman" w:hAnsi="Times New Roman"/>
          <w:sz w:val="28"/>
          <w:szCs w:val="28"/>
          <w:lang w:val="nl-NL"/>
        </w:rPr>
        <w:t xml:space="preserve"> quy phạm pháp luật được viện dẫn</w:t>
      </w:r>
      <w:r w:rsidR="00A0166D" w:rsidRPr="00C65A79">
        <w:rPr>
          <w:rFonts w:ascii="Times New Roman" w:hAnsi="Times New Roman"/>
          <w:sz w:val="28"/>
          <w:szCs w:val="28"/>
          <w:lang w:val="nl-NL"/>
        </w:rPr>
        <w:t xml:space="preserve"> trong QCVN 9:2012/BKHCN đã được sửa đổi, </w:t>
      </w:r>
      <w:r w:rsidR="002034E8" w:rsidRPr="00C65A79">
        <w:rPr>
          <w:rFonts w:ascii="Times New Roman" w:hAnsi="Times New Roman"/>
          <w:sz w:val="28"/>
          <w:szCs w:val="28"/>
          <w:lang w:val="nl-NL"/>
        </w:rPr>
        <w:t>thay thế bằng văn bản mới, v</w:t>
      </w:r>
      <w:r w:rsidR="00A0166D" w:rsidRPr="00C65A79">
        <w:rPr>
          <w:rFonts w:ascii="Times New Roman" w:hAnsi="Times New Roman"/>
          <w:sz w:val="28"/>
          <w:szCs w:val="28"/>
          <w:lang w:val="nl-NL"/>
        </w:rPr>
        <w:t>í dụ</w:t>
      </w:r>
      <w:r w:rsidR="002034E8" w:rsidRPr="00C65A79">
        <w:rPr>
          <w:rFonts w:ascii="Times New Roman" w:hAnsi="Times New Roman"/>
          <w:sz w:val="28"/>
          <w:szCs w:val="28"/>
          <w:lang w:val="nl-NL"/>
        </w:rPr>
        <w:t xml:space="preserve"> như</w:t>
      </w:r>
      <w:r w:rsidR="005A13F9" w:rsidRPr="00C65A79">
        <w:rPr>
          <w:rFonts w:ascii="Times New Roman" w:hAnsi="Times New Roman"/>
          <w:sz w:val="28"/>
          <w:szCs w:val="28"/>
          <w:lang w:val="nl-NL"/>
        </w:rPr>
        <w:t>Thông tư</w:t>
      </w:r>
      <w:r w:rsidR="002034E8" w:rsidRPr="00C65A79">
        <w:rPr>
          <w:rFonts w:ascii="Times New Roman" w:hAnsi="Times New Roman"/>
          <w:sz w:val="28"/>
          <w:szCs w:val="28"/>
          <w:lang w:val="nl-NL"/>
        </w:rPr>
        <w:t xml:space="preserve"> số</w:t>
      </w:r>
      <w:r w:rsidR="005A13F9" w:rsidRPr="00C65A79">
        <w:rPr>
          <w:rFonts w:ascii="Times New Roman" w:hAnsi="Times New Roman"/>
          <w:sz w:val="28"/>
          <w:szCs w:val="28"/>
          <w:lang w:val="nl-NL"/>
        </w:rPr>
        <w:t xml:space="preserve"> 02/2017/TT-BKHCN ngày 31/3/2017 sửa đổi bổ sung Thông tư 28</w:t>
      </w:r>
      <w:r w:rsidR="00A0166D" w:rsidRPr="00C65A79">
        <w:rPr>
          <w:rFonts w:ascii="Times New Roman" w:hAnsi="Times New Roman"/>
          <w:sz w:val="28"/>
          <w:szCs w:val="28"/>
          <w:lang w:val="nl-NL"/>
        </w:rPr>
        <w:t xml:space="preserve">/2012/TT-BKHCN, </w:t>
      </w:r>
      <w:r w:rsidR="005A13F9" w:rsidRPr="00C65A79">
        <w:rPr>
          <w:rFonts w:ascii="Times New Roman" w:hAnsi="Times New Roman"/>
          <w:sz w:val="28"/>
          <w:szCs w:val="28"/>
          <w:lang w:val="nl-NL"/>
        </w:rPr>
        <w:t>Thông tư 07/2017/TT-BKHCN ngày 16/6/2017 sửa đổi bổ sung Thông tư 27/2012/TT-BKHCN</w:t>
      </w:r>
      <w:r w:rsidR="00A0166D" w:rsidRPr="00C65A79">
        <w:rPr>
          <w:rFonts w:ascii="Times New Roman" w:hAnsi="Times New Roman"/>
          <w:sz w:val="28"/>
          <w:szCs w:val="28"/>
          <w:lang w:val="nl-NL"/>
        </w:rPr>
        <w:t xml:space="preserve">, </w:t>
      </w:r>
      <w:r w:rsidR="005A13F9" w:rsidRPr="00C65A79">
        <w:rPr>
          <w:rFonts w:ascii="Times New Roman" w:hAnsi="Times New Roman"/>
          <w:sz w:val="28"/>
          <w:szCs w:val="28"/>
          <w:lang w:val="nl-NL"/>
        </w:rPr>
        <w:t>Nghị định 43/2017/NĐ-CP về ghi nhãn hàng hóa.</w:t>
      </w:r>
      <w:r w:rsidR="00A0166D" w:rsidRPr="00C65A79">
        <w:rPr>
          <w:rFonts w:ascii="Times New Roman" w:hAnsi="Times New Roman"/>
          <w:sz w:val="28"/>
          <w:szCs w:val="28"/>
          <w:lang w:val="nl-NL"/>
        </w:rPr>
        <w:t>..</w:t>
      </w:r>
    </w:p>
    <w:p w:rsidR="005A13F9" w:rsidRDefault="00A0166D" w:rsidP="00C65A79">
      <w:pPr>
        <w:spacing w:after="120" w:line="360" w:lineRule="exact"/>
        <w:ind w:firstLine="720"/>
        <w:rPr>
          <w:rFonts w:ascii="Times New Roman" w:hAnsi="Times New Roman"/>
          <w:spacing w:val="-6"/>
          <w:sz w:val="28"/>
          <w:szCs w:val="28"/>
        </w:rPr>
      </w:pPr>
      <w:r w:rsidRPr="00C65A79">
        <w:rPr>
          <w:rFonts w:ascii="Times New Roman" w:hAnsi="Times New Roman"/>
          <w:spacing w:val="-6"/>
          <w:sz w:val="28"/>
          <w:szCs w:val="28"/>
        </w:rPr>
        <w:t>Do đó, việc sửa đổi QCVN 9</w:t>
      </w:r>
      <w:r w:rsidR="00C74D61" w:rsidRPr="00C65A79">
        <w:rPr>
          <w:rFonts w:ascii="Times New Roman" w:hAnsi="Times New Roman"/>
          <w:spacing w:val="-6"/>
          <w:sz w:val="28"/>
          <w:szCs w:val="28"/>
        </w:rPr>
        <w:t>:2012/BKHCN</w:t>
      </w:r>
      <w:r w:rsidRPr="00C65A79">
        <w:rPr>
          <w:rFonts w:ascii="Times New Roman" w:hAnsi="Times New Roman"/>
          <w:spacing w:val="-6"/>
          <w:sz w:val="28"/>
          <w:szCs w:val="28"/>
        </w:rPr>
        <w:t xml:space="preserve"> là cần thiết để đảm bảo</w:t>
      </w:r>
      <w:r w:rsidR="00C74D61" w:rsidRPr="00C65A79">
        <w:rPr>
          <w:rFonts w:ascii="Times New Roman" w:hAnsi="Times New Roman"/>
          <w:spacing w:val="-6"/>
          <w:sz w:val="28"/>
          <w:szCs w:val="28"/>
        </w:rPr>
        <w:t xml:space="preserve"> tính cập nhật, đồng bộ của hệ thống văn bản, đáp ứng</w:t>
      </w:r>
      <w:r w:rsidRPr="00C65A79">
        <w:rPr>
          <w:rFonts w:ascii="Times New Roman" w:hAnsi="Times New Roman"/>
          <w:spacing w:val="-6"/>
          <w:sz w:val="28"/>
          <w:szCs w:val="28"/>
        </w:rPr>
        <w:t xml:space="preserve"> các mục tiêu quản lý</w:t>
      </w:r>
      <w:r w:rsidR="00C74D61" w:rsidRPr="00C65A79">
        <w:rPr>
          <w:rFonts w:ascii="Times New Roman" w:hAnsi="Times New Roman"/>
          <w:spacing w:val="-6"/>
          <w:sz w:val="28"/>
          <w:szCs w:val="28"/>
        </w:rPr>
        <w:t xml:space="preserve"> trong tình hình mới</w:t>
      </w:r>
      <w:r w:rsidRPr="00C65A79">
        <w:rPr>
          <w:rFonts w:ascii="Times New Roman" w:hAnsi="Times New Roman"/>
          <w:spacing w:val="-6"/>
          <w:sz w:val="28"/>
          <w:szCs w:val="28"/>
        </w:rPr>
        <w:t xml:space="preserve"> một cách hiệu quả</w:t>
      </w:r>
      <w:r w:rsidR="00C74D61" w:rsidRPr="00C65A79">
        <w:rPr>
          <w:rFonts w:ascii="Times New Roman" w:hAnsi="Times New Roman"/>
          <w:spacing w:val="-6"/>
          <w:sz w:val="28"/>
          <w:szCs w:val="28"/>
        </w:rPr>
        <w:t>, phù hợp với xu thế hội nhập quốc tế</w:t>
      </w:r>
      <w:r w:rsidRPr="00C65A79">
        <w:rPr>
          <w:rFonts w:ascii="Times New Roman" w:hAnsi="Times New Roman"/>
          <w:spacing w:val="-6"/>
          <w:sz w:val="28"/>
          <w:szCs w:val="28"/>
        </w:rPr>
        <w:t xml:space="preserve">. </w:t>
      </w:r>
    </w:p>
    <w:p w:rsidR="00A95BFF" w:rsidRPr="00681AC9" w:rsidRDefault="00681AC9" w:rsidP="009407BB">
      <w:pPr>
        <w:spacing w:after="120" w:line="360" w:lineRule="exact"/>
        <w:ind w:firstLine="720"/>
        <w:rPr>
          <w:rFonts w:ascii="Times New Roman" w:hAnsi="Times New Roman"/>
          <w:i/>
          <w:spacing w:val="-6"/>
          <w:sz w:val="28"/>
          <w:szCs w:val="28"/>
          <w:shd w:val="clear" w:color="auto" w:fill="FFFFFF"/>
        </w:rPr>
      </w:pPr>
      <w:r w:rsidRPr="00681AC9">
        <w:rPr>
          <w:rFonts w:ascii="Times New Roman" w:hAnsi="Times New Roman"/>
          <w:i/>
          <w:spacing w:val="-6"/>
          <w:sz w:val="28"/>
          <w:szCs w:val="28"/>
          <w:shd w:val="clear" w:color="auto" w:fill="FFFFFF"/>
        </w:rPr>
        <w:t xml:space="preserve">2. </w:t>
      </w:r>
      <w:r w:rsidR="00A95BFF" w:rsidRPr="00681AC9">
        <w:rPr>
          <w:rFonts w:ascii="Times New Roman" w:hAnsi="Times New Roman"/>
          <w:i/>
          <w:spacing w:val="-6"/>
          <w:sz w:val="28"/>
          <w:szCs w:val="28"/>
          <w:shd w:val="clear" w:color="auto" w:fill="FFFFFF"/>
        </w:rPr>
        <w:t>Tình hình quản lý và tiêu chuẩn hóa về EMC trên thế giới</w:t>
      </w:r>
    </w:p>
    <w:p w:rsidR="00427439" w:rsidRPr="00C65A79" w:rsidRDefault="00427439" w:rsidP="00C65A79">
      <w:pPr>
        <w:spacing w:after="120" w:line="360" w:lineRule="exact"/>
        <w:ind w:firstLine="720"/>
        <w:rPr>
          <w:rFonts w:ascii="Times New Roman" w:hAnsi="Times New Roman"/>
          <w:spacing w:val="-6"/>
          <w:sz w:val="28"/>
          <w:szCs w:val="28"/>
        </w:rPr>
      </w:pPr>
      <w:r w:rsidRPr="00C65A79">
        <w:rPr>
          <w:rFonts w:ascii="Times New Roman" w:hAnsi="Times New Roman"/>
          <w:spacing w:val="-6"/>
          <w:sz w:val="28"/>
          <w:szCs w:val="28"/>
          <w:shd w:val="clear" w:color="auto" w:fill="FFFFFF"/>
        </w:rPr>
        <w:t xml:space="preserve">Cùng với sự bùng nổ trong lĩnh vực công nghệ viễn thông, công nghệ thông tin, điện, điện tử… là sự gia tăng mức độ phát xạ điện từ vào môi trường gây ra các hoạt động sai lệch của chính thiết bị và các thiết bị lân cận; thậm chí có thể gây nguy hại cho sức khỏe con người và môi trường xung quanh. Tại nhiều nước trên thế giới và trong khu vực, yêu cầu tương thích điện từ của sản phẩm đã trở thành một trong các tiêu chuẩn chất lượng bắt buộc và vai trò của tương thích điện từ ngày càng gia tăng trên thế giới. </w:t>
      </w:r>
      <w:r w:rsidRPr="00C65A79">
        <w:rPr>
          <w:rFonts w:ascii="Times New Roman" w:hAnsi="Times New Roman"/>
          <w:spacing w:val="-6"/>
          <w:sz w:val="28"/>
          <w:szCs w:val="28"/>
        </w:rPr>
        <w:t xml:space="preserve">Ở các nước có nền công nghiệp điện, điện tử phát triển và xuất khẩu các sản phẩm điện. điện tử thì các doanh nghiệp rất chú trọng việc đáp ứng các </w:t>
      </w:r>
      <w:r w:rsidRPr="00C65A79">
        <w:rPr>
          <w:rFonts w:ascii="Times New Roman" w:hAnsi="Times New Roman"/>
          <w:spacing w:val="-6"/>
          <w:sz w:val="28"/>
          <w:szCs w:val="28"/>
        </w:rPr>
        <w:lastRenderedPageBreak/>
        <w:t xml:space="preserve">yêu cầu về EMC của sản phẩm, đồng thời đầu tư xây dựng phòng thử nghiệm tương thích điện từ. </w:t>
      </w:r>
    </w:p>
    <w:p w:rsidR="00A95BFF" w:rsidRPr="00C65A79" w:rsidRDefault="003C4132" w:rsidP="00C65A79">
      <w:pPr>
        <w:pStyle w:val="HTMLPreformatted"/>
        <w:spacing w:before="120" w:after="120" w:line="360" w:lineRule="exact"/>
        <w:jc w:val="both"/>
        <w:rPr>
          <w:rFonts w:ascii="Times New Roman" w:hAnsi="Times New Roman" w:cs="Times New Roman"/>
          <w:color w:val="212121"/>
          <w:spacing w:val="-6"/>
          <w:sz w:val="28"/>
          <w:szCs w:val="28"/>
          <w:shd w:val="clear" w:color="auto" w:fill="FFFFFF"/>
        </w:rPr>
      </w:pPr>
      <w:r w:rsidRPr="00C65A79">
        <w:rPr>
          <w:rFonts w:ascii="Times New Roman" w:hAnsi="Times New Roman" w:cs="Times New Roman"/>
          <w:color w:val="212121"/>
          <w:spacing w:val="-6"/>
          <w:sz w:val="28"/>
          <w:szCs w:val="28"/>
          <w:shd w:val="clear" w:color="auto" w:fill="FFFFFF"/>
        </w:rPr>
        <w:tab/>
      </w:r>
      <w:r w:rsidR="00427439" w:rsidRPr="00C65A79">
        <w:rPr>
          <w:rFonts w:ascii="Times New Roman" w:hAnsi="Times New Roman" w:cs="Times New Roman"/>
          <w:color w:val="212121"/>
          <w:spacing w:val="-6"/>
          <w:sz w:val="28"/>
          <w:szCs w:val="28"/>
          <w:shd w:val="clear" w:color="auto" w:fill="FFFFFF"/>
        </w:rPr>
        <w:t xml:space="preserve">Về tiêu chuẩn hóa, hiện nay, Ủy ban Kỹ thuật Điện Quốc tế (IEC) đã thiết lập một Ủy ban Đặc biệt Quốc tế về Sự can nhiễu sóng vô tuyến (CISPR) để xây dựng các tiêu chuẩn quốc tế CISPR về các yêu cầu và kiểm tra và các giới hạn phát nhiễu và miễn nhiễm điện từ trường của các sản phẩm điện, điện tử. Đây chính là cơ sở khoa học cho các quy định quản lý về EMC trên thế giới hiện nay. </w:t>
      </w:r>
    </w:p>
    <w:p w:rsidR="004462C4" w:rsidRPr="00C65A79" w:rsidRDefault="004462C4" w:rsidP="00C65A79">
      <w:pPr>
        <w:spacing w:after="120" w:line="360" w:lineRule="exact"/>
        <w:ind w:firstLine="720"/>
        <w:rPr>
          <w:rFonts w:ascii="Times New Roman" w:hAnsi="Times New Roman"/>
          <w:color w:val="212121"/>
          <w:spacing w:val="-6"/>
          <w:sz w:val="28"/>
          <w:szCs w:val="28"/>
        </w:rPr>
      </w:pPr>
      <w:r w:rsidRPr="00C65A79">
        <w:rPr>
          <w:rFonts w:ascii="Times New Roman" w:hAnsi="Times New Roman"/>
          <w:color w:val="212121"/>
          <w:spacing w:val="-6"/>
          <w:sz w:val="28"/>
          <w:szCs w:val="28"/>
        </w:rPr>
        <w:t>Tại các nước tiên tiến trên thới giới như</w:t>
      </w:r>
      <w:r w:rsidR="00681AC9">
        <w:rPr>
          <w:rFonts w:ascii="Times New Roman" w:hAnsi="Times New Roman"/>
          <w:color w:val="212121"/>
          <w:spacing w:val="-6"/>
          <w:sz w:val="28"/>
          <w:szCs w:val="28"/>
        </w:rPr>
        <w:t xml:space="preserve"> </w:t>
      </w:r>
      <w:r w:rsidRPr="00C65A79">
        <w:rPr>
          <w:rFonts w:ascii="Times New Roman" w:hAnsi="Times New Roman"/>
          <w:color w:val="212121"/>
          <w:spacing w:val="-6"/>
          <w:sz w:val="28"/>
          <w:szCs w:val="28"/>
        </w:rPr>
        <w:t>EC, Mỹ, Canada, Úc, Newzealand, Nhật Bản cũng như các nền kinh tế mới nổi khác như Trung Quốc, Nga, Ấn độ, Brasil, Hàn Quốc, Hồng Kông, Đài loan và một số nước Asean đều có</w:t>
      </w:r>
      <w:r w:rsidR="000112CC" w:rsidRPr="00C65A79">
        <w:rPr>
          <w:rFonts w:ascii="Times New Roman" w:hAnsi="Times New Roman"/>
          <w:color w:val="212121"/>
          <w:spacing w:val="-6"/>
          <w:sz w:val="28"/>
          <w:szCs w:val="28"/>
        </w:rPr>
        <w:t xml:space="preserve"> quy định</w:t>
      </w:r>
      <w:r w:rsidRPr="00C65A79">
        <w:rPr>
          <w:rFonts w:ascii="Times New Roman" w:hAnsi="Times New Roman"/>
          <w:color w:val="212121"/>
          <w:spacing w:val="-6"/>
          <w:sz w:val="28"/>
          <w:szCs w:val="28"/>
        </w:rPr>
        <w:t xml:space="preserve"> quản lý về EMC. Việc quản lý EMC cũng đa dạng về phương thức quản lý và đang dạng theo nhóm sản phẩm. </w:t>
      </w:r>
    </w:p>
    <w:p w:rsidR="00681AC9" w:rsidRDefault="003C4132" w:rsidP="00681AC9">
      <w:pPr>
        <w:pStyle w:val="HTMLPreformatted"/>
        <w:spacing w:before="120" w:after="120" w:line="360" w:lineRule="exact"/>
        <w:jc w:val="both"/>
        <w:rPr>
          <w:rFonts w:ascii="Times New Roman" w:hAnsi="Times New Roman" w:cs="Times New Roman"/>
          <w:color w:val="212121"/>
          <w:spacing w:val="-6"/>
          <w:sz w:val="28"/>
          <w:szCs w:val="28"/>
        </w:rPr>
      </w:pPr>
      <w:r w:rsidRPr="00C65A79">
        <w:rPr>
          <w:rFonts w:ascii="Times New Roman" w:hAnsi="Times New Roman" w:cs="Times New Roman"/>
          <w:color w:val="212121"/>
          <w:spacing w:val="-6"/>
          <w:sz w:val="28"/>
          <w:szCs w:val="28"/>
        </w:rPr>
        <w:tab/>
      </w:r>
      <w:r w:rsidR="004462C4" w:rsidRPr="00C65A79">
        <w:rPr>
          <w:rFonts w:ascii="Times New Roman" w:hAnsi="Times New Roman" w:cs="Times New Roman"/>
          <w:color w:val="212121"/>
          <w:spacing w:val="-6"/>
          <w:sz w:val="28"/>
          <w:szCs w:val="28"/>
        </w:rPr>
        <w:t>Phương thức quản lý</w:t>
      </w:r>
      <w:r w:rsidR="000112CC" w:rsidRPr="00C65A79">
        <w:rPr>
          <w:rFonts w:ascii="Times New Roman" w:hAnsi="Times New Roman" w:cs="Times New Roman"/>
          <w:color w:val="212121"/>
          <w:spacing w:val="-6"/>
          <w:sz w:val="28"/>
          <w:szCs w:val="28"/>
        </w:rPr>
        <w:t xml:space="preserve"> khá linh hoạt</w:t>
      </w:r>
      <w:r w:rsidR="004462C4" w:rsidRPr="00C65A79">
        <w:rPr>
          <w:rFonts w:ascii="Times New Roman" w:hAnsi="Times New Roman" w:cs="Times New Roman"/>
          <w:color w:val="212121"/>
          <w:spacing w:val="-6"/>
          <w:sz w:val="28"/>
          <w:szCs w:val="28"/>
        </w:rPr>
        <w:t xml:space="preserve">, </w:t>
      </w:r>
      <w:r w:rsidRPr="00C65A79">
        <w:rPr>
          <w:rFonts w:ascii="Times New Roman" w:hAnsi="Times New Roman" w:cs="Times New Roman"/>
          <w:color w:val="212121"/>
          <w:spacing w:val="-6"/>
          <w:sz w:val="28"/>
          <w:szCs w:val="28"/>
        </w:rPr>
        <w:t>chủ yếu là tự công bố (DOC) và</w:t>
      </w:r>
      <w:r w:rsidR="004462C4" w:rsidRPr="00C65A79">
        <w:rPr>
          <w:rFonts w:ascii="Times New Roman" w:hAnsi="Times New Roman" w:cs="Times New Roman"/>
          <w:color w:val="212121"/>
          <w:spacing w:val="-6"/>
          <w:sz w:val="28"/>
          <w:szCs w:val="28"/>
        </w:rPr>
        <w:t xml:space="preserve"> chứng nhận hay phê duyệt kiểu (COC, TAP). </w:t>
      </w:r>
    </w:p>
    <w:p w:rsidR="00681AC9" w:rsidRDefault="00681AC9" w:rsidP="00681AC9">
      <w:pPr>
        <w:pStyle w:val="HTMLPreformatted"/>
        <w:spacing w:before="120" w:after="120" w:line="360" w:lineRule="exact"/>
        <w:jc w:val="both"/>
        <w:rPr>
          <w:rFonts w:ascii="Times New Roman" w:hAnsi="Times New Roman"/>
          <w:b/>
          <w:sz w:val="28"/>
          <w:szCs w:val="28"/>
        </w:rPr>
      </w:pPr>
      <w:r>
        <w:rPr>
          <w:rFonts w:ascii="Times New Roman" w:hAnsi="Times New Roman"/>
          <w:b/>
          <w:sz w:val="28"/>
          <w:szCs w:val="28"/>
        </w:rPr>
        <w:tab/>
      </w:r>
      <w:r w:rsidR="009407BB" w:rsidRPr="009407BB">
        <w:rPr>
          <w:rFonts w:ascii="Times New Roman" w:hAnsi="Times New Roman"/>
          <w:b/>
          <w:sz w:val="28"/>
          <w:szCs w:val="28"/>
        </w:rPr>
        <w:t xml:space="preserve">II. </w:t>
      </w:r>
      <w:r w:rsidR="009407BB">
        <w:rPr>
          <w:rFonts w:ascii="Times New Roman" w:hAnsi="Times New Roman"/>
          <w:b/>
          <w:sz w:val="28"/>
          <w:szCs w:val="28"/>
        </w:rPr>
        <w:t>Quá trình xây dựng dự thảo</w:t>
      </w:r>
      <w:r w:rsidR="003D2242">
        <w:rPr>
          <w:rFonts w:ascii="Times New Roman" w:hAnsi="Times New Roman"/>
          <w:b/>
          <w:sz w:val="28"/>
          <w:szCs w:val="28"/>
        </w:rPr>
        <w:t xml:space="preserve"> QCVN</w:t>
      </w:r>
      <w:r w:rsidR="009407BB">
        <w:rPr>
          <w:rFonts w:ascii="Times New Roman" w:hAnsi="Times New Roman"/>
          <w:b/>
          <w:sz w:val="28"/>
          <w:szCs w:val="28"/>
        </w:rPr>
        <w:t xml:space="preserve"> sửa đổi </w:t>
      </w:r>
    </w:p>
    <w:p w:rsidR="00681AC9" w:rsidRDefault="00681AC9" w:rsidP="00681AC9">
      <w:pPr>
        <w:pStyle w:val="HTMLPreformatted"/>
        <w:spacing w:before="120" w:after="120" w:line="360" w:lineRule="exact"/>
        <w:jc w:val="both"/>
        <w:rPr>
          <w:rFonts w:ascii="Times New Roman" w:hAnsi="Times New Roman"/>
          <w:sz w:val="28"/>
          <w:szCs w:val="28"/>
        </w:rPr>
      </w:pPr>
      <w:r>
        <w:rPr>
          <w:rFonts w:ascii="Times New Roman" w:hAnsi="Times New Roman"/>
          <w:sz w:val="28"/>
          <w:szCs w:val="28"/>
        </w:rPr>
        <w:tab/>
      </w:r>
      <w:r w:rsidR="009407BB" w:rsidRPr="009407BB">
        <w:rPr>
          <w:rFonts w:ascii="Times New Roman" w:hAnsi="Times New Roman"/>
          <w:sz w:val="28"/>
          <w:szCs w:val="28"/>
        </w:rPr>
        <w:t>Thực hiện Luật Tiêu chuẩn và quy chuẩn kỹ thuật và các văn bản quy định chi tiết, hướng dẫn thi hành các Luật này, Tổng cục Tiêu chuẩn Đo lường Chất lượng</w:t>
      </w:r>
      <w:r w:rsidR="009407BB" w:rsidRPr="009407BB">
        <w:rPr>
          <w:rFonts w:ascii="Times New Roman" w:hAnsi="Times New Roman"/>
          <w:sz w:val="28"/>
          <w:szCs w:val="28"/>
          <w:lang w:val="vi-VN"/>
        </w:rPr>
        <w:t xml:space="preserve"> đã tiến hành các </w:t>
      </w:r>
      <w:r w:rsidR="003D2242">
        <w:rPr>
          <w:rFonts w:ascii="Times New Roman" w:hAnsi="Times New Roman"/>
          <w:sz w:val="28"/>
          <w:szCs w:val="28"/>
        </w:rPr>
        <w:t>bước</w:t>
      </w:r>
      <w:r w:rsidR="00BB0016">
        <w:rPr>
          <w:rFonts w:ascii="Times New Roman" w:hAnsi="Times New Roman"/>
          <w:sz w:val="28"/>
          <w:szCs w:val="28"/>
        </w:rPr>
        <w:t xml:space="preserve"> và nội dung</w:t>
      </w:r>
      <w:r w:rsidR="00113BCC">
        <w:rPr>
          <w:rFonts w:ascii="Times New Roman" w:hAnsi="Times New Roman"/>
          <w:sz w:val="28"/>
          <w:szCs w:val="28"/>
        </w:rPr>
        <w:t xml:space="preserve"> </w:t>
      </w:r>
      <w:r w:rsidR="009407BB" w:rsidRPr="009407BB">
        <w:rPr>
          <w:rFonts w:ascii="Times New Roman" w:hAnsi="Times New Roman"/>
          <w:sz w:val="28"/>
          <w:szCs w:val="28"/>
          <w:lang w:val="vi-VN"/>
        </w:rPr>
        <w:t xml:space="preserve">cần thiết cho việc soạn thảo </w:t>
      </w:r>
      <w:r w:rsidR="003D2242">
        <w:rPr>
          <w:rFonts w:ascii="Times New Roman" w:hAnsi="Times New Roman"/>
          <w:sz w:val="28"/>
          <w:szCs w:val="28"/>
        </w:rPr>
        <w:t xml:space="preserve">sửa đổi </w:t>
      </w:r>
      <w:r w:rsidR="009407BB" w:rsidRPr="009407BB">
        <w:rPr>
          <w:rFonts w:ascii="Times New Roman" w:hAnsi="Times New Roman"/>
          <w:sz w:val="28"/>
          <w:szCs w:val="24"/>
        </w:rPr>
        <w:t xml:space="preserve">Quy chuẩn kỹ thuật quốc gia về </w:t>
      </w:r>
      <w:r w:rsidR="003D2242">
        <w:rPr>
          <w:rFonts w:ascii="Times New Roman" w:hAnsi="Times New Roman"/>
          <w:iCs/>
          <w:sz w:val="28"/>
          <w:szCs w:val="24"/>
        </w:rPr>
        <w:t xml:space="preserve"> tương thích điện từ trường</w:t>
      </w:r>
      <w:r w:rsidR="009407BB" w:rsidRPr="009407BB">
        <w:rPr>
          <w:rFonts w:ascii="Times New Roman" w:hAnsi="Times New Roman"/>
          <w:sz w:val="28"/>
          <w:szCs w:val="28"/>
          <w:lang w:val="vi-VN"/>
        </w:rPr>
        <w:t xml:space="preserve">, cụ thể </w:t>
      </w:r>
      <w:r w:rsidR="009407BB" w:rsidRPr="009407BB">
        <w:rPr>
          <w:rFonts w:ascii="Times New Roman" w:hAnsi="Times New Roman"/>
          <w:sz w:val="28"/>
          <w:szCs w:val="28"/>
        </w:rPr>
        <w:t>như sau</w:t>
      </w:r>
      <w:r w:rsidR="009407BB" w:rsidRPr="009407BB">
        <w:rPr>
          <w:rFonts w:ascii="Times New Roman" w:hAnsi="Times New Roman"/>
          <w:sz w:val="28"/>
          <w:szCs w:val="28"/>
          <w:lang w:val="vi-VN"/>
        </w:rPr>
        <w:t>:</w:t>
      </w:r>
    </w:p>
    <w:p w:rsidR="00681AC9" w:rsidRDefault="00681AC9" w:rsidP="00681AC9">
      <w:pPr>
        <w:pStyle w:val="HTMLPreformatted"/>
        <w:spacing w:before="120" w:after="120" w:line="360" w:lineRule="exact"/>
        <w:jc w:val="both"/>
        <w:rPr>
          <w:rFonts w:ascii="Times New Roman" w:hAnsi="Times New Roman"/>
          <w:iCs/>
          <w:sz w:val="28"/>
          <w:szCs w:val="24"/>
        </w:rPr>
      </w:pPr>
      <w:r>
        <w:rPr>
          <w:rFonts w:ascii="Times New Roman" w:hAnsi="Times New Roman"/>
          <w:sz w:val="28"/>
          <w:szCs w:val="28"/>
        </w:rPr>
        <w:tab/>
      </w:r>
      <w:r w:rsidR="009407BB" w:rsidRPr="009407BB">
        <w:rPr>
          <w:rFonts w:ascii="Times New Roman" w:hAnsi="Times New Roman"/>
          <w:sz w:val="28"/>
          <w:szCs w:val="28"/>
          <w:lang w:val="vi-VN"/>
        </w:rPr>
        <w:t xml:space="preserve">1. Thành lập Ban soạn thảo </w:t>
      </w:r>
      <w:r w:rsidR="00BB0016">
        <w:rPr>
          <w:rFonts w:ascii="Times New Roman" w:hAnsi="Times New Roman"/>
          <w:sz w:val="28"/>
          <w:szCs w:val="24"/>
        </w:rPr>
        <w:t>QCVN 9 sửa đổi</w:t>
      </w:r>
      <w:r w:rsidR="009407BB" w:rsidRPr="009407BB">
        <w:rPr>
          <w:rFonts w:ascii="Times New Roman" w:hAnsi="Times New Roman"/>
          <w:iCs/>
          <w:sz w:val="28"/>
          <w:szCs w:val="24"/>
          <w:lang w:val="vi-VN"/>
        </w:rPr>
        <w:t>.</w:t>
      </w:r>
    </w:p>
    <w:p w:rsidR="00681AC9" w:rsidRDefault="00681AC9" w:rsidP="00681AC9">
      <w:pPr>
        <w:pStyle w:val="HTMLPreformatted"/>
        <w:spacing w:before="120" w:after="120" w:line="360" w:lineRule="exact"/>
        <w:jc w:val="both"/>
        <w:rPr>
          <w:rFonts w:ascii="Times New Roman" w:hAnsi="Times New Roman"/>
          <w:sz w:val="28"/>
          <w:szCs w:val="28"/>
        </w:rPr>
      </w:pPr>
      <w:r>
        <w:rPr>
          <w:rFonts w:ascii="Times New Roman" w:hAnsi="Times New Roman"/>
          <w:sz w:val="28"/>
          <w:szCs w:val="28"/>
        </w:rPr>
        <w:tab/>
      </w:r>
      <w:r w:rsidR="009407BB" w:rsidRPr="009407BB">
        <w:rPr>
          <w:rFonts w:ascii="Times New Roman" w:hAnsi="Times New Roman"/>
          <w:sz w:val="28"/>
          <w:szCs w:val="28"/>
          <w:lang w:val="vi-VN"/>
        </w:rPr>
        <w:t xml:space="preserve">2. Nghiên cứu, </w:t>
      </w:r>
      <w:r>
        <w:rPr>
          <w:rFonts w:ascii="Times New Roman" w:hAnsi="Times New Roman"/>
          <w:sz w:val="28"/>
          <w:szCs w:val="28"/>
        </w:rPr>
        <w:t xml:space="preserve">khảo sát </w:t>
      </w:r>
      <w:r w:rsidR="009407BB" w:rsidRPr="009407BB">
        <w:rPr>
          <w:rFonts w:ascii="Times New Roman" w:hAnsi="Times New Roman"/>
          <w:sz w:val="28"/>
          <w:szCs w:val="28"/>
          <w:lang w:val="vi-VN"/>
        </w:rPr>
        <w:t xml:space="preserve">việc thi hành </w:t>
      </w:r>
      <w:r>
        <w:rPr>
          <w:rFonts w:ascii="Times New Roman" w:hAnsi="Times New Roman"/>
          <w:sz w:val="28"/>
          <w:szCs w:val="28"/>
        </w:rPr>
        <w:t>QCVN 9 về</w:t>
      </w:r>
      <w:r w:rsidR="00BB0016">
        <w:rPr>
          <w:rFonts w:ascii="Times New Roman" w:hAnsi="Times New Roman"/>
          <w:sz w:val="28"/>
          <w:szCs w:val="28"/>
        </w:rPr>
        <w:t xml:space="preserve"> EMC đối với</w:t>
      </w:r>
      <w:r>
        <w:rPr>
          <w:rFonts w:ascii="Times New Roman" w:hAnsi="Times New Roman"/>
          <w:sz w:val="28"/>
          <w:szCs w:val="28"/>
        </w:rPr>
        <w:t xml:space="preserve"> </w:t>
      </w:r>
      <w:r w:rsidR="00BB0016">
        <w:rPr>
          <w:rFonts w:ascii="Times New Roman" w:hAnsi="Times New Roman"/>
          <w:sz w:val="28"/>
          <w:szCs w:val="28"/>
        </w:rPr>
        <w:t>sản phẩm điện - điện tử</w:t>
      </w:r>
      <w:r>
        <w:rPr>
          <w:rFonts w:ascii="Times New Roman" w:hAnsi="Times New Roman"/>
          <w:sz w:val="28"/>
          <w:szCs w:val="28"/>
        </w:rPr>
        <w:t xml:space="preserve"> gia dụng</w:t>
      </w:r>
      <w:r w:rsidR="009407BB" w:rsidRPr="009407BB">
        <w:rPr>
          <w:rFonts w:ascii="Times New Roman" w:hAnsi="Times New Roman"/>
          <w:sz w:val="28"/>
          <w:szCs w:val="28"/>
          <w:lang w:val="vi-VN"/>
        </w:rPr>
        <w:t>.</w:t>
      </w:r>
    </w:p>
    <w:p w:rsidR="00153258" w:rsidRDefault="00153258" w:rsidP="00153258">
      <w:pPr>
        <w:pStyle w:val="HTMLPreformatted"/>
        <w:spacing w:before="120" w:after="120" w:line="360" w:lineRule="exact"/>
        <w:jc w:val="both"/>
        <w:rPr>
          <w:rFonts w:ascii="Times New Roman" w:hAnsi="Times New Roman"/>
          <w:sz w:val="28"/>
          <w:szCs w:val="28"/>
        </w:rPr>
      </w:pPr>
      <w:r>
        <w:rPr>
          <w:rFonts w:ascii="Times New Roman" w:hAnsi="Times New Roman"/>
          <w:sz w:val="28"/>
          <w:szCs w:val="28"/>
        </w:rPr>
        <w:tab/>
      </w:r>
      <w:r w:rsidR="009407BB" w:rsidRPr="009407BB">
        <w:rPr>
          <w:rFonts w:ascii="Times New Roman" w:hAnsi="Times New Roman"/>
          <w:sz w:val="28"/>
          <w:szCs w:val="28"/>
          <w:lang w:val="vi-VN"/>
        </w:rPr>
        <w:t xml:space="preserve">3. </w:t>
      </w:r>
      <w:r w:rsidR="00BB0016">
        <w:rPr>
          <w:rFonts w:ascii="Times New Roman" w:hAnsi="Times New Roman"/>
          <w:sz w:val="28"/>
          <w:szCs w:val="28"/>
        </w:rPr>
        <w:t>Tiến hành khảo sát thực tiễn hoạt động SXKD, hoạt động các tổ chức chứng nhận, đánh giá năng lực phòng thử nghiệm trên toàn quốc đối với sản phẩm tương ứng dự kiến sẽ được bổ sung đưa vào dự thảo QCVN sửa đổi</w:t>
      </w:r>
      <w:r w:rsidR="009407BB" w:rsidRPr="009407BB">
        <w:rPr>
          <w:rFonts w:ascii="Times New Roman" w:hAnsi="Times New Roman"/>
          <w:sz w:val="28"/>
          <w:szCs w:val="28"/>
          <w:lang w:val="vi-VN"/>
        </w:rPr>
        <w:t>.</w:t>
      </w:r>
    </w:p>
    <w:p w:rsidR="00113BCC" w:rsidRPr="00113BCC" w:rsidRDefault="00113BCC" w:rsidP="00153258">
      <w:pPr>
        <w:pStyle w:val="HTMLPreformatted"/>
        <w:spacing w:before="120" w:after="120" w:line="360" w:lineRule="exact"/>
        <w:jc w:val="both"/>
        <w:rPr>
          <w:rFonts w:ascii="Times New Roman" w:hAnsi="Times New Roman"/>
          <w:sz w:val="28"/>
          <w:szCs w:val="28"/>
        </w:rPr>
      </w:pPr>
      <w:r>
        <w:rPr>
          <w:rFonts w:ascii="Times New Roman" w:hAnsi="Times New Roman"/>
          <w:sz w:val="28"/>
          <w:szCs w:val="28"/>
        </w:rPr>
        <w:tab/>
        <w:t>4. Nghiên cứu kinh nghiệm quản lý về EMC của các nước trong khu vực và trên thế giới.</w:t>
      </w:r>
    </w:p>
    <w:p w:rsidR="009407BB" w:rsidRPr="009407BB" w:rsidRDefault="00113BCC" w:rsidP="00153258">
      <w:pPr>
        <w:pStyle w:val="HTMLPreformatted"/>
        <w:spacing w:before="120" w:after="120" w:line="360" w:lineRule="exact"/>
        <w:jc w:val="both"/>
        <w:rPr>
          <w:rFonts w:ascii="Times New Roman" w:hAnsi="Times New Roman"/>
          <w:bCs/>
          <w:sz w:val="28"/>
          <w:szCs w:val="28"/>
          <w:lang w:val="vi-VN"/>
        </w:rPr>
      </w:pPr>
      <w:r>
        <w:rPr>
          <w:rFonts w:ascii="Times New Roman" w:hAnsi="Times New Roman"/>
          <w:sz w:val="28"/>
          <w:szCs w:val="28"/>
        </w:rPr>
        <w:tab/>
        <w:t>5</w:t>
      </w:r>
      <w:r w:rsidR="009407BB" w:rsidRPr="009407BB">
        <w:rPr>
          <w:rFonts w:ascii="Times New Roman" w:hAnsi="Times New Roman"/>
          <w:bCs/>
          <w:sz w:val="28"/>
          <w:szCs w:val="28"/>
          <w:lang w:val="vi-VN"/>
        </w:rPr>
        <w:t xml:space="preserve">. </w:t>
      </w:r>
      <w:r>
        <w:rPr>
          <w:rFonts w:ascii="Times New Roman" w:hAnsi="Times New Roman"/>
          <w:bCs/>
          <w:sz w:val="28"/>
          <w:szCs w:val="28"/>
        </w:rPr>
        <w:t xml:space="preserve">Lấy ý kiến các </w:t>
      </w:r>
      <w:r w:rsidR="00BB0016">
        <w:rPr>
          <w:rFonts w:ascii="Times New Roman" w:hAnsi="Times New Roman"/>
          <w:bCs/>
          <w:sz w:val="28"/>
          <w:szCs w:val="28"/>
        </w:rPr>
        <w:t>chuyên gia</w:t>
      </w:r>
      <w:r>
        <w:rPr>
          <w:rFonts w:ascii="Times New Roman" w:hAnsi="Times New Roman"/>
          <w:bCs/>
          <w:sz w:val="28"/>
          <w:szCs w:val="28"/>
        </w:rPr>
        <w:t>, các tổ chức thử nghiệm, chứng nhận.</w:t>
      </w:r>
    </w:p>
    <w:p w:rsidR="00940543" w:rsidRPr="00C65A79" w:rsidRDefault="00A95BFF" w:rsidP="00113BCC">
      <w:pPr>
        <w:widowControl w:val="0"/>
        <w:spacing w:after="120" w:line="360" w:lineRule="exact"/>
        <w:ind w:left="720"/>
        <w:rPr>
          <w:rFonts w:ascii="Times New Roman" w:hAnsi="Times New Roman"/>
          <w:sz w:val="28"/>
          <w:szCs w:val="28"/>
          <w:lang w:val="fr-FR"/>
        </w:rPr>
      </w:pPr>
      <w:r w:rsidRPr="00C65A79">
        <w:rPr>
          <w:rFonts w:ascii="Times New Roman" w:hAnsi="Times New Roman"/>
          <w:b/>
          <w:spacing w:val="-6"/>
          <w:sz w:val="28"/>
          <w:szCs w:val="28"/>
          <w:lang w:val="nl-NL"/>
        </w:rPr>
        <w:t>I</w:t>
      </w:r>
      <w:r w:rsidR="003A16B7">
        <w:rPr>
          <w:rFonts w:ascii="Times New Roman" w:hAnsi="Times New Roman"/>
          <w:b/>
          <w:spacing w:val="-6"/>
          <w:sz w:val="28"/>
          <w:szCs w:val="28"/>
          <w:lang w:val="nl-NL"/>
        </w:rPr>
        <w:t>II</w:t>
      </w:r>
      <w:r w:rsidRPr="00C65A79">
        <w:rPr>
          <w:rFonts w:ascii="Times New Roman" w:hAnsi="Times New Roman"/>
          <w:b/>
          <w:spacing w:val="-6"/>
          <w:sz w:val="28"/>
          <w:szCs w:val="28"/>
          <w:lang w:val="nl-NL"/>
        </w:rPr>
        <w:t xml:space="preserve">. </w:t>
      </w:r>
      <w:r w:rsidR="002F1BAF" w:rsidRPr="00C65A79">
        <w:rPr>
          <w:rFonts w:ascii="Times New Roman" w:hAnsi="Times New Roman"/>
          <w:b/>
          <w:spacing w:val="-6"/>
          <w:sz w:val="28"/>
          <w:szCs w:val="28"/>
          <w:lang w:val="nl-NL"/>
        </w:rPr>
        <w:t>Nội dung chính của dự thảo sửa đổi QCVN 9</w:t>
      </w:r>
    </w:p>
    <w:p w:rsidR="00254FE5" w:rsidRPr="00C65A79" w:rsidRDefault="00254FE5" w:rsidP="00C65A79">
      <w:pPr>
        <w:spacing w:after="120" w:line="360" w:lineRule="exact"/>
        <w:ind w:firstLine="720"/>
        <w:rPr>
          <w:rFonts w:ascii="Times New Roman" w:hAnsi="Times New Roman"/>
          <w:sz w:val="28"/>
          <w:szCs w:val="28"/>
        </w:rPr>
      </w:pPr>
      <w:r w:rsidRPr="00C65A79">
        <w:rPr>
          <w:rFonts w:ascii="Times New Roman" w:hAnsi="Times New Roman"/>
          <w:sz w:val="28"/>
          <w:szCs w:val="28"/>
        </w:rPr>
        <w:t>Nội dung chính của dự thảo sửa đổi, bổ sung QCVN 9 bao gồm các quy định chính như sau:</w:t>
      </w:r>
    </w:p>
    <w:p w:rsidR="00254FE5" w:rsidRPr="00C65A79" w:rsidRDefault="00254FE5" w:rsidP="00C65A79">
      <w:pPr>
        <w:spacing w:after="120" w:line="360" w:lineRule="exact"/>
        <w:ind w:firstLine="720"/>
        <w:rPr>
          <w:rFonts w:ascii="Times New Roman" w:hAnsi="Times New Roman"/>
          <w:sz w:val="28"/>
          <w:szCs w:val="28"/>
        </w:rPr>
      </w:pPr>
      <w:r w:rsidRPr="00C65A79">
        <w:rPr>
          <w:rFonts w:ascii="Times New Roman" w:hAnsi="Times New Roman"/>
          <w:sz w:val="28"/>
          <w:szCs w:val="28"/>
        </w:rPr>
        <w:t>- Bổ sung phạm vi điều chỉnh không áp dụng cho thiết bị điện, điện tử sử dụng nguồn điện ba pha.</w:t>
      </w:r>
    </w:p>
    <w:p w:rsidR="00254FE5" w:rsidRDefault="00254FE5" w:rsidP="000622DD">
      <w:pPr>
        <w:spacing w:after="240" w:line="360" w:lineRule="exact"/>
        <w:ind w:firstLine="720"/>
        <w:rPr>
          <w:rFonts w:ascii="Times New Roman" w:hAnsi="Times New Roman"/>
          <w:sz w:val="28"/>
          <w:szCs w:val="28"/>
        </w:rPr>
      </w:pPr>
      <w:r w:rsidRPr="00C65A79">
        <w:rPr>
          <w:rFonts w:ascii="Times New Roman" w:hAnsi="Times New Roman"/>
          <w:sz w:val="28"/>
          <w:szCs w:val="28"/>
        </w:rPr>
        <w:t>- Bổ sung 4 nhóm sản phẩm cần quản lý EMC theo từng giai đoạn: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981"/>
        <w:gridCol w:w="3499"/>
        <w:gridCol w:w="2250"/>
      </w:tblGrid>
      <w:tr w:rsidR="005321C8" w:rsidRPr="003A16B7" w:rsidTr="003A16B7">
        <w:tc>
          <w:tcPr>
            <w:tcW w:w="558" w:type="dxa"/>
          </w:tcPr>
          <w:p w:rsidR="005321C8" w:rsidRPr="003A16B7" w:rsidRDefault="005321C8" w:rsidP="00C65A79">
            <w:pPr>
              <w:spacing w:after="120" w:line="360" w:lineRule="exact"/>
              <w:jc w:val="center"/>
              <w:rPr>
                <w:rFonts w:ascii="Times New Roman" w:hAnsi="Times New Roman"/>
                <w:b/>
                <w:sz w:val="24"/>
                <w:szCs w:val="24"/>
              </w:rPr>
            </w:pPr>
            <w:r w:rsidRPr="003A16B7">
              <w:rPr>
                <w:rFonts w:ascii="Times New Roman" w:hAnsi="Times New Roman"/>
                <w:b/>
                <w:sz w:val="24"/>
                <w:szCs w:val="24"/>
              </w:rPr>
              <w:lastRenderedPageBreak/>
              <w:t>TT</w:t>
            </w:r>
          </w:p>
        </w:tc>
        <w:tc>
          <w:tcPr>
            <w:tcW w:w="2981" w:type="dxa"/>
          </w:tcPr>
          <w:p w:rsidR="005321C8" w:rsidRPr="003A16B7" w:rsidRDefault="005321C8" w:rsidP="00C65A79">
            <w:pPr>
              <w:spacing w:after="120" w:line="360" w:lineRule="exact"/>
              <w:jc w:val="center"/>
              <w:rPr>
                <w:rFonts w:ascii="Times New Roman" w:hAnsi="Times New Roman"/>
                <w:b/>
                <w:szCs w:val="22"/>
              </w:rPr>
            </w:pPr>
            <w:r w:rsidRPr="003A16B7">
              <w:rPr>
                <w:rFonts w:ascii="Times New Roman" w:hAnsi="Times New Roman"/>
                <w:b/>
                <w:szCs w:val="22"/>
              </w:rPr>
              <w:t>Các thiết bị điện, điện tử phải phù hợp QCVN</w:t>
            </w:r>
          </w:p>
        </w:tc>
        <w:tc>
          <w:tcPr>
            <w:tcW w:w="3499" w:type="dxa"/>
          </w:tcPr>
          <w:p w:rsidR="005321C8" w:rsidRPr="003A16B7" w:rsidRDefault="005321C8" w:rsidP="003A16B7">
            <w:pPr>
              <w:spacing w:after="120" w:line="360" w:lineRule="exact"/>
              <w:jc w:val="center"/>
              <w:rPr>
                <w:rFonts w:ascii="Times New Roman" w:hAnsi="Times New Roman"/>
                <w:b/>
                <w:szCs w:val="22"/>
              </w:rPr>
            </w:pPr>
            <w:r w:rsidRPr="003A16B7">
              <w:rPr>
                <w:rFonts w:ascii="Times New Roman" w:hAnsi="Times New Roman"/>
                <w:b/>
                <w:szCs w:val="22"/>
              </w:rPr>
              <w:t>Tiêu chuẩn quốc gia tương ứng (TCVN)</w:t>
            </w:r>
          </w:p>
        </w:tc>
        <w:tc>
          <w:tcPr>
            <w:tcW w:w="2250" w:type="dxa"/>
          </w:tcPr>
          <w:p w:rsidR="005321C8" w:rsidRPr="003A16B7" w:rsidRDefault="005321C8" w:rsidP="00C65A79">
            <w:pPr>
              <w:spacing w:after="120" w:line="360" w:lineRule="exact"/>
              <w:jc w:val="center"/>
              <w:rPr>
                <w:rFonts w:ascii="Times New Roman" w:hAnsi="Times New Roman"/>
                <w:b/>
                <w:szCs w:val="22"/>
              </w:rPr>
            </w:pPr>
            <w:r w:rsidRPr="003A16B7">
              <w:rPr>
                <w:rFonts w:ascii="Times New Roman" w:hAnsi="Times New Roman"/>
                <w:b/>
                <w:szCs w:val="22"/>
              </w:rPr>
              <w:t>Hiệu lực áp dụng</w:t>
            </w:r>
          </w:p>
        </w:tc>
      </w:tr>
      <w:tr w:rsidR="005321C8" w:rsidRPr="003A16B7" w:rsidTr="003A16B7">
        <w:tc>
          <w:tcPr>
            <w:tcW w:w="558" w:type="dxa"/>
          </w:tcPr>
          <w:p w:rsidR="005321C8" w:rsidRPr="003A16B7" w:rsidRDefault="005321C8" w:rsidP="00C65A79">
            <w:pPr>
              <w:spacing w:after="120" w:line="360" w:lineRule="exact"/>
              <w:rPr>
                <w:rFonts w:ascii="Times New Roman" w:hAnsi="Times New Roman"/>
                <w:sz w:val="26"/>
                <w:szCs w:val="26"/>
              </w:rPr>
            </w:pPr>
            <w:r w:rsidRPr="003A16B7">
              <w:rPr>
                <w:rFonts w:ascii="Times New Roman" w:hAnsi="Times New Roman"/>
                <w:sz w:val="26"/>
                <w:szCs w:val="26"/>
              </w:rPr>
              <w:t>1</w:t>
            </w:r>
          </w:p>
        </w:tc>
        <w:tc>
          <w:tcPr>
            <w:tcW w:w="2981" w:type="dxa"/>
          </w:tcPr>
          <w:p w:rsidR="005321C8" w:rsidRPr="003A16B7" w:rsidRDefault="005321C8" w:rsidP="00C65A79">
            <w:pPr>
              <w:spacing w:after="120" w:line="360" w:lineRule="exact"/>
              <w:rPr>
                <w:rFonts w:ascii="Times New Roman" w:hAnsi="Times New Roman"/>
                <w:sz w:val="26"/>
                <w:szCs w:val="26"/>
              </w:rPr>
            </w:pPr>
            <w:r w:rsidRPr="003A16B7">
              <w:rPr>
                <w:rFonts w:ascii="Times New Roman" w:hAnsi="Times New Roman"/>
                <w:sz w:val="26"/>
                <w:szCs w:val="26"/>
              </w:rPr>
              <w:t>Máy sấy tóc</w:t>
            </w:r>
          </w:p>
        </w:tc>
        <w:tc>
          <w:tcPr>
            <w:tcW w:w="3499" w:type="dxa"/>
          </w:tcPr>
          <w:p w:rsidR="005321C8" w:rsidRPr="003A16B7" w:rsidRDefault="005321C8" w:rsidP="00C65A79">
            <w:pPr>
              <w:spacing w:after="120" w:line="360" w:lineRule="exact"/>
              <w:rPr>
                <w:rFonts w:ascii="Times New Roman" w:hAnsi="Times New Roman"/>
                <w:sz w:val="26"/>
                <w:szCs w:val="26"/>
              </w:rPr>
            </w:pPr>
            <w:r w:rsidRPr="003A16B7">
              <w:rPr>
                <w:rFonts w:ascii="Times New Roman" w:hAnsi="Times New Roman"/>
                <w:sz w:val="26"/>
                <w:szCs w:val="26"/>
              </w:rPr>
              <w:t>TCVN 7492-1 (CISPR 14-1)</w:t>
            </w:r>
          </w:p>
        </w:tc>
        <w:tc>
          <w:tcPr>
            <w:tcW w:w="2250" w:type="dxa"/>
          </w:tcPr>
          <w:p w:rsidR="005321C8" w:rsidRPr="003A16B7" w:rsidRDefault="005321C8" w:rsidP="00C65A79">
            <w:pPr>
              <w:spacing w:after="120" w:line="360" w:lineRule="exact"/>
              <w:jc w:val="center"/>
              <w:rPr>
                <w:rFonts w:ascii="Times New Roman" w:hAnsi="Times New Roman"/>
                <w:sz w:val="26"/>
                <w:szCs w:val="26"/>
              </w:rPr>
            </w:pPr>
            <w:r w:rsidRPr="003A16B7">
              <w:rPr>
                <w:rFonts w:ascii="Times New Roman" w:hAnsi="Times New Roman"/>
                <w:sz w:val="26"/>
                <w:szCs w:val="26"/>
              </w:rPr>
              <w:t>1/2019</w:t>
            </w:r>
          </w:p>
        </w:tc>
      </w:tr>
      <w:tr w:rsidR="005321C8" w:rsidRPr="003A16B7" w:rsidTr="003A16B7">
        <w:trPr>
          <w:trHeight w:val="355"/>
        </w:trPr>
        <w:tc>
          <w:tcPr>
            <w:tcW w:w="558" w:type="dxa"/>
          </w:tcPr>
          <w:p w:rsidR="005321C8" w:rsidRPr="003A16B7" w:rsidRDefault="005321C8" w:rsidP="00C65A79">
            <w:pPr>
              <w:spacing w:after="120" w:line="360" w:lineRule="exact"/>
              <w:rPr>
                <w:rFonts w:ascii="Times New Roman" w:hAnsi="Times New Roman"/>
                <w:sz w:val="26"/>
                <w:szCs w:val="26"/>
              </w:rPr>
            </w:pPr>
            <w:bookmarkStart w:id="1" w:name="_Hlk494471062"/>
            <w:r w:rsidRPr="003A16B7">
              <w:rPr>
                <w:rFonts w:ascii="Times New Roman" w:hAnsi="Times New Roman"/>
                <w:sz w:val="26"/>
                <w:szCs w:val="26"/>
              </w:rPr>
              <w:t>2</w:t>
            </w:r>
          </w:p>
        </w:tc>
        <w:tc>
          <w:tcPr>
            <w:tcW w:w="2981" w:type="dxa"/>
          </w:tcPr>
          <w:p w:rsidR="005321C8" w:rsidRPr="003A16B7" w:rsidRDefault="005321C8" w:rsidP="00C65A79">
            <w:pPr>
              <w:spacing w:after="120" w:line="360" w:lineRule="exact"/>
              <w:rPr>
                <w:rFonts w:ascii="Times New Roman" w:hAnsi="Times New Roman"/>
                <w:sz w:val="26"/>
                <w:szCs w:val="26"/>
              </w:rPr>
            </w:pPr>
            <w:r w:rsidRPr="003A16B7">
              <w:rPr>
                <w:rFonts w:ascii="Times New Roman" w:hAnsi="Times New Roman"/>
                <w:sz w:val="26"/>
                <w:szCs w:val="26"/>
              </w:rPr>
              <w:t>Lò vi sóng (kể cả loại kết hợp)</w:t>
            </w:r>
          </w:p>
        </w:tc>
        <w:tc>
          <w:tcPr>
            <w:tcW w:w="3499" w:type="dxa"/>
          </w:tcPr>
          <w:p w:rsidR="005321C8" w:rsidRPr="003A16B7" w:rsidRDefault="005321C8" w:rsidP="00C65A79">
            <w:pPr>
              <w:spacing w:after="120" w:line="360" w:lineRule="exact"/>
              <w:rPr>
                <w:rFonts w:ascii="Times New Roman" w:hAnsi="Times New Roman"/>
                <w:sz w:val="26"/>
                <w:szCs w:val="26"/>
              </w:rPr>
            </w:pPr>
            <w:r w:rsidRPr="003A16B7">
              <w:rPr>
                <w:rFonts w:ascii="Times New Roman" w:hAnsi="Times New Roman"/>
                <w:sz w:val="26"/>
                <w:szCs w:val="26"/>
              </w:rPr>
              <w:t>TCVN 7492-1 (CISPR 14-1)</w:t>
            </w:r>
          </w:p>
          <w:p w:rsidR="005321C8" w:rsidRPr="003A16B7" w:rsidRDefault="005321C8" w:rsidP="00C65A79">
            <w:pPr>
              <w:spacing w:after="120" w:line="360" w:lineRule="exact"/>
              <w:rPr>
                <w:rFonts w:ascii="Times New Roman" w:hAnsi="Times New Roman"/>
                <w:sz w:val="26"/>
                <w:szCs w:val="26"/>
              </w:rPr>
            </w:pPr>
          </w:p>
        </w:tc>
        <w:tc>
          <w:tcPr>
            <w:tcW w:w="2250" w:type="dxa"/>
          </w:tcPr>
          <w:p w:rsidR="005321C8" w:rsidRPr="003A16B7" w:rsidRDefault="005321C8" w:rsidP="00C65A79">
            <w:pPr>
              <w:spacing w:after="120" w:line="360" w:lineRule="exact"/>
              <w:jc w:val="center"/>
              <w:rPr>
                <w:rFonts w:ascii="Times New Roman" w:hAnsi="Times New Roman"/>
                <w:sz w:val="26"/>
                <w:szCs w:val="26"/>
              </w:rPr>
            </w:pPr>
            <w:r w:rsidRPr="003A16B7">
              <w:rPr>
                <w:rFonts w:ascii="Times New Roman" w:hAnsi="Times New Roman"/>
                <w:sz w:val="26"/>
                <w:szCs w:val="26"/>
              </w:rPr>
              <w:t>1/2019</w:t>
            </w:r>
          </w:p>
        </w:tc>
      </w:tr>
      <w:tr w:rsidR="005321C8" w:rsidRPr="003A16B7" w:rsidTr="003A16B7">
        <w:trPr>
          <w:trHeight w:val="355"/>
        </w:trPr>
        <w:tc>
          <w:tcPr>
            <w:tcW w:w="558" w:type="dxa"/>
          </w:tcPr>
          <w:p w:rsidR="005321C8" w:rsidRPr="003A16B7" w:rsidRDefault="005321C8" w:rsidP="00C65A79">
            <w:pPr>
              <w:spacing w:after="120" w:line="360" w:lineRule="exact"/>
              <w:rPr>
                <w:rFonts w:ascii="Times New Roman" w:hAnsi="Times New Roman"/>
                <w:sz w:val="26"/>
                <w:szCs w:val="26"/>
              </w:rPr>
            </w:pPr>
            <w:r w:rsidRPr="003A16B7">
              <w:rPr>
                <w:rFonts w:ascii="Times New Roman" w:hAnsi="Times New Roman"/>
                <w:sz w:val="26"/>
                <w:szCs w:val="26"/>
              </w:rPr>
              <w:t>3</w:t>
            </w:r>
          </w:p>
        </w:tc>
        <w:tc>
          <w:tcPr>
            <w:tcW w:w="2981" w:type="dxa"/>
          </w:tcPr>
          <w:p w:rsidR="005321C8" w:rsidRPr="003A16B7" w:rsidRDefault="005321C8" w:rsidP="00C65A79">
            <w:pPr>
              <w:spacing w:after="120" w:line="360" w:lineRule="exact"/>
              <w:rPr>
                <w:rFonts w:ascii="Times New Roman" w:hAnsi="Times New Roman"/>
                <w:sz w:val="26"/>
                <w:szCs w:val="26"/>
              </w:rPr>
            </w:pPr>
            <w:r w:rsidRPr="003A16B7">
              <w:rPr>
                <w:rFonts w:ascii="Times New Roman" w:hAnsi="Times New Roman"/>
                <w:sz w:val="26"/>
                <w:szCs w:val="26"/>
              </w:rPr>
              <w:t>Thiết bị đun nấu (loại điện từ), Bếp điện (bếp điện quang, bếp điện từ)</w:t>
            </w:r>
          </w:p>
        </w:tc>
        <w:tc>
          <w:tcPr>
            <w:tcW w:w="3499" w:type="dxa"/>
          </w:tcPr>
          <w:p w:rsidR="005321C8" w:rsidRPr="003A16B7" w:rsidRDefault="005321C8" w:rsidP="00C65A79">
            <w:pPr>
              <w:spacing w:after="120" w:line="360" w:lineRule="exact"/>
              <w:rPr>
                <w:rFonts w:ascii="Times New Roman" w:hAnsi="Times New Roman"/>
                <w:sz w:val="26"/>
                <w:szCs w:val="26"/>
              </w:rPr>
            </w:pPr>
            <w:r w:rsidRPr="003A16B7">
              <w:rPr>
                <w:rFonts w:ascii="Times New Roman" w:hAnsi="Times New Roman"/>
                <w:sz w:val="26"/>
                <w:szCs w:val="26"/>
              </w:rPr>
              <w:t>TCVN 7492-1 (CISPR 14-1)</w:t>
            </w:r>
          </w:p>
          <w:p w:rsidR="005321C8" w:rsidRPr="003A16B7" w:rsidRDefault="005321C8" w:rsidP="00C65A79">
            <w:pPr>
              <w:spacing w:after="120" w:line="360" w:lineRule="exact"/>
              <w:rPr>
                <w:rFonts w:ascii="Times New Roman" w:hAnsi="Times New Roman"/>
                <w:sz w:val="26"/>
                <w:szCs w:val="26"/>
              </w:rPr>
            </w:pPr>
          </w:p>
        </w:tc>
        <w:tc>
          <w:tcPr>
            <w:tcW w:w="2250" w:type="dxa"/>
          </w:tcPr>
          <w:p w:rsidR="005321C8" w:rsidRPr="003A16B7" w:rsidRDefault="005321C8" w:rsidP="00C65A79">
            <w:pPr>
              <w:spacing w:after="120" w:line="360" w:lineRule="exact"/>
              <w:jc w:val="center"/>
              <w:rPr>
                <w:rFonts w:ascii="Times New Roman" w:hAnsi="Times New Roman"/>
                <w:sz w:val="26"/>
                <w:szCs w:val="26"/>
              </w:rPr>
            </w:pPr>
            <w:r w:rsidRPr="003A16B7">
              <w:rPr>
                <w:rFonts w:ascii="Times New Roman" w:hAnsi="Times New Roman"/>
                <w:sz w:val="26"/>
                <w:szCs w:val="26"/>
              </w:rPr>
              <w:t>1/2020</w:t>
            </w:r>
          </w:p>
        </w:tc>
      </w:tr>
      <w:bookmarkEnd w:id="1"/>
      <w:tr w:rsidR="005321C8" w:rsidRPr="003A16B7" w:rsidTr="003A16B7">
        <w:trPr>
          <w:trHeight w:val="355"/>
        </w:trPr>
        <w:tc>
          <w:tcPr>
            <w:tcW w:w="558" w:type="dxa"/>
            <w:tcBorders>
              <w:top w:val="single" w:sz="4" w:space="0" w:color="000000"/>
              <w:left w:val="single" w:sz="4" w:space="0" w:color="000000"/>
              <w:bottom w:val="single" w:sz="4" w:space="0" w:color="000000"/>
              <w:right w:val="single" w:sz="4" w:space="0" w:color="000000"/>
            </w:tcBorders>
          </w:tcPr>
          <w:p w:rsidR="005321C8" w:rsidRPr="003A16B7" w:rsidRDefault="005321C8" w:rsidP="00C65A79">
            <w:pPr>
              <w:spacing w:after="120" w:line="360" w:lineRule="exact"/>
              <w:rPr>
                <w:rFonts w:ascii="Times New Roman" w:hAnsi="Times New Roman"/>
                <w:sz w:val="26"/>
                <w:szCs w:val="26"/>
              </w:rPr>
            </w:pPr>
            <w:r w:rsidRPr="003A16B7">
              <w:rPr>
                <w:rFonts w:ascii="Times New Roman" w:hAnsi="Times New Roman"/>
                <w:sz w:val="26"/>
                <w:szCs w:val="26"/>
              </w:rPr>
              <w:t>4</w:t>
            </w:r>
          </w:p>
        </w:tc>
        <w:tc>
          <w:tcPr>
            <w:tcW w:w="2981" w:type="dxa"/>
            <w:tcBorders>
              <w:top w:val="single" w:sz="4" w:space="0" w:color="000000"/>
              <w:left w:val="single" w:sz="4" w:space="0" w:color="000000"/>
              <w:bottom w:val="single" w:sz="4" w:space="0" w:color="000000"/>
              <w:right w:val="single" w:sz="4" w:space="0" w:color="000000"/>
            </w:tcBorders>
          </w:tcPr>
          <w:p w:rsidR="005321C8" w:rsidRPr="003A16B7" w:rsidRDefault="005321C8" w:rsidP="00C65A79">
            <w:pPr>
              <w:spacing w:after="120" w:line="360" w:lineRule="exact"/>
              <w:rPr>
                <w:rFonts w:ascii="Times New Roman" w:hAnsi="Times New Roman"/>
                <w:sz w:val="26"/>
                <w:szCs w:val="26"/>
              </w:rPr>
            </w:pPr>
            <w:r w:rsidRPr="003A16B7">
              <w:rPr>
                <w:rFonts w:ascii="Times New Roman" w:hAnsi="Times New Roman"/>
                <w:sz w:val="26"/>
                <w:szCs w:val="26"/>
              </w:rPr>
              <w:t>Máy xay sinh tố, máy ép  trái cây, máy xay thịt,   máy đánh trứng</w:t>
            </w:r>
          </w:p>
        </w:tc>
        <w:tc>
          <w:tcPr>
            <w:tcW w:w="3499" w:type="dxa"/>
            <w:tcBorders>
              <w:top w:val="single" w:sz="4" w:space="0" w:color="000000"/>
              <w:left w:val="single" w:sz="4" w:space="0" w:color="000000"/>
              <w:bottom w:val="single" w:sz="4" w:space="0" w:color="000000"/>
              <w:right w:val="single" w:sz="4" w:space="0" w:color="000000"/>
            </w:tcBorders>
          </w:tcPr>
          <w:p w:rsidR="005321C8" w:rsidRPr="003A16B7" w:rsidRDefault="005321C8" w:rsidP="00C65A79">
            <w:pPr>
              <w:spacing w:after="120" w:line="360" w:lineRule="exact"/>
              <w:rPr>
                <w:rFonts w:ascii="Times New Roman" w:hAnsi="Times New Roman"/>
                <w:sz w:val="26"/>
                <w:szCs w:val="26"/>
              </w:rPr>
            </w:pPr>
            <w:r w:rsidRPr="003A16B7">
              <w:rPr>
                <w:rFonts w:ascii="Times New Roman" w:hAnsi="Times New Roman"/>
                <w:sz w:val="26"/>
                <w:szCs w:val="26"/>
              </w:rPr>
              <w:t>TCVN 7492-1 (CISPR 14-1)</w:t>
            </w:r>
          </w:p>
        </w:tc>
        <w:tc>
          <w:tcPr>
            <w:tcW w:w="2250" w:type="dxa"/>
            <w:tcBorders>
              <w:top w:val="single" w:sz="4" w:space="0" w:color="000000"/>
              <w:left w:val="single" w:sz="4" w:space="0" w:color="000000"/>
              <w:bottom w:val="single" w:sz="4" w:space="0" w:color="000000"/>
              <w:right w:val="single" w:sz="4" w:space="0" w:color="000000"/>
            </w:tcBorders>
          </w:tcPr>
          <w:p w:rsidR="005321C8" w:rsidRPr="003A16B7" w:rsidRDefault="005321C8" w:rsidP="00C65A79">
            <w:pPr>
              <w:spacing w:after="120" w:line="360" w:lineRule="exact"/>
              <w:jc w:val="center"/>
              <w:rPr>
                <w:rFonts w:ascii="Times New Roman" w:hAnsi="Times New Roman"/>
                <w:sz w:val="26"/>
                <w:szCs w:val="26"/>
              </w:rPr>
            </w:pPr>
            <w:r w:rsidRPr="003A16B7">
              <w:rPr>
                <w:rFonts w:ascii="Times New Roman" w:hAnsi="Times New Roman"/>
                <w:sz w:val="26"/>
                <w:szCs w:val="26"/>
              </w:rPr>
              <w:t>1/2021</w:t>
            </w:r>
          </w:p>
        </w:tc>
      </w:tr>
    </w:tbl>
    <w:p w:rsidR="00831832" w:rsidRPr="00C65A79" w:rsidRDefault="005321C8" w:rsidP="00C65A79">
      <w:pPr>
        <w:spacing w:after="120" w:line="360" w:lineRule="exact"/>
        <w:ind w:firstLine="720"/>
        <w:rPr>
          <w:rFonts w:ascii="Times New Roman" w:hAnsi="Times New Roman"/>
          <w:sz w:val="28"/>
          <w:szCs w:val="28"/>
        </w:rPr>
      </w:pPr>
      <w:r w:rsidRPr="00C65A79">
        <w:rPr>
          <w:rFonts w:ascii="Times New Roman" w:hAnsi="Times New Roman"/>
          <w:sz w:val="28"/>
          <w:szCs w:val="28"/>
        </w:rPr>
        <w:t xml:space="preserve">- Phương thức quản lý: các sản phẩm điện điện tử có đặc điểm là sản xuất hàng loạt có độ ổn đinh tương đối cao trong sản xuất về thiết kế cho nên </w:t>
      </w:r>
      <w:r w:rsidR="00C905B6">
        <w:rPr>
          <w:rFonts w:ascii="Times New Roman" w:hAnsi="Times New Roman"/>
          <w:sz w:val="28"/>
          <w:szCs w:val="28"/>
        </w:rPr>
        <w:t xml:space="preserve">sẽ </w:t>
      </w:r>
      <w:r w:rsidRPr="00C65A79">
        <w:rPr>
          <w:rFonts w:ascii="Times New Roman" w:hAnsi="Times New Roman"/>
          <w:sz w:val="28"/>
          <w:szCs w:val="28"/>
        </w:rPr>
        <w:t>áp</w:t>
      </w:r>
      <w:r w:rsidR="00C905B6">
        <w:rPr>
          <w:rFonts w:ascii="Times New Roman" w:hAnsi="Times New Roman"/>
          <w:sz w:val="28"/>
          <w:szCs w:val="28"/>
        </w:rPr>
        <w:t xml:space="preserve"> dụng</w:t>
      </w:r>
      <w:r w:rsidRPr="00C65A79">
        <w:rPr>
          <w:rFonts w:ascii="Times New Roman" w:hAnsi="Times New Roman"/>
          <w:sz w:val="28"/>
          <w:szCs w:val="28"/>
        </w:rPr>
        <w:t xml:space="preserve"> phương thức 1 (</w:t>
      </w:r>
      <w:r w:rsidR="003C4132" w:rsidRPr="00C65A79">
        <w:rPr>
          <w:rFonts w:ascii="Times New Roman" w:hAnsi="Times New Roman"/>
          <w:sz w:val="28"/>
          <w:szCs w:val="28"/>
        </w:rPr>
        <w:t xml:space="preserve">phê duyệt kiểu hay thử nghiệm </w:t>
      </w:r>
      <w:r w:rsidRPr="00C65A79">
        <w:rPr>
          <w:rFonts w:ascii="Times New Roman" w:hAnsi="Times New Roman"/>
          <w:sz w:val="28"/>
          <w:szCs w:val="28"/>
        </w:rPr>
        <w:t xml:space="preserve">mẫu điển hình). </w:t>
      </w:r>
      <w:r w:rsidR="00C82EDE">
        <w:rPr>
          <w:rFonts w:ascii="Times New Roman" w:hAnsi="Times New Roman"/>
          <w:sz w:val="28"/>
          <w:szCs w:val="28"/>
        </w:rPr>
        <w:t>Bên cạnh đó, tăng cường thừa nhận lẫn nhau các kết quả thử nghiệm của tổ chức kỹ thuật nước ngoài</w:t>
      </w:r>
      <w:r w:rsidR="00C905B6">
        <w:rPr>
          <w:rFonts w:ascii="Times New Roman" w:hAnsi="Times New Roman"/>
          <w:sz w:val="28"/>
          <w:szCs w:val="28"/>
        </w:rPr>
        <w:t xml:space="preserve"> nhằm tạo thuận lợi cho các doanh nghiệp nhập khẩu</w:t>
      </w:r>
      <w:r w:rsidR="00C82EDE">
        <w:rPr>
          <w:rFonts w:ascii="Times New Roman" w:hAnsi="Times New Roman"/>
          <w:sz w:val="28"/>
          <w:szCs w:val="28"/>
        </w:rPr>
        <w:t>.</w:t>
      </w:r>
    </w:p>
    <w:p w:rsidR="005321C8" w:rsidRDefault="005321C8" w:rsidP="00C905B6">
      <w:pPr>
        <w:spacing w:after="120" w:line="360" w:lineRule="exact"/>
        <w:ind w:firstLine="720"/>
        <w:rPr>
          <w:rFonts w:ascii="Times New Roman" w:hAnsi="Times New Roman"/>
          <w:sz w:val="28"/>
          <w:szCs w:val="28"/>
        </w:rPr>
      </w:pPr>
      <w:r w:rsidRPr="00C65A79">
        <w:rPr>
          <w:rFonts w:ascii="Times New Roman" w:hAnsi="Times New Roman"/>
          <w:sz w:val="28"/>
          <w:szCs w:val="28"/>
        </w:rPr>
        <w:t>Đồng thời, sản phẩm nhập khẩu được phép thông quan trước và kiểm tra sau</w:t>
      </w:r>
      <w:r w:rsidR="00C905B6">
        <w:rPr>
          <w:rFonts w:ascii="Times New Roman" w:hAnsi="Times New Roman"/>
          <w:sz w:val="28"/>
          <w:szCs w:val="28"/>
        </w:rPr>
        <w:t xml:space="preserve"> theo quy định của Thông tư 07/2017/TT-BKHCN</w:t>
      </w:r>
      <w:r w:rsidR="00886A5C">
        <w:rPr>
          <w:rFonts w:ascii="Times New Roman" w:hAnsi="Times New Roman"/>
          <w:sz w:val="28"/>
          <w:szCs w:val="28"/>
        </w:rPr>
        <w:t xml:space="preserve"> </w:t>
      </w:r>
      <w:r w:rsidRPr="00C65A79">
        <w:rPr>
          <w:rFonts w:ascii="Times New Roman" w:hAnsi="Times New Roman"/>
          <w:sz w:val="28"/>
          <w:szCs w:val="28"/>
        </w:rPr>
        <w:t>. Điều này cũng phù hợp với Nghị quyết 19-2017/NQ-CP về tiếp tục thực hiện những nhiệm vụ, giải pháp chủ yếu cải thiện môi trường kinh doanh, nâng cao năng lực cạnh tranh quốc gia năm 2017, định hướng đến năm 2020 của Chính phủ</w:t>
      </w:r>
      <w:r w:rsidR="000A7F22" w:rsidRPr="00C65A79">
        <w:rPr>
          <w:rFonts w:ascii="Times New Roman" w:hAnsi="Times New Roman"/>
          <w:sz w:val="28"/>
          <w:szCs w:val="28"/>
        </w:rPr>
        <w:t>.</w:t>
      </w:r>
      <w:r w:rsidR="00C905B6">
        <w:rPr>
          <w:rFonts w:ascii="Times New Roman" w:hAnsi="Times New Roman"/>
          <w:sz w:val="28"/>
          <w:szCs w:val="28"/>
        </w:rPr>
        <w:t>/.</w:t>
      </w:r>
    </w:p>
    <w:p w:rsidR="00F57B4A" w:rsidRPr="00C65A79" w:rsidRDefault="003A16B7" w:rsidP="003A16B7">
      <w:pPr>
        <w:spacing w:after="120" w:line="360" w:lineRule="exact"/>
        <w:ind w:firstLine="720"/>
        <w:jc w:val="center"/>
        <w:rPr>
          <w:rFonts w:ascii="Times New Roman" w:hAnsi="Times New Roman"/>
          <w:sz w:val="28"/>
          <w:szCs w:val="28"/>
        </w:rPr>
      </w:pPr>
      <w:r>
        <w:rPr>
          <w:rFonts w:ascii="Times New Roman" w:hAnsi="Times New Roman"/>
          <w:sz w:val="28"/>
          <w:szCs w:val="28"/>
        </w:rPr>
        <w:t>________________________________</w:t>
      </w:r>
    </w:p>
    <w:sectPr w:rsidR="00F57B4A" w:rsidRPr="00C65A79" w:rsidSect="00F57B4A">
      <w:headerReference w:type="even" r:id="rId6"/>
      <w:footerReference w:type="even" r:id="rId7"/>
      <w:footerReference w:type="default" r:id="rId8"/>
      <w:footerReference w:type="first" r:id="rId9"/>
      <w:pgSz w:w="11907" w:h="16840" w:code="9"/>
      <w:pgMar w:top="1134" w:right="1134"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AB4" w:rsidRDefault="00505AB4" w:rsidP="00FF5BD7">
      <w:pPr>
        <w:spacing w:before="0" w:line="240" w:lineRule="auto"/>
      </w:pPr>
      <w:r>
        <w:separator/>
      </w:r>
    </w:p>
  </w:endnote>
  <w:endnote w:type="continuationSeparator" w:id="1">
    <w:p w:rsidR="00505AB4" w:rsidRDefault="00505AB4" w:rsidP="00FF5BD7">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Arial">
    <w:panose1 w:val="020B7200000000000000"/>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4A" w:rsidRDefault="00BA7F88" w:rsidP="00F57B4A">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sidR="00F57B4A">
      <w:rPr>
        <w:rStyle w:val="PageNumber"/>
        <w:rFonts w:ascii="Arial" w:hAnsi="Arial" w:cs="Arial"/>
      </w:rPr>
      <w:instrText xml:space="preserve">PAGE  </w:instrText>
    </w:r>
    <w:r>
      <w:rPr>
        <w:rStyle w:val="PageNumber"/>
        <w:rFonts w:ascii="Arial" w:hAnsi="Arial" w:cs="Arial"/>
      </w:rPr>
      <w:fldChar w:fldCharType="separate"/>
    </w:r>
    <w:r w:rsidR="00F57B4A">
      <w:rPr>
        <w:rStyle w:val="PageNumber"/>
        <w:rFonts w:ascii="Arial" w:hAnsi="Arial" w:cs="Arial"/>
        <w:noProof/>
      </w:rPr>
      <w:t>2</w:t>
    </w:r>
    <w:r>
      <w:rPr>
        <w:rStyle w:val="PageNumber"/>
        <w:rFonts w:ascii="Arial" w:hAnsi="Arial" w:cs="Arial"/>
      </w:rPr>
      <w:fldChar w:fldCharType="end"/>
    </w:r>
  </w:p>
  <w:p w:rsidR="00F57B4A" w:rsidRDefault="00F57B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5778"/>
      <w:docPartObj>
        <w:docPartGallery w:val="Page Numbers (Bottom of Page)"/>
        <w:docPartUnique/>
      </w:docPartObj>
    </w:sdtPr>
    <w:sdtContent>
      <w:p w:rsidR="00F57B4A" w:rsidRDefault="00BA7F88">
        <w:pPr>
          <w:pStyle w:val="Footer"/>
          <w:jc w:val="right"/>
        </w:pPr>
        <w:r>
          <w:fldChar w:fldCharType="begin"/>
        </w:r>
        <w:r w:rsidR="00F57B4A">
          <w:instrText xml:space="preserve"> PAGE   \* MERGEFORMAT </w:instrText>
        </w:r>
        <w:r>
          <w:fldChar w:fldCharType="separate"/>
        </w:r>
        <w:r w:rsidR="00886A5C">
          <w:rPr>
            <w:noProof/>
          </w:rPr>
          <w:t>3</w:t>
        </w:r>
        <w:r>
          <w:rPr>
            <w:noProof/>
          </w:rPr>
          <w:fldChar w:fldCharType="end"/>
        </w:r>
      </w:p>
    </w:sdtContent>
  </w:sdt>
  <w:p w:rsidR="00F57B4A" w:rsidRDefault="00F57B4A" w:rsidP="00F57B4A">
    <w:pPr>
      <w:pStyle w:val="Footer"/>
      <w:ind w:right="360" w:firstLine="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4A" w:rsidRDefault="00F57B4A">
    <w:pPr>
      <w:pStyle w:val="Footer"/>
      <w:ind w:right="2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AB4" w:rsidRDefault="00505AB4" w:rsidP="00FF5BD7">
      <w:pPr>
        <w:spacing w:before="0" w:line="240" w:lineRule="auto"/>
      </w:pPr>
      <w:r>
        <w:separator/>
      </w:r>
    </w:p>
  </w:footnote>
  <w:footnote w:type="continuationSeparator" w:id="1">
    <w:p w:rsidR="00505AB4" w:rsidRDefault="00505AB4" w:rsidP="00FF5BD7">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4A" w:rsidRDefault="00F57B4A">
    <w:pPr>
      <w:pStyle w:val="Header"/>
      <w:tabs>
        <w:tab w:val="clear" w:pos="4320"/>
        <w:tab w:val="clear" w:pos="8640"/>
        <w:tab w:val="right" w:pos="9923"/>
      </w:tabs>
      <w:rPr>
        <w:rFonts w:ascii="Arial" w:hAnsi="Arial" w:cs="Arial"/>
        <w:sz w:val="24"/>
      </w:rPr>
    </w:pPr>
    <w:r>
      <w:rPr>
        <w:rFonts w:ascii="Arial" w:hAnsi="Arial" w:cs="Arial"/>
        <w:b/>
        <w:sz w:val="24"/>
      </w:rPr>
      <w:t xml:space="preserve">QCVN ..... : 2008/BKHCN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0543"/>
    <w:rsid w:val="000112CC"/>
    <w:rsid w:val="000622DD"/>
    <w:rsid w:val="000A7F22"/>
    <w:rsid w:val="00113BCC"/>
    <w:rsid w:val="00153258"/>
    <w:rsid w:val="0015444F"/>
    <w:rsid w:val="001546CD"/>
    <w:rsid w:val="001B4CCA"/>
    <w:rsid w:val="001F3642"/>
    <w:rsid w:val="002034E8"/>
    <w:rsid w:val="00254FE5"/>
    <w:rsid w:val="002F1BAF"/>
    <w:rsid w:val="003A16B7"/>
    <w:rsid w:val="003A7BDF"/>
    <w:rsid w:val="003B49CF"/>
    <w:rsid w:val="003C4132"/>
    <w:rsid w:val="003D2242"/>
    <w:rsid w:val="00427439"/>
    <w:rsid w:val="004462C4"/>
    <w:rsid w:val="004A468E"/>
    <w:rsid w:val="004A60CE"/>
    <w:rsid w:val="00505AB4"/>
    <w:rsid w:val="005321C8"/>
    <w:rsid w:val="00543330"/>
    <w:rsid w:val="005A13F9"/>
    <w:rsid w:val="00680CBF"/>
    <w:rsid w:val="00681AC9"/>
    <w:rsid w:val="007D30CD"/>
    <w:rsid w:val="00831832"/>
    <w:rsid w:val="00886A5C"/>
    <w:rsid w:val="008E079F"/>
    <w:rsid w:val="00940543"/>
    <w:rsid w:val="009407BB"/>
    <w:rsid w:val="00973EBF"/>
    <w:rsid w:val="00A0166D"/>
    <w:rsid w:val="00A8515A"/>
    <w:rsid w:val="00A95BFF"/>
    <w:rsid w:val="00B13BF2"/>
    <w:rsid w:val="00BA7F88"/>
    <w:rsid w:val="00BB0016"/>
    <w:rsid w:val="00BB7D12"/>
    <w:rsid w:val="00C264FB"/>
    <w:rsid w:val="00C65A79"/>
    <w:rsid w:val="00C74D61"/>
    <w:rsid w:val="00C82EDE"/>
    <w:rsid w:val="00C905B6"/>
    <w:rsid w:val="00D5790E"/>
    <w:rsid w:val="00E41C49"/>
    <w:rsid w:val="00F03857"/>
    <w:rsid w:val="00F57B4A"/>
    <w:rsid w:val="00FD4B15"/>
    <w:rsid w:val="00FF5B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543"/>
    <w:pPr>
      <w:spacing w:before="120" w:after="0" w:line="360" w:lineRule="auto"/>
      <w:jc w:val="both"/>
    </w:pPr>
    <w:rPr>
      <w:rFonts w:ascii=".VnArial" w:eastAsia="Times New Roman" w:hAnsi=".VnArial" w:cs="Times New Roman"/>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0543"/>
    <w:pPr>
      <w:tabs>
        <w:tab w:val="center" w:pos="4320"/>
        <w:tab w:val="right" w:pos="8640"/>
      </w:tabs>
    </w:pPr>
  </w:style>
  <w:style w:type="character" w:customStyle="1" w:styleId="FooterChar">
    <w:name w:val="Footer Char"/>
    <w:basedOn w:val="DefaultParagraphFont"/>
    <w:link w:val="Footer"/>
    <w:uiPriority w:val="99"/>
    <w:rsid w:val="00940543"/>
    <w:rPr>
      <w:rFonts w:ascii=".VnArial" w:eastAsia="Times New Roman" w:hAnsi=".VnArial" w:cs="Times New Roman"/>
      <w:spacing w:val="5"/>
      <w:szCs w:val="20"/>
    </w:rPr>
  </w:style>
  <w:style w:type="character" w:styleId="PageNumber">
    <w:name w:val="page number"/>
    <w:basedOn w:val="DefaultParagraphFont"/>
    <w:rsid w:val="00940543"/>
  </w:style>
  <w:style w:type="paragraph" w:styleId="Header">
    <w:name w:val="header"/>
    <w:basedOn w:val="Normal"/>
    <w:link w:val="HeaderChar"/>
    <w:rsid w:val="00940543"/>
    <w:pPr>
      <w:tabs>
        <w:tab w:val="center" w:pos="4320"/>
        <w:tab w:val="right" w:pos="8640"/>
      </w:tabs>
    </w:pPr>
  </w:style>
  <w:style w:type="character" w:customStyle="1" w:styleId="HeaderChar">
    <w:name w:val="Header Char"/>
    <w:basedOn w:val="DefaultParagraphFont"/>
    <w:link w:val="Header"/>
    <w:rsid w:val="00940543"/>
    <w:rPr>
      <w:rFonts w:ascii=".VnArial" w:eastAsia="Times New Roman" w:hAnsi=".VnArial" w:cs="Times New Roman"/>
      <w:spacing w:val="5"/>
      <w:szCs w:val="20"/>
    </w:rPr>
  </w:style>
  <w:style w:type="paragraph" w:styleId="NormalWeb">
    <w:name w:val="Normal (Web)"/>
    <w:basedOn w:val="Normal"/>
    <w:uiPriority w:val="99"/>
    <w:rsid w:val="00427439"/>
    <w:pPr>
      <w:spacing w:before="100" w:beforeAutospacing="1" w:after="100" w:afterAutospacing="1" w:line="240" w:lineRule="auto"/>
      <w:jc w:val="left"/>
    </w:pPr>
    <w:rPr>
      <w:rFonts w:ascii="Times New Roman" w:hAnsi="Times New Roman"/>
      <w:spacing w:val="0"/>
      <w:sz w:val="24"/>
      <w:szCs w:val="24"/>
    </w:rPr>
  </w:style>
  <w:style w:type="paragraph" w:styleId="HTMLPreformatted">
    <w:name w:val="HTML Preformatted"/>
    <w:basedOn w:val="Normal"/>
    <w:link w:val="HTMLPreformattedChar"/>
    <w:uiPriority w:val="99"/>
    <w:unhideWhenUsed/>
    <w:rsid w:val="0042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pacing w:val="0"/>
      <w:sz w:val="20"/>
    </w:rPr>
  </w:style>
  <w:style w:type="character" w:customStyle="1" w:styleId="HTMLPreformattedChar">
    <w:name w:val="HTML Preformatted Char"/>
    <w:basedOn w:val="DefaultParagraphFont"/>
    <w:link w:val="HTMLPreformatted"/>
    <w:uiPriority w:val="99"/>
    <w:rsid w:val="00427439"/>
    <w:rPr>
      <w:rFonts w:ascii="Courier New" w:eastAsia="Times New Roman" w:hAnsi="Courier New" w:cs="Courier New"/>
      <w:sz w:val="20"/>
      <w:szCs w:val="20"/>
    </w:rPr>
  </w:style>
  <w:style w:type="character" w:styleId="CommentReference">
    <w:name w:val="annotation reference"/>
    <w:rsid w:val="00427439"/>
    <w:rPr>
      <w:sz w:val="16"/>
    </w:rPr>
  </w:style>
  <w:style w:type="paragraph" w:styleId="CommentText">
    <w:name w:val="annotation text"/>
    <w:basedOn w:val="Normal"/>
    <w:link w:val="CommentTextChar"/>
    <w:rsid w:val="00427439"/>
    <w:pPr>
      <w:spacing w:before="0" w:line="240" w:lineRule="auto"/>
      <w:jc w:val="left"/>
    </w:pPr>
    <w:rPr>
      <w:rFonts w:ascii="Times New Roman" w:hAnsi="Times New Roman"/>
      <w:spacing w:val="0"/>
      <w:sz w:val="20"/>
    </w:rPr>
  </w:style>
  <w:style w:type="character" w:customStyle="1" w:styleId="CommentTextChar">
    <w:name w:val="Comment Text Char"/>
    <w:basedOn w:val="DefaultParagraphFont"/>
    <w:link w:val="CommentText"/>
    <w:rsid w:val="0042743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743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439"/>
    <w:rPr>
      <w:rFonts w:ascii="Tahoma" w:eastAsia="Times New Roman" w:hAnsi="Tahoma" w:cs="Tahoma"/>
      <w:spacing w:val="5"/>
      <w:sz w:val="16"/>
      <w:szCs w:val="16"/>
    </w:rPr>
  </w:style>
  <w:style w:type="paragraph" w:styleId="ListParagraph">
    <w:name w:val="List Paragraph"/>
    <w:basedOn w:val="Normal"/>
    <w:uiPriority w:val="34"/>
    <w:qFormat/>
    <w:rsid w:val="001F36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VTC10</dc:creator>
  <cp:lastModifiedBy>VTC10</cp:lastModifiedBy>
  <cp:revision>12</cp:revision>
  <cp:lastPrinted>2017-10-03T04:15:00Z</cp:lastPrinted>
  <dcterms:created xsi:type="dcterms:W3CDTF">2017-10-03T03:55:00Z</dcterms:created>
  <dcterms:modified xsi:type="dcterms:W3CDTF">2017-10-03T04:35:00Z</dcterms:modified>
</cp:coreProperties>
</file>